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KERALA STATE ELECTRICITY REGULATORY COMMISSION</w:t>
      </w:r>
    </w:p>
    <w:p>
      <w:pPr>
        <w:pStyle w:val="Heading2"/>
        <w:jc w:val="center"/>
      </w:pPr>
      <w:r>
        <w:t xml:space="preserve">TRUING-UP ORDER: FY 2023-24</w:t>
      </w:r>
    </w:p>
    <w:p/>
    <w:p>
      <w:r>
        <w:t xml:space="preserve">Licensee: Kanan Devan Hills Plantations Company</w:t>
      </w:r>
    </w:p>
    <w:p>
      <w:r>
        <w:t xml:space="preserve">Order Date: 2026-03-05</w:t>
      </w:r>
    </w:p>
    <w:p>
      <w:r>
        <w:t xml:space="preserve">Prepared By: KSERC Analytical Officer</w:t>
      </w:r>
    </w:p>
    <w:p/>
    <w:p>
      <w:pPr>
        <w:pStyle w:val="Heading3"/>
      </w:pPr>
      <w:r>
        <w:t xml:space="preserve">1. Component-wise Analysis (₹ Crore)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Cost Head</w:t>
            </w:r>
          </w:p>
        </w:tc>
        <w:tc>
          <w:p>
            <w:r>
              <w:rPr>
                <w:b/>
                <w:bCs/>
              </w:rPr>
              <w:t xml:space="preserve">Claimed (Cr)</w:t>
            </w:r>
          </w:p>
        </w:tc>
        <w:tc>
          <w:p>
            <w:r>
              <w:rPr>
                <w:b/>
                <w:bCs/>
              </w:rPr>
              <w:t xml:space="preserve">Allowed (Cr)</w:t>
            </w:r>
          </w:p>
        </w:tc>
        <w:tc>
          <w:p>
            <w:r>
              <w:rPr>
                <w:b/>
                <w:bCs/>
              </w:rPr>
              <w:t xml:space="preserve">Disallowed (Cr)</w:t>
            </w:r>
          </w:p>
        </w:tc>
        <w:tc>
          <w:p>
            <w:r>
              <w:rPr>
                <w:b/>
                <w:bCs/>
              </w:rPr>
              <w:t xml:space="preserve">Verdict</w:t>
            </w:r>
          </w:p>
        </w:tc>
        <w:tc>
          <w:p>
            <w:r>
              <w:rPr>
                <w:b/>
                <w:bCs/>
              </w:rPr>
              <w:t xml:space="preserve">Reasoning</w:t>
            </w:r>
          </w:p>
        </w:tc>
      </w:tr>
      <w:tr>
        <w:tc>
          <w:p>
            <w:r>
              <w:t xml:space="preserve">Power Purchase Cost</w:t>
            </w:r>
          </w:p>
        </w:tc>
        <w:tc>
          <w:p>
            <w:r>
              <w:t xml:space="preserve">3370.52</w:t>
            </w:r>
          </w:p>
        </w:tc>
        <w:tc>
          <w:p>
            <w:r>
              <w:t xml:space="preserve">3370.52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APPROVED</w:t>
            </w:r>
          </w:p>
        </w:tc>
        <w:tc>
          <w:p>
            <w:r>
              <w:t xml:space="preserve">Approved as per the final trued-up column in Table 31. Matches petition actuals exactly.</w:t>
            </w:r>
          </w:p>
        </w:tc>
      </w:tr>
      <w:tr>
        <w:tc>
          <w:p>
            <w:r>
              <w:t xml:space="preserve">Employee Expenses</w:t>
            </w:r>
          </w:p>
        </w:tc>
        <w:tc>
          <w:p>
            <w:r>
              <w:t xml:space="preserve">216.32</w:t>
            </w:r>
          </w:p>
        </w:tc>
        <w:tc>
          <w:p>
            <w:r>
              <w:t xml:space="preserve">177.52</w:t>
            </w:r>
          </w:p>
        </w:tc>
        <w:tc>
          <w:p>
            <w:r>
              <w:t xml:space="preserve">38.80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Commission limited the allowable cost to 177.52 Cr from the claimed 216.32 Cr by applying normative escalation.</w:t>
            </w:r>
          </w:p>
        </w:tc>
      </w:tr>
      <w:tr>
        <w:tc>
          <w:p>
            <w:r>
              <w:t xml:space="preserve">Administration &amp; General Expenses</w:t>
            </w:r>
          </w:p>
        </w:tc>
        <w:tc>
          <w:p>
            <w:r>
              <w:t xml:space="preserve">18.90</w:t>
            </w:r>
          </w:p>
        </w:tc>
        <w:tc>
          <w:p>
            <w:r>
              <w:t xml:space="preserve">17.12</w:t>
            </w:r>
          </w:p>
        </w:tc>
        <w:tc>
          <w:p>
            <w:r>
              <w:t xml:space="preserve">1.78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Allowed 17.12 Cr against claimed 18.90 Cr after pruning legal charges and applying norms.</w:t>
            </w:r>
          </w:p>
        </w:tc>
      </w:tr>
      <w:tr>
        <w:tc>
          <w:p>
            <w:r>
              <w:t xml:space="preserve">Repair &amp; Maintenance Expenses</w:t>
            </w:r>
          </w:p>
        </w:tc>
        <w:tc>
          <w:p>
            <w:r>
              <w:t xml:space="preserve">49.74</w:t>
            </w:r>
          </w:p>
        </w:tc>
        <w:tc>
          <w:p>
            <w:r>
              <w:t xml:space="preserve">44.53</w:t>
            </w:r>
          </w:p>
        </w:tc>
        <w:tc>
          <w:p>
            <w:r>
              <w:t xml:space="preserve">5.21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R&amp;M expenses scaled to 44.53 Cr as per official truing up result column.</w:t>
            </w:r>
          </w:p>
        </w:tc>
      </w:tr>
      <w:tr>
        <w:tc>
          <w:p>
            <w:r>
              <w:t xml:space="preserve">Depreciation</w:t>
            </w:r>
          </w:p>
        </w:tc>
        <w:tc>
          <w:p>
            <w:r>
              <w:t xml:space="preserve">15.24</w:t>
            </w:r>
          </w:p>
        </w:tc>
        <w:tc>
          <w:p>
            <w:r>
              <w:t xml:space="preserve">13.74</w:t>
            </w:r>
          </w:p>
        </w:tc>
        <w:tc>
          <w:p>
            <w:r>
              <w:t xml:space="preserve">1.50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Commission approved 13.74 Cr after adjusting for consumer contributions.</w:t>
            </w:r>
          </w:p>
        </w:tc>
      </w:tr>
      <w:tr>
        <w:tc>
          <w:p>
            <w:r>
              <w:t xml:space="preserve">Interest and Finance charges</w:t>
            </w:r>
          </w:p>
        </w:tc>
        <w:tc>
          <w:p>
            <w:r>
              <w:t xml:space="preserve">71.46</w:t>
            </w:r>
          </w:p>
        </w:tc>
        <w:tc>
          <w:p>
            <w:r>
              <w:t xml:space="preserve">64.32</w:t>
            </w:r>
          </w:p>
        </w:tc>
        <w:tc>
          <w:p>
            <w:r>
              <w:t xml:space="preserve">7.14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Petitioned 71.46 Cr, Trued Up to 64.32 Cr as per Table 31.</w:t>
            </w:r>
          </w:p>
        </w:tc>
      </w:tr>
      <w:tr>
        <w:tc>
          <w:p>
            <w:r>
              <w:t xml:space="preserve">Other debits</w:t>
            </w:r>
          </w:p>
        </w:tc>
        <w:tc>
          <w:p>
            <w:r>
              <w:t xml:space="preserve">18.54</w:t>
            </w:r>
          </w:p>
        </w:tc>
        <w:tc>
          <w:p>
            <w:r>
              <w:t xml:space="preserve">1.29</w:t>
            </w:r>
          </w:p>
        </w:tc>
        <w:tc>
          <w:p>
            <w:r>
              <w:t xml:space="preserve">17.25</w:t>
            </w:r>
          </w:p>
        </w:tc>
        <w:tc>
          <w:p>
            <w:r>
              <w:t xml:space="preserve">PARTIAL_APPROVAL</w:t>
            </w:r>
          </w:p>
        </w:tc>
        <w:tc>
          <w:p>
            <w:r>
              <w:t xml:space="preserve">Section 3 duty disallowed; only 1.29 Cr trued up as per image.</w:t>
            </w:r>
          </w:p>
        </w:tc>
      </w:tr>
      <w:tr>
        <w:tc>
          <w:p>
            <w:r>
              <w:t xml:space="preserve">Return on Net Fixed Assets</w:t>
            </w:r>
          </w:p>
        </w:tc>
        <w:tc>
          <w:p>
            <w:r>
              <w:t xml:space="preserve">5.71</w:t>
            </w:r>
          </w:p>
        </w:tc>
        <w:tc>
          <w:p>
            <w:r>
              <w:t xml:space="preserve">5.23</w:t>
            </w:r>
          </w:p>
        </w:tc>
        <w:tc>
          <w:p>
            <w:r>
              <w:t xml:space="preserve">0.48</w:t>
            </w:r>
          </w:p>
        </w:tc>
        <w:tc>
          <w:p>
            <w:r>
              <w:t xml:space="preserve">APPROVED</w:t>
            </w:r>
          </w:p>
        </w:tc>
        <w:tc>
          <w:p>
            <w:r>
              <w:t xml:space="preserve">Petitioned 5.71 Cr, Trued Up to 5.23 Cr.</w:t>
            </w:r>
          </w:p>
        </w:tc>
      </w:tr>
    </w:tbl>
    <w:p/>
    <w:p>
      <w:pPr>
        <w:pStyle w:val="Heading3"/>
      </w:pPr>
      <w:r>
        <w:t xml:space="preserve">2. Controllable vs. Uncontrollable Expenses (₹ Crore)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 / Cost Head</w:t>
            </w:r>
          </w:p>
        </w:tc>
        <w:tc>
          <w:p>
            <w:r>
              <w:rPr>
                <w:b/>
                <w:bCs/>
              </w:rPr>
              <w:t xml:space="preserve">Claimed (Cr)</w:t>
            </w:r>
          </w:p>
        </w:tc>
        <w:tc>
          <w:p>
            <w:r>
              <w:rPr>
                <w:b/>
                <w:bCs/>
              </w:rPr>
              <w:t xml:space="preserve">Allowed (Cr)</w:t>
            </w:r>
          </w:p>
        </w:tc>
        <w:tc>
          <w:p>
            <w:r>
              <w:rPr>
                <w:b/>
                <w:bCs/>
              </w:rPr>
              <w:t xml:space="preserve">Disallowed (Cr)</w:t>
            </w:r>
          </w:p>
        </w:tc>
      </w:tr>
      <w:tr>
        <w:tc>
          <w:tcPr>
            <w:gridSpan w:val="4"/>
          </w:tcPr>
          <w:p>
            <w:r>
              <w:rPr>
                <w:b/>
                <w:bCs/>
              </w:rPr>
              <w:t xml:space="preserve">CONTROLLABLE EXPENSES</w:t>
            </w:r>
          </w:p>
        </w:tc>
      </w:tr>
      <w:tr>
        <w:tc>
          <w:p>
            <w:r>
              <w:t xml:space="preserve">Employee Expenses</w:t>
            </w:r>
          </w:p>
        </w:tc>
        <w:tc>
          <w:p>
            <w:r>
              <w:t xml:space="preserve">216.32</w:t>
            </w:r>
          </w:p>
        </w:tc>
        <w:tc>
          <w:p>
            <w:r>
              <w:t xml:space="preserve">177.52</w:t>
            </w:r>
          </w:p>
        </w:tc>
        <w:tc>
          <w:p>
            <w:r>
              <w:t xml:space="preserve">38.80</w:t>
            </w:r>
          </w:p>
        </w:tc>
      </w:tr>
      <w:tr>
        <w:tc>
          <w:p>
            <w:r>
              <w:t xml:space="preserve">Administration &amp; General Expenses</w:t>
            </w:r>
          </w:p>
        </w:tc>
        <w:tc>
          <w:p>
            <w:r>
              <w:t xml:space="preserve">18.90</w:t>
            </w:r>
          </w:p>
        </w:tc>
        <w:tc>
          <w:p>
            <w:r>
              <w:t xml:space="preserve">17.12</w:t>
            </w:r>
          </w:p>
        </w:tc>
        <w:tc>
          <w:p>
            <w:r>
              <w:t xml:space="preserve">1.78</w:t>
            </w:r>
          </w:p>
        </w:tc>
      </w:tr>
      <w:tr>
        <w:tc>
          <w:p>
            <w:r>
              <w:t xml:space="preserve">Repair &amp; Maintenance Expenses</w:t>
            </w:r>
          </w:p>
        </w:tc>
        <w:tc>
          <w:p>
            <w:r>
              <w:t xml:space="preserve">49.74</w:t>
            </w:r>
          </w:p>
        </w:tc>
        <w:tc>
          <w:p>
            <w:r>
              <w:t xml:space="preserve">44.53</w:t>
            </w:r>
          </w:p>
        </w:tc>
        <w:tc>
          <w:p>
            <w:r>
              <w:t xml:space="preserve">5.21</w:t>
            </w:r>
          </w:p>
        </w:tc>
      </w:tr>
      <w:tr>
        <w:tc>
          <w:tcPr>
            <w:gridSpan w:val="4"/>
          </w:tcPr>
          <w:p>
            <w:r>
              <w:rPr>
                <w:b/>
                <w:bCs/>
              </w:rPr>
              <w:t xml:space="preserve">UNCONTROLLABLE EXPENSES</w:t>
            </w:r>
          </w:p>
        </w:tc>
      </w:tr>
      <w:tr>
        <w:tc>
          <w:p>
            <w:r>
              <w:t xml:space="preserve">Power Purchase Cost</w:t>
            </w:r>
          </w:p>
        </w:tc>
        <w:tc>
          <w:p>
            <w:r>
              <w:t xml:space="preserve">3370.52</w:t>
            </w:r>
          </w:p>
        </w:tc>
        <w:tc>
          <w:p>
            <w:r>
              <w:t xml:space="preserve">3370.52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Depreciation</w:t>
            </w:r>
          </w:p>
        </w:tc>
        <w:tc>
          <w:p>
            <w:r>
              <w:t xml:space="preserve">15.24</w:t>
            </w:r>
          </w:p>
        </w:tc>
        <w:tc>
          <w:p>
            <w:r>
              <w:t xml:space="preserve">13.74</w:t>
            </w:r>
          </w:p>
        </w:tc>
        <w:tc>
          <w:p>
            <w:r>
              <w:t xml:space="preserve">1.50</w:t>
            </w:r>
          </w:p>
        </w:tc>
      </w:tr>
      <w:tr>
        <w:tc>
          <w:p>
            <w:r>
              <w:t xml:space="preserve">Interest and Finance charges</w:t>
            </w:r>
          </w:p>
        </w:tc>
        <w:tc>
          <w:p>
            <w:r>
              <w:t xml:space="preserve">71.46</w:t>
            </w:r>
          </w:p>
        </w:tc>
        <w:tc>
          <w:p>
            <w:r>
              <w:t xml:space="preserve">64.32</w:t>
            </w:r>
          </w:p>
        </w:tc>
        <w:tc>
          <w:p>
            <w:r>
              <w:t xml:space="preserve">7.14</w:t>
            </w:r>
          </w:p>
        </w:tc>
      </w:tr>
      <w:tr>
        <w:tc>
          <w:p>
            <w:r>
              <w:t xml:space="preserve">Other debits</w:t>
            </w:r>
          </w:p>
        </w:tc>
        <w:tc>
          <w:p>
            <w:r>
              <w:t xml:space="preserve">18.54</w:t>
            </w:r>
          </w:p>
        </w:tc>
        <w:tc>
          <w:p>
            <w:r>
              <w:t xml:space="preserve">1.29</w:t>
            </w:r>
          </w:p>
        </w:tc>
        <w:tc>
          <w:p>
            <w:r>
              <w:t xml:space="preserve">17.25</w:t>
            </w:r>
          </w:p>
        </w:tc>
      </w:tr>
      <w:tr>
        <w:tc>
          <w:p>
            <w:r>
              <w:t xml:space="preserve">Return on Net Fixed Assets</w:t>
            </w:r>
          </w:p>
        </w:tc>
        <w:tc>
          <w:p>
            <w:r>
              <w:t xml:space="preserve">5.71</w:t>
            </w:r>
          </w:p>
        </w:tc>
        <w:tc>
          <w:p>
            <w:r>
              <w:t xml:space="preserve">5.23</w:t>
            </w:r>
          </w:p>
        </w:tc>
        <w:tc>
          <w:p>
            <w:r>
              <w:t xml:space="preserve">0.48</w:t>
            </w:r>
          </w:p>
        </w:tc>
      </w:tr>
    </w:tbl>
    <w:p/>
    <w:p>
      <w:pPr>
        <w:pStyle w:val="Heading3"/>
      </w:pPr>
      <w:r>
        <w:t xml:space="preserve">3. Revenue Gap Computation (₹ Crore)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Parameter</w:t>
            </w:r>
          </w:p>
        </w:tc>
        <w:tc>
          <w:p>
            <w:r>
              <w:rPr>
                <w:b/>
                <w:bCs/>
              </w:rPr>
              <w:t xml:space="preserve">Amount (Cr)</w:t>
            </w:r>
          </w:p>
        </w:tc>
      </w:tr>
      <w:tr>
        <w:tc>
          <w:p>
            <w:r>
              <w:t xml:space="preserve">Net Approved ARR</w:t>
            </w:r>
          </w:p>
        </w:tc>
        <w:tc>
          <w:p>
            <w:r>
              <w:t xml:space="preserve">3766.43</w:t>
            </w:r>
          </w:p>
        </w:tc>
      </w:tr>
      <w:tr>
        <w:tc>
          <w:p>
            <w:r>
              <w:t xml:space="preserve">Actual Revenue Collected</w:t>
            </w:r>
          </w:p>
        </w:tc>
        <w:tc>
          <w:p>
            <w:r>
              <w:t xml:space="preserve">3831.19</w:t>
            </w:r>
          </w:p>
        </w:tc>
      </w:tr>
      <w:tr>
        <w:tc>
          <w:p>
            <w:r>
              <w:t xml:space="preserve">Revenue Surplus</w:t>
            </w:r>
          </w:p>
        </w:tc>
        <w:tc>
          <w:p>
            <w:r>
              <w:t xml:space="preserve">64.76</w:t>
            </w:r>
          </w:p>
        </w:tc>
      </w:tr>
    </w:tbl>
    <w:p/>
    <w:p>
      <w:pPr>
        <w:pStyle w:val="Heading3"/>
      </w:pPr>
      <w:r>
        <w:t xml:space="preserve">4. Commission's Observations, Directions &amp; Narrative</w:t>
      </w:r>
    </w:p>
    <w:p/>
    <w:p>
      <w:r>
        <w:rPr>
          <w:b w:val="false"/>
          <w:bCs w:val="false"/>
        </w:rPr>
        <w:t xml:space="preserve">1. Background of the Truing-Up Case for Kanan Devan Hills Plantations Company for the FY 2023-24</w:t>
      </w:r>
    </w:p>
    <w:p>
      <w:r>
        <w:rPr>
          <w:b w:val="false"/>
          <w:bCs w:val="false"/>
        </w:rPr>
        <w:t xml:space="preserve">The Commission has evaluated the petition based on strict regulatory precedents and distribution loss formulas.</w:t>
      </w:r>
    </w:p>
    <w:p/>
    <w:p>
      <w:r>
        <w:rPr>
          <w:b w:val="false"/>
          <w:bCs w:val="false"/>
        </w:rPr>
        <w:t xml:space="preserve">2. Commission's Detailed Observations and Reasoning</w:t>
      </w:r>
    </w:p>
    <w:p>
      <w:r>
        <w:rPr>
          <w:b w:val="false"/>
          <w:bCs w:val="false"/>
        </w:rPr>
        <w:t xml:space="preserve">All claims were evaluated and found reasonable.</w:t>
      </w:r>
    </w:p>
    <w:p/>
    <w:p>
      <w:r>
        <w:rPr>
          <w:b w:val="false"/>
          <w:bCs w:val="false"/>
        </w:rPr>
        <w:t xml:space="preserve">3. Summary Order / Directions</w:t>
      </w:r>
    </w:p>
    <w:p>
      <w:r>
        <w:rPr>
          <w:b w:val="false"/>
          <w:bCs w:val="false"/>
        </w:rPr>
        <w:t xml:space="preserve">The Commission approves the total expenditure of ₹0.00 Cr, resulting in a revenue gap/surplus of ₹0.00 Cr.</w:t>
      </w:r>
    </w:p>
    <w:p/>
    <w:p/>
    <w:p/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Sd/-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Adv. A.J. Wilson</w:t>
            </w:r>
          </w:p>
          <w:p>
            <w:pPr>
              <w:jc w:val="center"/>
            </w:pPr>
            <w:r>
              <w:t xml:space="preserve">Member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Sd/-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B. Pradeep</w:t>
            </w:r>
          </w:p>
          <w:p>
            <w:pPr>
              <w:jc w:val="center"/>
            </w:pPr>
            <w:r>
              <w:t xml:space="preserve">Member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pPr>
              <w:jc w:val="center"/>
            </w:pPr>
            <w:r>
              <w:rPr>
                <w:b/>
                <w:bCs/>
              </w:rPr>
              <w:t xml:space="preserve">Sd/-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T.K. Jose</w:t>
            </w:r>
          </w:p>
          <w:p>
            <w:pPr>
              <w:jc w:val="center"/>
            </w:pPr>
            <w:r>
              <w:t xml:space="preserve">Chairman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/>
    <w:p/>
    <w:p>
      <w:pPr>
        <w:jc w:val="center"/>
      </w:pPr>
      <w:r>
        <w:rPr>
          <w:b/>
          <w:bCs/>
        </w:rPr>
        <w:t xml:space="preserve">Approved for issue</w:t>
      </w:r>
    </w:p>
    <w:p/>
    <w:p>
      <w:pPr>
        <w:jc w:val="center"/>
      </w:pPr>
      <w:r>
        <w:t xml:space="preserve">Sd/-</w:t>
      </w:r>
    </w:p>
    <w:p>
      <w:pPr>
        <w:jc w:val="center"/>
      </w:pPr>
      <w:r>
        <w:rPr>
          <w:b/>
          <w:bCs/>
        </w:rPr>
        <w:t xml:space="preserve">Secretary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2026-03-05T05:36:37.438Z</dcterms:created>
  <dcterms:modified xsi:type="dcterms:W3CDTF">2026-03-05T05:36:37.439Z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