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CDF69" w14:textId="77777777" w:rsidR="00C55E73" w:rsidRDefault="00AA2729">
      <w:pPr>
        <w:spacing w:after="0" w:line="259" w:lineRule="auto"/>
        <w:ind w:left="0" w:right="67" w:firstLine="0"/>
        <w:jc w:val="center"/>
      </w:pPr>
      <w:r>
        <w:rPr>
          <w:rFonts w:ascii="Calibri" w:eastAsia="Calibri" w:hAnsi="Calibri" w:cs="Calibri"/>
          <w:b/>
          <w:color w:val="1F3864"/>
          <w:sz w:val="60"/>
        </w:rPr>
        <w:t>PRAKARSH AWASTHI</w:t>
      </w:r>
      <w:r>
        <w:t xml:space="preserve"> </w:t>
      </w:r>
    </w:p>
    <w:p w14:paraId="05D398FD" w14:textId="77777777" w:rsidR="00C55E73" w:rsidRDefault="00AA2729">
      <w:pPr>
        <w:spacing w:after="36" w:line="259" w:lineRule="auto"/>
        <w:ind w:left="0" w:right="74" w:firstLine="0"/>
        <w:jc w:val="center"/>
      </w:pPr>
      <w:r>
        <w:rPr>
          <w:sz w:val="22"/>
        </w:rPr>
        <w:t>awasthiprakarsh06@gmail.com |</w:t>
      </w:r>
      <w:r>
        <w:rPr>
          <w:sz w:val="18"/>
        </w:rPr>
        <w:t xml:space="preserve"> </w:t>
      </w:r>
      <w:r>
        <w:rPr>
          <w:sz w:val="22"/>
        </w:rPr>
        <w:t>+91-9663756009</w:t>
      </w:r>
      <w:hyperlink r:id="rId5">
        <w:r>
          <w:rPr>
            <w:sz w:val="18"/>
          </w:rPr>
          <w:t xml:space="preserve"> </w:t>
        </w:r>
      </w:hyperlink>
      <w:hyperlink r:id="rId6">
        <w:r>
          <w:rPr>
            <w:sz w:val="22"/>
          </w:rPr>
          <w:t>|</w:t>
        </w:r>
      </w:hyperlink>
      <w:hyperlink r:id="rId7">
        <w:r>
          <w:t>h</w:t>
        </w:r>
      </w:hyperlink>
      <w:r>
        <w:t>ttps://github.com/prakarsh34</w:t>
      </w:r>
      <w:r>
        <w:t xml:space="preserve"> </w:t>
      </w:r>
    </w:p>
    <w:p w14:paraId="21A0CD39" w14:textId="77777777" w:rsidR="00C55E73" w:rsidRDefault="00AA2729">
      <w:pPr>
        <w:spacing w:after="388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30EDB6BC" w14:textId="77777777" w:rsidR="00C55E73" w:rsidRDefault="00AA2729">
      <w:pPr>
        <w:pStyle w:val="Heading1"/>
      </w:pPr>
      <w:r>
        <w:t xml:space="preserve">Education </w:t>
      </w:r>
      <w:r>
        <w:t xml:space="preserve"> </w:t>
      </w:r>
    </w:p>
    <w:tbl>
      <w:tblPr>
        <w:tblStyle w:val="TableGrid"/>
        <w:tblW w:w="9441" w:type="dxa"/>
        <w:tblInd w:w="-31" w:type="dxa"/>
        <w:tblCellMar>
          <w:top w:w="90" w:type="dxa"/>
          <w:left w:w="0" w:type="dxa"/>
          <w:bottom w:w="97" w:type="dxa"/>
          <w:right w:w="0" w:type="dxa"/>
        </w:tblCellMar>
        <w:tblLook w:val="04A0" w:firstRow="1" w:lastRow="0" w:firstColumn="1" w:lastColumn="0" w:noHBand="0" w:noVBand="1"/>
      </w:tblPr>
      <w:tblGrid>
        <w:gridCol w:w="7821"/>
        <w:gridCol w:w="1620"/>
      </w:tblGrid>
      <w:tr w:rsidR="00C55E73" w14:paraId="08054449" w14:textId="77777777">
        <w:trPr>
          <w:trHeight w:val="2273"/>
        </w:trPr>
        <w:tc>
          <w:tcPr>
            <w:tcW w:w="78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881886" w14:textId="77777777" w:rsidR="00C55E73" w:rsidRDefault="00AA2729">
            <w:pPr>
              <w:spacing w:after="180" w:line="259" w:lineRule="auto"/>
              <w:ind w:left="4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221986F" w14:textId="77777777" w:rsidR="00C55E73" w:rsidRDefault="00AA2729">
            <w:pPr>
              <w:tabs>
                <w:tab w:val="center" w:pos="5811"/>
              </w:tabs>
              <w:spacing w:after="110" w:line="259" w:lineRule="auto"/>
              <w:ind w:left="0" w:firstLine="0"/>
            </w:pPr>
            <w:r>
              <w:rPr>
                <w:b/>
              </w:rPr>
              <w:t xml:space="preserve">SRM Institute of science and technology, Chennai, India. 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  <w:sz w:val="32"/>
                <w:vertAlign w:val="superscript"/>
              </w:rPr>
              <w:t xml:space="preserve">        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b/>
                <w:sz w:val="21"/>
              </w:rPr>
              <w:t xml:space="preserve">                      </w:t>
            </w:r>
            <w:r>
              <w:t xml:space="preserve"> </w:t>
            </w:r>
          </w:p>
          <w:p w14:paraId="1DE1A64E" w14:textId="095C5059" w:rsidR="00C55E73" w:rsidRDefault="00AA2729">
            <w:pPr>
              <w:tabs>
                <w:tab w:val="center" w:pos="453"/>
                <w:tab w:val="center" w:pos="3572"/>
              </w:tabs>
              <w:spacing w:after="87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 xml:space="preserve"> </w:t>
            </w:r>
            <w:r>
              <w:t>Computer Science and Engineering | CGPA: 9.81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4B5B8DA" w14:textId="20B20CE2" w:rsidR="00C55E73" w:rsidRDefault="00AA2729">
            <w:pPr>
              <w:spacing w:after="267" w:line="259" w:lineRule="auto"/>
              <w:ind w:left="0" w:right="293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A817E13" w14:textId="502F2338" w:rsidR="00C55E73" w:rsidRDefault="00AA2729">
            <w:pPr>
              <w:tabs>
                <w:tab w:val="center" w:pos="3649"/>
                <w:tab w:val="center" w:pos="4369"/>
                <w:tab w:val="center" w:pos="5089"/>
                <w:tab w:val="center" w:pos="5811"/>
                <w:tab w:val="center" w:pos="6531"/>
                <w:tab w:val="center" w:pos="7251"/>
              </w:tabs>
              <w:spacing w:after="0" w:line="259" w:lineRule="auto"/>
              <w:ind w:left="0" w:firstLine="0"/>
            </w:pPr>
            <w:r>
              <w:rPr>
                <w:b/>
              </w:rPr>
              <w:t>Narayana E-Techno School, India</w:t>
            </w:r>
            <w:r>
              <w:t>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  <w:p w14:paraId="54CE9AE8" w14:textId="77777777" w:rsidR="00C55E73" w:rsidRDefault="00AA272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519A7CD" w14:textId="77777777" w:rsidR="00C55E73" w:rsidRDefault="00AA2729">
            <w:pPr>
              <w:spacing w:after="881" w:line="259" w:lineRule="auto"/>
              <w:ind w:left="0" w:firstLine="0"/>
            </w:pPr>
            <w:r>
              <w:rPr>
                <w:b/>
              </w:rPr>
              <w:t xml:space="preserve">2024 - 2028 </w:t>
            </w:r>
            <w:r>
              <w:t xml:space="preserve"> </w:t>
            </w:r>
          </w:p>
          <w:p w14:paraId="14471E12" w14:textId="77777777" w:rsidR="00C55E73" w:rsidRDefault="00AA2729">
            <w:pPr>
              <w:spacing w:after="120" w:line="259" w:lineRule="auto"/>
              <w:ind w:left="151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7594DAB" w14:textId="77777777" w:rsidR="00C55E73" w:rsidRDefault="00AA2729">
            <w:pPr>
              <w:spacing w:after="0" w:line="259" w:lineRule="auto"/>
              <w:ind w:left="-22" w:firstLine="0"/>
            </w:pPr>
            <w:r>
              <w:rPr>
                <w:b/>
              </w:rPr>
              <w:t xml:space="preserve"> 2022 - 2024 </w:t>
            </w:r>
            <w:r>
              <w:t xml:space="preserve"> </w:t>
            </w:r>
          </w:p>
        </w:tc>
      </w:tr>
      <w:tr w:rsidR="00C55E73" w14:paraId="6A292AC9" w14:textId="77777777">
        <w:trPr>
          <w:trHeight w:val="2206"/>
        </w:trPr>
        <w:tc>
          <w:tcPr>
            <w:tcW w:w="78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D19499C" w14:textId="77777777" w:rsidR="00C55E73" w:rsidRDefault="00AA2729">
            <w:pPr>
              <w:numPr>
                <w:ilvl w:val="0"/>
                <w:numId w:val="4"/>
              </w:numPr>
              <w:spacing w:after="247" w:line="259" w:lineRule="auto"/>
              <w:ind w:right="3511" w:hanging="149"/>
              <w:jc w:val="center"/>
            </w:pPr>
            <w:r>
              <w:rPr>
                <w:i/>
              </w:rPr>
              <w:t>C</w:t>
            </w:r>
            <w:r>
              <w:rPr>
                <w:i/>
              </w:rPr>
              <w:t>BSE (Class XII), Aggregate: 77.2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5E29BC23" w14:textId="77777777" w:rsidR="00C55E73" w:rsidRDefault="00AA2729">
            <w:pPr>
              <w:tabs>
                <w:tab w:val="center" w:pos="2897"/>
                <w:tab w:val="center" w:pos="3617"/>
                <w:tab w:val="center" w:pos="4337"/>
                <w:tab w:val="center" w:pos="5058"/>
                <w:tab w:val="center" w:pos="5778"/>
                <w:tab w:val="center" w:pos="6498"/>
                <w:tab w:val="center" w:pos="7218"/>
              </w:tabs>
              <w:spacing w:after="292" w:line="259" w:lineRule="auto"/>
              <w:ind w:left="0" w:firstLine="0"/>
            </w:pPr>
            <w:r>
              <w:rPr>
                <w:b/>
              </w:rPr>
              <w:t xml:space="preserve">St. Xavier’s School, India 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</w:rPr>
              <w:t xml:space="preserve">          </w:t>
            </w:r>
            <w:r>
              <w:t xml:space="preserve"> </w:t>
            </w:r>
          </w:p>
          <w:p w14:paraId="02237C16" w14:textId="77777777" w:rsidR="00C55E73" w:rsidRDefault="00AA2729">
            <w:pPr>
              <w:numPr>
                <w:ilvl w:val="0"/>
                <w:numId w:val="4"/>
              </w:numPr>
              <w:spacing w:after="392" w:line="259" w:lineRule="auto"/>
              <w:ind w:right="3511" w:hanging="149"/>
              <w:jc w:val="center"/>
            </w:pPr>
            <w:r>
              <w:rPr>
                <w:i/>
              </w:rPr>
              <w:t xml:space="preserve">CBSE (Class X), </w:t>
            </w:r>
            <w:r>
              <w:rPr>
                <w:i/>
                <w:sz w:val="19"/>
              </w:rPr>
              <w:t>Aggregate</w:t>
            </w:r>
            <w:r>
              <w:rPr>
                <w:i/>
              </w:rPr>
              <w:t>: 89.4</w:t>
            </w:r>
            <w:r>
              <w:rPr>
                <w:rFonts w:ascii="Calibri" w:eastAsia="Calibri" w:hAnsi="Calibri" w:cs="Calibri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ab/>
            </w:r>
            <w:r>
              <w:rPr>
                <w:b/>
                <w:sz w:val="24"/>
                <w:vertAlign w:val="subscript"/>
              </w:rPr>
              <w:t xml:space="preserve">            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265C04A7" w14:textId="77777777" w:rsidR="00C55E73" w:rsidRDefault="00AA2729">
            <w:pPr>
              <w:spacing w:after="0" w:line="259" w:lineRule="auto"/>
              <w:ind w:left="48" w:firstLine="0"/>
            </w:pPr>
            <w:r>
              <w:rPr>
                <w:b/>
                <w:color w:val="2E75B5"/>
                <w:sz w:val="36"/>
              </w:rPr>
              <w:t>Skills</w:t>
            </w:r>
            <w:r>
              <w:rPr>
                <w:b/>
                <w:sz w:val="36"/>
              </w:rPr>
              <w:t xml:space="preserve"> </w:t>
            </w:r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2B380A" w14:textId="77777777" w:rsidR="00C55E73" w:rsidRDefault="00AA2729">
            <w:pPr>
              <w:spacing w:after="261" w:line="259" w:lineRule="auto"/>
              <w:ind w:left="-19" w:firstLine="0"/>
            </w:pPr>
            <w:r>
              <w:rPr>
                <w:b/>
              </w:rPr>
              <w:t xml:space="preserve"> 2016 - 2022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1C11990C" w14:textId="77777777" w:rsidR="00C55E73" w:rsidRDefault="00AA2729">
            <w:pPr>
              <w:spacing w:after="0" w:line="259" w:lineRule="auto"/>
              <w:ind w:left="151" w:firstLine="0"/>
            </w:pPr>
            <w:r>
              <w:rPr>
                <w:b/>
                <w:sz w:val="18"/>
              </w:rPr>
              <w:t xml:space="preserve">                  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55E73" w14:paraId="12FB283D" w14:textId="77777777">
        <w:trPr>
          <w:trHeight w:val="1772"/>
        </w:trPr>
        <w:tc>
          <w:tcPr>
            <w:tcW w:w="7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B6185" w14:textId="77777777" w:rsidR="00C55E73" w:rsidRDefault="00AA2729">
            <w:pPr>
              <w:spacing w:after="15" w:line="259" w:lineRule="auto"/>
              <w:ind w:left="48" w:firstLine="0"/>
            </w:pPr>
            <w:r>
              <w:t xml:space="preserve"> </w:t>
            </w:r>
            <w:r>
              <w:t xml:space="preserve"> </w:t>
            </w:r>
          </w:p>
          <w:p w14:paraId="74B918DC" w14:textId="77777777" w:rsidR="00C55E73" w:rsidRDefault="00AA2729">
            <w:pPr>
              <w:spacing w:after="70" w:line="259" w:lineRule="auto"/>
              <w:ind w:left="48" w:firstLine="0"/>
            </w:pPr>
            <w:r>
              <w:t>C++ | C | Java | Python | HTML | JavaScript | CSS | Tailwind CSS | Git and GitHub | SQL</w:t>
            </w:r>
            <w:r>
              <w:t xml:space="preserve"> </w:t>
            </w:r>
          </w:p>
          <w:p w14:paraId="7BFB9F30" w14:textId="77777777" w:rsidR="00C55E73" w:rsidRDefault="00AA2729">
            <w:pPr>
              <w:spacing w:after="227" w:line="259" w:lineRule="auto"/>
              <w:ind w:left="768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t xml:space="preserve"> </w:t>
            </w:r>
          </w:p>
          <w:p w14:paraId="7F16EA99" w14:textId="77777777" w:rsidR="00C55E73" w:rsidRDefault="00AA2729">
            <w:pPr>
              <w:spacing w:after="0" w:line="259" w:lineRule="auto"/>
              <w:ind w:left="48" w:firstLine="0"/>
            </w:pPr>
            <w:r>
              <w:rPr>
                <w:b/>
                <w:color w:val="2E75B5"/>
                <w:sz w:val="36"/>
              </w:rPr>
              <w:t xml:space="preserve">Projects 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2DAA8" w14:textId="77777777" w:rsidR="00C55E73" w:rsidRDefault="00AA272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8437165" w14:textId="77777777" w:rsidR="00C55E73" w:rsidRDefault="00AA2729">
      <w:pPr>
        <w:spacing w:after="45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E62033C" w14:textId="77777777" w:rsidR="00C55E73" w:rsidRDefault="00AA2729">
      <w:pPr>
        <w:spacing w:after="0" w:line="259" w:lineRule="auto"/>
        <w:ind w:left="9"/>
      </w:pPr>
      <w:r>
        <w:rPr>
          <w:b/>
          <w:sz w:val="24"/>
        </w:rPr>
        <w:t xml:space="preserve">CODE GENIE </w:t>
      </w:r>
      <w:r>
        <w:rPr>
          <w:b/>
          <w:color w:val="2E75B5"/>
          <w:sz w:val="24"/>
        </w:rPr>
        <w:t xml:space="preserve"> </w:t>
      </w:r>
    </w:p>
    <w:p w14:paraId="712302F0" w14:textId="77777777" w:rsidR="00C55E73" w:rsidRDefault="00AA2729">
      <w:pPr>
        <w:spacing w:after="0"/>
        <w:ind w:right="99"/>
      </w:pPr>
      <w:r>
        <w:rPr>
          <w:b/>
        </w:rPr>
        <w:t>Date:</w:t>
      </w:r>
      <w:r>
        <w:t xml:space="preserve"> January 2025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6734B1D6" w14:textId="77777777" w:rsidR="00C55E73" w:rsidRDefault="00AA2729">
      <w:pPr>
        <w:spacing w:after="0" w:line="259" w:lineRule="auto"/>
        <w:ind w:left="0" w:firstLine="0"/>
      </w:pPr>
      <w:r>
        <w:rPr>
          <w:b/>
        </w:rPr>
        <w:t>Link:</w:t>
      </w:r>
      <w:hyperlink r:id="rId8">
        <w:r>
          <w:t xml:space="preserve"> </w:t>
        </w:r>
      </w:hyperlink>
      <w:hyperlink r:id="rId9">
        <w:r>
          <w:rPr>
            <w:color w:val="467886"/>
            <w:u w:val="single" w:color="467886"/>
          </w:rPr>
          <w:t>https://codegeni</w:t>
        </w:r>
      </w:hyperlink>
      <w:hyperlink r:id="rId10">
        <w:r>
          <w:rPr>
            <w:color w:val="467886"/>
            <w:u w:val="single" w:color="467886"/>
          </w:rPr>
          <w:t>e</w:t>
        </w:r>
      </w:hyperlink>
      <w:hyperlink r:id="rId11">
        <w:r>
          <w:rPr>
            <w:color w:val="467886"/>
            <w:u w:val="single" w:color="467886"/>
          </w:rPr>
          <w:t>-</w:t>
        </w:r>
      </w:hyperlink>
      <w:hyperlink r:id="rId12">
        <w:r>
          <w:rPr>
            <w:color w:val="467886"/>
            <w:u w:val="single" w:color="467886"/>
          </w:rPr>
          <w:t>7650c.web.ap</w:t>
        </w:r>
      </w:hyperlink>
      <w:hyperlink r:id="rId13">
        <w:r>
          <w:rPr>
            <w:color w:val="467886"/>
            <w:u w:val="single" w:color="467886"/>
          </w:rPr>
          <w:t>p</w:t>
        </w:r>
      </w:hyperlink>
      <w:hyperlink r:id="rId14">
        <w:r>
          <w:rPr>
            <w:b/>
            <w:sz w:val="24"/>
          </w:rPr>
          <w:t xml:space="preserve"> </w:t>
        </w:r>
      </w:hyperlink>
      <w:hyperlink r:id="rId15">
        <w:r>
          <w:t xml:space="preserve"> </w:t>
        </w:r>
      </w:hyperlink>
    </w:p>
    <w:p w14:paraId="6B975A4C" w14:textId="77777777" w:rsidR="00C55E73" w:rsidRDefault="00AA2729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2870039B" w14:textId="77777777" w:rsidR="00C55E73" w:rsidRDefault="00AA2729">
      <w:pPr>
        <w:spacing w:after="429"/>
        <w:ind w:right="99"/>
      </w:pPr>
      <w:r>
        <w:rPr>
          <w:b/>
        </w:rPr>
        <w:t>CodeGenie</w:t>
      </w:r>
      <w:r>
        <w:t xml:space="preserve"> is an AI-powered code generation platform designed to assist developers and learners by converting natural language prompts into executable code. It serves as a smart coding assistant capable of generating code snippets, solving programming problems, and explaining code logic across multiple programming languages.</w:t>
      </w:r>
      <w:r>
        <w:rPr>
          <w:sz w:val="18"/>
        </w:rPr>
        <w:t xml:space="preserve"> </w:t>
      </w:r>
      <w:r>
        <w:t xml:space="preserve"> </w:t>
      </w:r>
    </w:p>
    <w:p w14:paraId="6C471DA8" w14:textId="77777777" w:rsidR="00C55E73" w:rsidRDefault="00AA272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lastRenderedPageBreak/>
        <w:t>AI-Powered Code Generation: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7F49B9C0" w14:textId="77777777" w:rsidR="00C55E73" w:rsidRDefault="00AA2729">
      <w:pPr>
        <w:spacing w:after="155"/>
        <w:ind w:left="730" w:right="99"/>
      </w:pPr>
      <w:r>
        <w:t>Converts user instructions into code using natural language processing (likely backed by GPT or similar LLM models).</w:t>
      </w:r>
      <w:r>
        <w:rPr>
          <w:sz w:val="24"/>
        </w:rPr>
        <w:t xml:space="preserve"> </w:t>
      </w:r>
      <w:r>
        <w:t xml:space="preserve"> </w:t>
      </w:r>
    </w:p>
    <w:p w14:paraId="4A68078A" w14:textId="77777777" w:rsidR="00C55E73" w:rsidRDefault="00AA272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Multi-language Support: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3F61EAA" w14:textId="77777777" w:rsidR="00C55E73" w:rsidRDefault="00AA2729">
      <w:pPr>
        <w:ind w:left="730" w:right="99"/>
      </w:pPr>
      <w:r>
        <w:t>Supports popular programming languages such as Python, JavaScript, C++, etc.</w:t>
      </w:r>
      <w:r>
        <w:rPr>
          <w:sz w:val="24"/>
        </w:rPr>
        <w:t xml:space="preserve"> </w:t>
      </w:r>
      <w:r>
        <w:t xml:space="preserve"> </w:t>
      </w:r>
    </w:p>
    <w:p w14:paraId="640317F4" w14:textId="77777777" w:rsidR="00C55E73" w:rsidRDefault="00AA2729">
      <w:pPr>
        <w:pStyle w:val="Heading2"/>
        <w:ind w:left="-5"/>
      </w:pPr>
      <w:r>
        <w:t>Academic and Extracurricular Achievements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t xml:space="preserve"> </w:t>
      </w:r>
    </w:p>
    <w:p w14:paraId="65BACE52" w14:textId="77777777" w:rsidR="00C55E73" w:rsidRDefault="00AA2729">
      <w:pPr>
        <w:spacing w:after="152" w:line="22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B0972E" wp14:editId="70A4A6E2">
                <wp:extent cx="5984240" cy="9144"/>
                <wp:effectExtent l="0" t="0" r="0" b="0"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3946" name="Shape 3946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4" style="width:471.2pt;height:0.719971pt;mso-position-horizontal-relative:char;mso-position-vertical-relative:line" coordsize="59842,91">
                <v:shape id="Shape 3947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A8A0218" w14:textId="77777777" w:rsidR="00C55E73" w:rsidRDefault="00AA272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>Top 10 Finalist – WebWeave, Innovatex ’25 (April 2025)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2B7F388C" w14:textId="77777777" w:rsidR="00C55E73" w:rsidRDefault="00AA2729">
      <w:pPr>
        <w:spacing w:after="86" w:line="234" w:lineRule="auto"/>
        <w:ind w:left="417" w:right="169" w:firstLine="0"/>
        <w:jc w:val="center"/>
      </w:pPr>
      <w:r>
        <w:t>Ranked in the top 10 out of 101 teams in a national-level hackathon. Built an innovative web solution under time constraints, recognized for creativity, teamwork, and technical execution.</w:t>
      </w:r>
      <w:r>
        <w:rPr>
          <w:sz w:val="24"/>
        </w:rPr>
        <w:t xml:space="preserve"> </w:t>
      </w:r>
      <w:r>
        <w:t xml:space="preserve"> </w:t>
      </w:r>
    </w:p>
    <w:p w14:paraId="4AA926EE" w14:textId="77777777" w:rsidR="00C55E73" w:rsidRDefault="00AA272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 xml:space="preserve">Individually Awarded for Team Band Performance (March 2025) </w:t>
      </w:r>
    </w:p>
    <w:p w14:paraId="56474AA8" w14:textId="77777777" w:rsidR="00C55E73" w:rsidRDefault="00AA2729">
      <w:pPr>
        <w:spacing w:after="116"/>
        <w:ind w:right="99"/>
      </w:pPr>
      <w:r>
        <w:t xml:space="preserve">             Received individual trophy as part of our band at the Second International Conference on Civil        </w:t>
      </w:r>
      <w:r>
        <w:t xml:space="preserve"> </w:t>
      </w:r>
      <w:r>
        <w:t xml:space="preserve">             Engineering Innovative Development in Engineering Advances, where every band member was</w:t>
      </w:r>
      <w:r>
        <w:t xml:space="preserve"> </w:t>
      </w:r>
      <w:r>
        <w:t xml:space="preserve">             recognized for exceptional talent and performance.</w:t>
      </w:r>
      <w:r>
        <w:t xml:space="preserve"> </w:t>
      </w:r>
    </w:p>
    <w:p w14:paraId="0807F2D7" w14:textId="77777777" w:rsidR="00C55E73" w:rsidRDefault="00AA2729">
      <w:pPr>
        <w:numPr>
          <w:ilvl w:val="0"/>
          <w:numId w:val="2"/>
        </w:numPr>
        <w:spacing w:after="0" w:line="259" w:lineRule="auto"/>
        <w:ind w:hanging="166"/>
      </w:pPr>
      <w:r>
        <w:rPr>
          <w:b/>
          <w:sz w:val="24"/>
        </w:rPr>
        <w:t xml:space="preserve">Top 5 Finalist – </w:t>
      </w:r>
      <w:r>
        <w:rPr>
          <w:b/>
          <w:sz w:val="24"/>
        </w:rPr>
        <w:t>SRM Techno Hackathon 2025: AI for Social Good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33FBD37C" w14:textId="77777777" w:rsidR="00C55E73" w:rsidRDefault="00AA2729">
      <w:pPr>
        <w:spacing w:after="0"/>
        <w:ind w:left="730" w:right="99"/>
      </w:pPr>
      <w:r>
        <w:t>Ranked among the top 5 teams in a university-level hackathon focused on machine learning for social impact. Developed an AI-based solution to analyze developer errors and improve code quality; solution was evaluated and appreciated by industry experts.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EED0A6C" w14:textId="77777777" w:rsidR="00C55E73" w:rsidRDefault="00AA2729">
      <w:pPr>
        <w:spacing w:after="50" w:line="259" w:lineRule="auto"/>
        <w:ind w:left="73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46B5AAEC" w14:textId="77777777" w:rsidR="00C55E73" w:rsidRDefault="00AA2729">
      <w:pPr>
        <w:pStyle w:val="Heading2"/>
        <w:ind w:left="-5"/>
      </w:pPr>
      <w:r>
        <w:t>Positions of Responsibility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t xml:space="preserve"> </w:t>
      </w:r>
    </w:p>
    <w:p w14:paraId="426B09D5" w14:textId="77777777" w:rsidR="00C55E73" w:rsidRDefault="00AA2729">
      <w:pPr>
        <w:spacing w:after="9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A330F2" wp14:editId="4A99B610">
                <wp:extent cx="5984240" cy="9144"/>
                <wp:effectExtent l="0" t="0" r="0" b="0"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3948" name="Shape 394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5" style="width:471.2pt;height:0.720001pt;mso-position-horizontal-relative:char;mso-position-vertical-relative:line" coordsize="59842,91">
                <v:shape id="Shape 3949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51203" w14:textId="77777777" w:rsidR="00C55E73" w:rsidRDefault="00AA2729">
      <w:pPr>
        <w:spacing w:after="15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370CA92" w14:textId="77777777" w:rsidR="00C55E73" w:rsidRDefault="00AA2729">
      <w:pPr>
        <w:tabs>
          <w:tab w:val="center" w:pos="7218"/>
          <w:tab w:val="center" w:pos="7941"/>
          <w:tab w:val="center" w:pos="8661"/>
        </w:tabs>
        <w:spacing w:after="0" w:line="259" w:lineRule="auto"/>
        <w:ind w:left="-1" w:firstLine="0"/>
      </w:pPr>
      <w:r>
        <w:rPr>
          <w:b/>
        </w:rPr>
        <w:t xml:space="preserve">Directorate of Student Affairs (SRM </w:t>
      </w:r>
      <w:r>
        <w:rPr>
          <w:b/>
          <w:sz w:val="19"/>
        </w:rPr>
        <w:t>Emcee Team)</w:t>
      </w:r>
      <w:r>
        <w:rPr>
          <w:b/>
        </w:rPr>
        <w:t xml:space="preserve"> | Committee Head</w:t>
      </w: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1917EF79" w14:textId="77777777" w:rsidR="00C55E73" w:rsidRDefault="00AA2729">
      <w:pPr>
        <w:spacing w:after="4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</w:rPr>
        <w:t xml:space="preserve"> </w:t>
      </w:r>
      <w:r>
        <w:t xml:space="preserve"> </w:t>
      </w:r>
    </w:p>
    <w:p w14:paraId="464AC3C8" w14:textId="77777777" w:rsidR="00C55E73" w:rsidRDefault="00AA2729">
      <w:pPr>
        <w:spacing w:after="0" w:line="259" w:lineRule="auto"/>
        <w:ind w:left="9"/>
      </w:pPr>
      <w:r>
        <w:rPr>
          <w:rFonts w:ascii="Calibri" w:eastAsia="Calibri" w:hAnsi="Calibri" w:cs="Calibri"/>
          <w:sz w:val="24"/>
        </w:rPr>
        <w:t xml:space="preserve">               </w:t>
      </w:r>
      <w:r>
        <w:rPr>
          <w:b/>
        </w:rPr>
        <w:t xml:space="preserve">Sep’24 - Present  </w:t>
      </w:r>
      <w:r>
        <w:t xml:space="preserve"> </w:t>
      </w:r>
    </w:p>
    <w:p w14:paraId="3D45ACCB" w14:textId="77777777" w:rsidR="00C55E73" w:rsidRDefault="00AA2729">
      <w:pPr>
        <w:numPr>
          <w:ilvl w:val="0"/>
          <w:numId w:val="3"/>
        </w:numPr>
        <w:ind w:right="99" w:hanging="360"/>
      </w:pPr>
      <w:r>
        <w:t>Lead the Emcee Team by planning, scripting, and delivering high-impact stage presentations for college fests, official events, and cultural programs.</w:t>
      </w:r>
      <w:r>
        <w:t xml:space="preserve"> </w:t>
      </w:r>
    </w:p>
    <w:p w14:paraId="3502B91F" w14:textId="77777777" w:rsidR="00C55E73" w:rsidRDefault="00AA2729">
      <w:pPr>
        <w:numPr>
          <w:ilvl w:val="0"/>
          <w:numId w:val="3"/>
        </w:numPr>
        <w:ind w:right="99" w:hanging="360"/>
      </w:pPr>
      <w:r>
        <w:t xml:space="preserve">Coordinate with event organizers, technical teams, and performers to ensure seamless event flow and engaging audience interaction. </w:t>
      </w:r>
      <w:r>
        <w:t xml:space="preserve"> </w:t>
      </w:r>
    </w:p>
    <w:p w14:paraId="448497C7" w14:textId="77777777" w:rsidR="00C55E73" w:rsidRDefault="00AA2729">
      <w:pPr>
        <w:numPr>
          <w:ilvl w:val="0"/>
          <w:numId w:val="3"/>
        </w:numPr>
        <w:ind w:right="99" w:hanging="360"/>
      </w:pPr>
      <w:r>
        <w:t>Mentor junior emcees by conducting voice modulation sessions, public speaking workshops, and providing on-ground anchoring experience.</w:t>
      </w:r>
      <w:r>
        <w:t xml:space="preserve"> </w:t>
      </w:r>
    </w:p>
    <w:p w14:paraId="2DBF8C01" w14:textId="77777777" w:rsidR="00C55E73" w:rsidRDefault="00AA2729">
      <w:pPr>
        <w:spacing w:after="95" w:line="259" w:lineRule="auto"/>
        <w:ind w:left="734" w:firstLine="0"/>
      </w:pPr>
      <w:r>
        <w:t xml:space="preserve"> </w:t>
      </w:r>
    </w:p>
    <w:p w14:paraId="286ACC9E" w14:textId="77777777" w:rsidR="00C55E73" w:rsidRDefault="00AA2729">
      <w:pPr>
        <w:tabs>
          <w:tab w:val="center" w:pos="4337"/>
          <w:tab w:val="center" w:pos="5058"/>
          <w:tab w:val="center" w:pos="5778"/>
          <w:tab w:val="center" w:pos="6498"/>
          <w:tab w:val="center" w:pos="7218"/>
          <w:tab w:val="center" w:pos="7941"/>
          <w:tab w:val="center" w:pos="8661"/>
        </w:tabs>
        <w:spacing w:after="0" w:line="259" w:lineRule="auto"/>
        <w:ind w:left="-1" w:firstLine="0"/>
      </w:pPr>
      <w:r>
        <w:rPr>
          <w:b/>
        </w:rPr>
        <w:t xml:space="preserve">Aaruush (Yuddhame) |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b/>
        </w:rPr>
        <w:t xml:space="preserve">Event Coordinator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2438A377" w14:textId="77777777" w:rsidR="00C55E73" w:rsidRDefault="00AA2729">
      <w:pPr>
        <w:spacing w:after="27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t xml:space="preserve"> </w:t>
      </w:r>
    </w:p>
    <w:p w14:paraId="2BE3CC72" w14:textId="77777777" w:rsidR="00C55E73" w:rsidRDefault="00AA2729">
      <w:pPr>
        <w:tabs>
          <w:tab w:val="center" w:pos="1546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</w:rPr>
        <w:t xml:space="preserve"> Sep’24 - Present 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D26FE70" w14:textId="77777777" w:rsidR="00C55E73" w:rsidRDefault="00AA2729">
      <w:pPr>
        <w:numPr>
          <w:ilvl w:val="0"/>
          <w:numId w:val="3"/>
        </w:numPr>
        <w:ind w:right="99" w:hanging="360"/>
      </w:pPr>
      <w:r>
        <w:t>Spearheaded the planning and execution of technical events, ensuring smooth logistics, timely scheduling, and active participation.</w:t>
      </w:r>
      <w:r>
        <w:t xml:space="preserve"> </w:t>
      </w:r>
    </w:p>
    <w:p w14:paraId="3BFC0467" w14:textId="77777777" w:rsidR="00C55E73" w:rsidRDefault="00AA2729">
      <w:pPr>
        <w:numPr>
          <w:ilvl w:val="0"/>
          <w:numId w:val="3"/>
        </w:numPr>
        <w:ind w:right="99" w:hanging="360"/>
      </w:pPr>
      <w:r>
        <w:t>Collaborated with sponsors, judges, and student volunteers to maintain high standards of competition and innovation.</w:t>
      </w:r>
      <w:r>
        <w:t xml:space="preserve"> </w:t>
      </w:r>
    </w:p>
    <w:p w14:paraId="4E41A49B" w14:textId="77777777" w:rsidR="00C55E73" w:rsidRDefault="00AA2729">
      <w:pPr>
        <w:numPr>
          <w:ilvl w:val="0"/>
          <w:numId w:val="3"/>
        </w:numPr>
        <w:spacing w:after="9" w:line="318" w:lineRule="auto"/>
        <w:ind w:right="99" w:hanging="360"/>
      </w:pPr>
      <w:r>
        <w:t xml:space="preserve">Contributed to ideation and refinement of event concepts aligned with Aaruush's vision of    </w:t>
      </w:r>
      <w:r>
        <w:t xml:space="preserve"> </w:t>
      </w:r>
      <w:r>
        <w:t xml:space="preserve">       technology and sustainability.</w:t>
      </w:r>
      <w:r>
        <w:t xml:space="preserve"> </w:t>
      </w:r>
    </w:p>
    <w:p w14:paraId="4754A932" w14:textId="77777777" w:rsidR="00C55E73" w:rsidRDefault="00AA2729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5EBC9AB" w14:textId="77777777" w:rsidR="00C55E73" w:rsidRDefault="00AA2729">
      <w:pPr>
        <w:spacing w:after="144" w:line="259" w:lineRule="auto"/>
        <w:ind w:left="14" w:firstLine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r>
        <w:t xml:space="preserve"> </w:t>
      </w:r>
    </w:p>
    <w:p w14:paraId="11A46B2F" w14:textId="77777777" w:rsidR="00C55E73" w:rsidRDefault="00AA2729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sectPr w:rsidR="00C55E73">
      <w:pgSz w:w="12240" w:h="15840"/>
      <w:pgMar w:top="1491" w:right="1351" w:bottom="18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37CA"/>
    <w:multiLevelType w:val="hybridMultilevel"/>
    <w:tmpl w:val="EA844844"/>
    <w:lvl w:ilvl="0" w:tplc="C33A05D0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986642">
      <w:start w:val="1"/>
      <w:numFmt w:val="bullet"/>
      <w:lvlText w:val="o"/>
      <w:lvlJc w:val="left"/>
      <w:pPr>
        <w:ind w:left="1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CB662">
      <w:start w:val="1"/>
      <w:numFmt w:val="bullet"/>
      <w:lvlText w:val="▪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4C6FA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9BC4">
      <w:start w:val="1"/>
      <w:numFmt w:val="bullet"/>
      <w:lvlText w:val="o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4223C">
      <w:start w:val="1"/>
      <w:numFmt w:val="bullet"/>
      <w:lvlText w:val="▪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4BBF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2831C">
      <w:start w:val="1"/>
      <w:numFmt w:val="bullet"/>
      <w:lvlText w:val="o"/>
      <w:lvlJc w:val="left"/>
      <w:pPr>
        <w:ind w:left="5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48B0C">
      <w:start w:val="1"/>
      <w:numFmt w:val="bullet"/>
      <w:lvlText w:val="▪"/>
      <w:lvlJc w:val="left"/>
      <w:pPr>
        <w:ind w:left="6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611C3"/>
    <w:multiLevelType w:val="hybridMultilevel"/>
    <w:tmpl w:val="37C610AC"/>
    <w:lvl w:ilvl="0" w:tplc="E73EBCD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676E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27B9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0278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E209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84F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4DEC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85CA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6C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C92A93"/>
    <w:multiLevelType w:val="hybridMultilevel"/>
    <w:tmpl w:val="18B2ED68"/>
    <w:lvl w:ilvl="0" w:tplc="3490C0F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3057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E29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6591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2767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6A619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AFB8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E965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E5BD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3F3D0B"/>
    <w:multiLevelType w:val="hybridMultilevel"/>
    <w:tmpl w:val="0FD00B72"/>
    <w:lvl w:ilvl="0" w:tplc="7A407E1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0A87A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0A0BE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A2C16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C3772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657E6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47BAA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E0786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68374A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0198916">
    <w:abstractNumId w:val="1"/>
  </w:num>
  <w:num w:numId="2" w16cid:durableId="1519392409">
    <w:abstractNumId w:val="3"/>
  </w:num>
  <w:num w:numId="3" w16cid:durableId="767314540">
    <w:abstractNumId w:val="2"/>
  </w:num>
  <w:num w:numId="4" w16cid:durableId="6201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E73"/>
    <w:rsid w:val="00AA2729"/>
    <w:rsid w:val="00C55E73"/>
    <w:rsid w:val="00C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F5A"/>
  <w15:docId w15:val="{3CD910CF-A4B0-4C5C-9A60-08D63EC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65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Arial" w:eastAsia="Arial" w:hAnsi="Arial" w:cs="Arial"/>
      <w:b/>
      <w:color w:val="2E75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Arial" w:eastAsia="Arial" w:hAnsi="Arial" w:cs="Arial"/>
      <w:b/>
      <w:color w:val="2E75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E75B5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E75B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enie-7650c.web.app/" TargetMode="External"/><Relationship Id="rId13" Type="http://schemas.openxmlformats.org/officeDocument/2006/relationships/hyperlink" Target="https://codegenie-7650c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dik951" TargetMode="External"/><Relationship Id="rId12" Type="http://schemas.openxmlformats.org/officeDocument/2006/relationships/hyperlink" Target="https://codegenie-7650c.we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rdik951" TargetMode="External"/><Relationship Id="rId11" Type="http://schemas.openxmlformats.org/officeDocument/2006/relationships/hyperlink" Target="https://codegenie-7650c.web.app/" TargetMode="External"/><Relationship Id="rId5" Type="http://schemas.openxmlformats.org/officeDocument/2006/relationships/hyperlink" Target="https://github.com/hardik951" TargetMode="External"/><Relationship Id="rId15" Type="http://schemas.openxmlformats.org/officeDocument/2006/relationships/hyperlink" Target="https://codegenie-7650c.web.app/" TargetMode="External"/><Relationship Id="rId10" Type="http://schemas.openxmlformats.org/officeDocument/2006/relationships/hyperlink" Target="https://codegenie-7650c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genie-7650c.web.app/" TargetMode="External"/><Relationship Id="rId14" Type="http://schemas.openxmlformats.org/officeDocument/2006/relationships/hyperlink" Target="https://codegenie-7650c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SAHNI (RA2411003010005)</dc:creator>
  <cp:keywords/>
  <cp:lastModifiedBy>Prakarsh Awasthi</cp:lastModifiedBy>
  <cp:revision>2</cp:revision>
  <dcterms:created xsi:type="dcterms:W3CDTF">2025-06-20T10:12:00Z</dcterms:created>
  <dcterms:modified xsi:type="dcterms:W3CDTF">2025-06-20T10:12:00Z</dcterms:modified>
</cp:coreProperties>
</file>