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E4DBA0" w14:textId="676826A9" w:rsidR="008A65BF" w:rsidRPr="000B71BC" w:rsidRDefault="008A65BF" w:rsidP="000B71BC">
      <w:pPr>
        <w:spacing w:before="100" w:beforeAutospacing="1" w:after="100" w:afterAutospacing="1" w:line="240" w:lineRule="auto"/>
        <w:jc w:val="both"/>
        <w:outlineLvl w:val="0"/>
        <w:rPr>
          <w:rFonts w:eastAsia="Times New Roman" w:cs="Times New Roman"/>
          <w:b/>
          <w:bCs/>
          <w:color w:val="0D0D0D" w:themeColor="text1" w:themeTint="F2"/>
          <w:kern w:val="36"/>
          <w:sz w:val="48"/>
          <w:szCs w:val="48"/>
          <w14:ligatures w14:val="none"/>
        </w:rPr>
      </w:pPr>
      <w:r w:rsidRPr="000B71BC">
        <w:rPr>
          <w:rFonts w:eastAsia="Times New Roman" w:cs="Times New Roman"/>
          <w:b/>
          <w:bCs/>
          <w:color w:val="0D0D0D" w:themeColor="text1" w:themeTint="F2"/>
          <w:kern w:val="36"/>
          <w:sz w:val="48"/>
          <w:szCs w:val="48"/>
          <w14:ligatures w14:val="none"/>
        </w:rPr>
        <w:t xml:space="preserve">Agentic AI: </w:t>
      </w:r>
      <w:r w:rsidRPr="000B71BC">
        <w:rPr>
          <w:rFonts w:eastAsia="Times New Roman" w:cs="Times New Roman"/>
          <w:b/>
          <w:bCs/>
          <w:color w:val="0D0D0D" w:themeColor="text1" w:themeTint="F2"/>
          <w:kern w:val="36"/>
          <w:sz w:val="48"/>
          <w:szCs w:val="48"/>
          <w14:ligatures w14:val="none"/>
        </w:rPr>
        <w:t>Introduction</w:t>
      </w:r>
    </w:p>
    <w:p w14:paraId="46CA7ADE" w14:textId="77777777" w:rsidR="008A65BF" w:rsidRPr="000B71BC" w:rsidRDefault="008A65BF" w:rsidP="000B71BC">
      <w:pPr>
        <w:spacing w:before="100" w:beforeAutospacing="1" w:after="100" w:afterAutospacing="1" w:line="240" w:lineRule="auto"/>
        <w:jc w:val="both"/>
        <w:outlineLvl w:val="1"/>
        <w:rPr>
          <w:rFonts w:eastAsia="Times New Roman" w:cs="Times New Roman"/>
          <w:b/>
          <w:bCs/>
          <w:color w:val="0D0D0D" w:themeColor="text1" w:themeTint="F2"/>
          <w:kern w:val="0"/>
          <w:sz w:val="36"/>
          <w:szCs w:val="36"/>
          <w14:ligatures w14:val="none"/>
        </w:rPr>
      </w:pPr>
      <w:r w:rsidRPr="000B71BC">
        <w:rPr>
          <w:rFonts w:eastAsia="Times New Roman" w:cs="Times New Roman"/>
          <w:b/>
          <w:bCs/>
          <w:color w:val="0D0D0D" w:themeColor="text1" w:themeTint="F2"/>
          <w:kern w:val="0"/>
          <w:sz w:val="36"/>
          <w:szCs w:val="36"/>
          <w14:ligatures w14:val="none"/>
        </w:rPr>
        <w:t>Abstract</w:t>
      </w:r>
    </w:p>
    <w:p w14:paraId="60D86625"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 xml:space="preserve">Agentic artificial intelligence (AI) refers to AI systems designed to pursue specified goals through planning, decision-making, tool use, and interaction with external environments. Recent developments in large language models (LLMs) have enabled systems that combine language-based reasoning with actions and feedback. This research note examines the foundations, architectures, applications, and limitations of LLM-based agents through a review of selected research publications. </w:t>
      </w:r>
      <w:proofErr w:type="gramStart"/>
      <w:r w:rsidRPr="000B71BC">
        <w:rPr>
          <w:rFonts w:eastAsia="Times New Roman" w:cs="Times New Roman"/>
          <w:color w:val="0D0D0D" w:themeColor="text1" w:themeTint="F2"/>
          <w:kern w:val="0"/>
          <w14:ligatures w14:val="none"/>
        </w:rPr>
        <w:t>Particular attention</w:t>
      </w:r>
      <w:proofErr w:type="gramEnd"/>
      <w:r w:rsidRPr="000B71BC">
        <w:rPr>
          <w:rFonts w:eastAsia="Times New Roman" w:cs="Times New Roman"/>
          <w:color w:val="0D0D0D" w:themeColor="text1" w:themeTint="F2"/>
          <w:kern w:val="0"/>
          <w14:ligatures w14:val="none"/>
        </w:rPr>
        <w:t xml:space="preserve"> is given to reasoning and acting, external tool integration, memory, self-reflection, and agent evaluation. Existing studies demonstrate promising capabilities in multi-step tasks, but challenges remain in long-horizon planning, reliable execution, and consistent instruction following. The findings suggest that effective agentic AI requires more than language generation: it requires verifiable actions, structured feedback, and systematic evaluation.</w:t>
      </w:r>
    </w:p>
    <w:p w14:paraId="68D38EED"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b/>
          <w:bCs/>
          <w:color w:val="0D0D0D" w:themeColor="text1" w:themeTint="F2"/>
          <w:kern w:val="0"/>
          <w14:ligatures w14:val="none"/>
        </w:rPr>
        <w:t>Keywords:</w:t>
      </w:r>
      <w:r w:rsidRPr="000B71BC">
        <w:rPr>
          <w:rFonts w:eastAsia="Times New Roman" w:cs="Times New Roman"/>
          <w:color w:val="0D0D0D" w:themeColor="text1" w:themeTint="F2"/>
          <w:kern w:val="0"/>
          <w14:ligatures w14:val="none"/>
        </w:rPr>
        <w:t xml:space="preserve"> Agentic AI, large language models, autonomous agents, tool use, planning, memory, evaluation.</w:t>
      </w:r>
    </w:p>
    <w:p w14:paraId="171F131C" w14:textId="77777777" w:rsidR="008A65BF" w:rsidRPr="000B71BC" w:rsidRDefault="008A65BF" w:rsidP="000B71BC">
      <w:pPr>
        <w:spacing w:before="100" w:beforeAutospacing="1" w:after="100" w:afterAutospacing="1" w:line="240" w:lineRule="auto"/>
        <w:jc w:val="both"/>
        <w:outlineLvl w:val="1"/>
        <w:rPr>
          <w:rFonts w:eastAsia="Times New Roman" w:cs="Times New Roman"/>
          <w:b/>
          <w:bCs/>
          <w:color w:val="0D0D0D" w:themeColor="text1" w:themeTint="F2"/>
          <w:kern w:val="0"/>
          <w:sz w:val="36"/>
          <w:szCs w:val="36"/>
          <w14:ligatures w14:val="none"/>
        </w:rPr>
      </w:pPr>
      <w:r w:rsidRPr="000B71BC">
        <w:rPr>
          <w:rFonts w:eastAsia="Times New Roman" w:cs="Times New Roman"/>
          <w:b/>
          <w:bCs/>
          <w:color w:val="0D0D0D" w:themeColor="text1" w:themeTint="F2"/>
          <w:kern w:val="0"/>
          <w:sz w:val="36"/>
          <w:szCs w:val="36"/>
          <w14:ligatures w14:val="none"/>
        </w:rPr>
        <w:t>1. Introduction</w:t>
      </w:r>
    </w:p>
    <w:p w14:paraId="1E2CDA10"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Artificial intelligence research has increasingly explored systems that move beyond generating responses toward completing multi-step tasks. Traditional language-model applications primarily generate outputs in response to prompts, whereas agentic systems can select actions, interact with external tools, observe results, and modify their subsequent behavior.</w:t>
      </w:r>
    </w:p>
    <w:p w14:paraId="39B656D4" w14:textId="7F4F92E8"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Yao et al. (2023) introduced Re</w:t>
      </w:r>
      <w:r w:rsidR="000B71BC">
        <w:rPr>
          <w:rFonts w:eastAsia="Times New Roman" w:cs="Times New Roman"/>
          <w:color w:val="0D0D0D" w:themeColor="text1" w:themeTint="F2"/>
          <w:kern w:val="0"/>
          <w14:ligatures w14:val="none"/>
        </w:rPr>
        <w:t xml:space="preserve"> </w:t>
      </w:r>
      <w:r w:rsidRPr="000B71BC">
        <w:rPr>
          <w:rFonts w:eastAsia="Times New Roman" w:cs="Times New Roman"/>
          <w:color w:val="0D0D0D" w:themeColor="text1" w:themeTint="F2"/>
          <w:kern w:val="0"/>
          <w14:ligatures w14:val="none"/>
        </w:rPr>
        <w:t>Act, an approach that interleaves reasoning and acting, allowing language models to use observations from their environment when deciding what to do next. Schick et al. (2023) investigated how language models could learn to use external tools, including calculators and search systems. These studies illustrate two important directions in agent research: integrating actions into reasoning and extending model capabilities through external tools.</w:t>
      </w:r>
    </w:p>
    <w:p w14:paraId="232DD3A4"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However, the ability to generate a plan does not guarantee successful execution. Liu et al. (2024) demonstrated the importance of evaluating language models as agents in interactive environments, where performance depends on reasoning, decision-making, and instruction following.</w:t>
      </w:r>
    </w:p>
    <w:p w14:paraId="301CFF24"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This note therefore addresses three questions:</w:t>
      </w:r>
    </w:p>
    <w:p w14:paraId="6374C345" w14:textId="77777777" w:rsidR="008A65BF" w:rsidRPr="000B71BC" w:rsidRDefault="008A65BF" w:rsidP="000B71BC">
      <w:pPr>
        <w:numPr>
          <w:ilvl w:val="0"/>
          <w:numId w:val="1"/>
        </w:num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What are the principal components and mechanisms of LLM-based agents?</w:t>
      </w:r>
    </w:p>
    <w:p w14:paraId="11741AF1" w14:textId="77777777" w:rsidR="008A65BF" w:rsidRPr="000B71BC" w:rsidRDefault="008A65BF" w:rsidP="000B71BC">
      <w:pPr>
        <w:numPr>
          <w:ilvl w:val="0"/>
          <w:numId w:val="1"/>
        </w:num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lastRenderedPageBreak/>
        <w:t>How do tool use, memory, and feedback contribute to agent performance?</w:t>
      </w:r>
    </w:p>
    <w:p w14:paraId="2E3A401B" w14:textId="77777777" w:rsidR="008A65BF" w:rsidRPr="000B71BC" w:rsidRDefault="008A65BF" w:rsidP="000B71BC">
      <w:pPr>
        <w:numPr>
          <w:ilvl w:val="0"/>
          <w:numId w:val="1"/>
        </w:num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What limitations must be addressed to make agentic systems reliable?</w:t>
      </w:r>
    </w:p>
    <w:p w14:paraId="0BBA1A43" w14:textId="77777777" w:rsidR="008A65BF" w:rsidRPr="000B71BC" w:rsidRDefault="008A65BF" w:rsidP="000B71BC">
      <w:pPr>
        <w:spacing w:before="100" w:beforeAutospacing="1" w:after="100" w:afterAutospacing="1" w:line="240" w:lineRule="auto"/>
        <w:jc w:val="both"/>
        <w:outlineLvl w:val="1"/>
        <w:rPr>
          <w:rFonts w:eastAsia="Times New Roman" w:cs="Times New Roman"/>
          <w:b/>
          <w:bCs/>
          <w:color w:val="0D0D0D" w:themeColor="text1" w:themeTint="F2"/>
          <w:kern w:val="0"/>
          <w:sz w:val="36"/>
          <w:szCs w:val="36"/>
          <w14:ligatures w14:val="none"/>
        </w:rPr>
      </w:pPr>
      <w:r w:rsidRPr="000B71BC">
        <w:rPr>
          <w:rFonts w:eastAsia="Times New Roman" w:cs="Times New Roman"/>
          <w:b/>
          <w:bCs/>
          <w:color w:val="0D0D0D" w:themeColor="text1" w:themeTint="F2"/>
          <w:kern w:val="0"/>
          <w:sz w:val="36"/>
          <w:szCs w:val="36"/>
          <w14:ligatures w14:val="none"/>
        </w:rPr>
        <w:t>2. Methods</w:t>
      </w:r>
    </w:p>
    <w:p w14:paraId="7D8E36A1"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This note uses a focused narrative literature review of selected research publications on LLM-based autonomous agents. The selected literature covers agent architecture, tool integration, memory, iterative improvement, and evaluation.</w:t>
      </w:r>
    </w:p>
    <w:p w14:paraId="53D2CAD4"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 xml:space="preserve">The primary sources include </w:t>
      </w:r>
      <w:proofErr w:type="spellStart"/>
      <w:r w:rsidRPr="000B71BC">
        <w:rPr>
          <w:rFonts w:eastAsia="Times New Roman" w:cs="Times New Roman"/>
          <w:color w:val="0D0D0D" w:themeColor="text1" w:themeTint="F2"/>
          <w:kern w:val="0"/>
          <w14:ligatures w14:val="none"/>
        </w:rPr>
        <w:t>ReAct</w:t>
      </w:r>
      <w:proofErr w:type="spellEnd"/>
      <w:r w:rsidRPr="000B71BC">
        <w:rPr>
          <w:rFonts w:eastAsia="Times New Roman" w:cs="Times New Roman"/>
          <w:color w:val="0D0D0D" w:themeColor="text1" w:themeTint="F2"/>
          <w:kern w:val="0"/>
          <w14:ligatures w14:val="none"/>
        </w:rPr>
        <w:t xml:space="preserve"> (Yao et al., 2023), </w:t>
      </w:r>
      <w:proofErr w:type="spellStart"/>
      <w:r w:rsidRPr="000B71BC">
        <w:rPr>
          <w:rFonts w:eastAsia="Times New Roman" w:cs="Times New Roman"/>
          <w:color w:val="0D0D0D" w:themeColor="text1" w:themeTint="F2"/>
          <w:kern w:val="0"/>
          <w14:ligatures w14:val="none"/>
        </w:rPr>
        <w:t>Toolformer</w:t>
      </w:r>
      <w:proofErr w:type="spellEnd"/>
      <w:r w:rsidRPr="000B71BC">
        <w:rPr>
          <w:rFonts w:eastAsia="Times New Roman" w:cs="Times New Roman"/>
          <w:color w:val="0D0D0D" w:themeColor="text1" w:themeTint="F2"/>
          <w:kern w:val="0"/>
          <w14:ligatures w14:val="none"/>
        </w:rPr>
        <w:t xml:space="preserve"> (Schick et al., 2023), Generative Agents (Park et al., 2023), </w:t>
      </w:r>
      <w:proofErr w:type="spellStart"/>
      <w:r w:rsidRPr="000B71BC">
        <w:rPr>
          <w:rFonts w:eastAsia="Times New Roman" w:cs="Times New Roman"/>
          <w:color w:val="0D0D0D" w:themeColor="text1" w:themeTint="F2"/>
          <w:kern w:val="0"/>
          <w14:ligatures w14:val="none"/>
        </w:rPr>
        <w:t>Reflexion</w:t>
      </w:r>
      <w:proofErr w:type="spellEnd"/>
      <w:r w:rsidRPr="000B71BC">
        <w:rPr>
          <w:rFonts w:eastAsia="Times New Roman" w:cs="Times New Roman"/>
          <w:color w:val="0D0D0D" w:themeColor="text1" w:themeTint="F2"/>
          <w:kern w:val="0"/>
          <w14:ligatures w14:val="none"/>
        </w:rPr>
        <w:t xml:space="preserve"> (Shinn et al., 2023), and </w:t>
      </w:r>
      <w:proofErr w:type="spellStart"/>
      <w:r w:rsidRPr="000B71BC">
        <w:rPr>
          <w:rFonts w:eastAsia="Times New Roman" w:cs="Times New Roman"/>
          <w:color w:val="0D0D0D" w:themeColor="text1" w:themeTint="F2"/>
          <w:kern w:val="0"/>
          <w14:ligatures w14:val="none"/>
        </w:rPr>
        <w:t>AgentBench</w:t>
      </w:r>
      <w:proofErr w:type="spellEnd"/>
      <w:r w:rsidRPr="000B71BC">
        <w:rPr>
          <w:rFonts w:eastAsia="Times New Roman" w:cs="Times New Roman"/>
          <w:color w:val="0D0D0D" w:themeColor="text1" w:themeTint="F2"/>
          <w:kern w:val="0"/>
          <w14:ligatures w14:val="none"/>
        </w:rPr>
        <w:t xml:space="preserve"> (Liu et al., 2024). These works were selected because they investigate complementary components of agentic systems and provide original methods or experimental evaluations.</w:t>
      </w:r>
    </w:p>
    <w:p w14:paraId="58BC0918"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The papers were examined for their research objectives, proposed mechanisms, reported contributions, and acknowledged limitations. Findings were compared thematically across four areas: planning and action, tool use, memory and feedback, and performance evaluation.</w:t>
      </w:r>
    </w:p>
    <w:p w14:paraId="40B5D501"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This is a qualitative literature review rather than a systematic review or meta-analysis. It does not claim exhaustive coverage of the literature, and no new experiments or independent quantitative analyses were conducted.</w:t>
      </w:r>
    </w:p>
    <w:p w14:paraId="1AB967CC" w14:textId="77777777" w:rsidR="008A65BF" w:rsidRPr="000B71BC" w:rsidRDefault="008A65BF" w:rsidP="000B71BC">
      <w:pPr>
        <w:spacing w:before="100" w:beforeAutospacing="1" w:after="100" w:afterAutospacing="1" w:line="240" w:lineRule="auto"/>
        <w:jc w:val="both"/>
        <w:outlineLvl w:val="1"/>
        <w:rPr>
          <w:rFonts w:eastAsia="Times New Roman" w:cs="Times New Roman"/>
          <w:b/>
          <w:bCs/>
          <w:color w:val="0D0D0D" w:themeColor="text1" w:themeTint="F2"/>
          <w:kern w:val="0"/>
          <w:sz w:val="36"/>
          <w:szCs w:val="36"/>
          <w14:ligatures w14:val="none"/>
        </w:rPr>
      </w:pPr>
      <w:r w:rsidRPr="000B71BC">
        <w:rPr>
          <w:rFonts w:eastAsia="Times New Roman" w:cs="Times New Roman"/>
          <w:b/>
          <w:bCs/>
          <w:color w:val="0D0D0D" w:themeColor="text1" w:themeTint="F2"/>
          <w:kern w:val="0"/>
          <w:sz w:val="36"/>
          <w:szCs w:val="36"/>
          <w14:ligatures w14:val="none"/>
        </w:rPr>
        <w:t>3. Results</w:t>
      </w:r>
    </w:p>
    <w:p w14:paraId="55CFCE2E" w14:textId="77777777" w:rsidR="008A65BF" w:rsidRPr="000B71BC" w:rsidRDefault="008A65BF" w:rsidP="000B71BC">
      <w:pPr>
        <w:spacing w:before="100" w:beforeAutospacing="1" w:after="100" w:afterAutospacing="1" w:line="240" w:lineRule="auto"/>
        <w:jc w:val="both"/>
        <w:outlineLvl w:val="2"/>
        <w:rPr>
          <w:rFonts w:eastAsia="Times New Roman" w:cs="Times New Roman"/>
          <w:b/>
          <w:bCs/>
          <w:color w:val="0D0D0D" w:themeColor="text1" w:themeTint="F2"/>
          <w:kern w:val="0"/>
          <w:sz w:val="27"/>
          <w:szCs w:val="27"/>
          <w14:ligatures w14:val="none"/>
        </w:rPr>
      </w:pPr>
      <w:r w:rsidRPr="000B71BC">
        <w:rPr>
          <w:rFonts w:eastAsia="Times New Roman" w:cs="Times New Roman"/>
          <w:b/>
          <w:bCs/>
          <w:color w:val="0D0D0D" w:themeColor="text1" w:themeTint="F2"/>
          <w:kern w:val="0"/>
          <w:sz w:val="27"/>
          <w:szCs w:val="27"/>
          <w14:ligatures w14:val="none"/>
        </w:rPr>
        <w:t>3.1 Reasoning and action</w:t>
      </w:r>
    </w:p>
    <w:p w14:paraId="2025A915"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proofErr w:type="spellStart"/>
      <w:r w:rsidRPr="000B71BC">
        <w:rPr>
          <w:rFonts w:eastAsia="Times New Roman" w:cs="Times New Roman"/>
          <w:color w:val="0D0D0D" w:themeColor="text1" w:themeTint="F2"/>
          <w:kern w:val="0"/>
          <w14:ligatures w14:val="none"/>
        </w:rPr>
        <w:t>ReAct</w:t>
      </w:r>
      <w:proofErr w:type="spellEnd"/>
      <w:r w:rsidRPr="000B71BC">
        <w:rPr>
          <w:rFonts w:eastAsia="Times New Roman" w:cs="Times New Roman"/>
          <w:color w:val="0D0D0D" w:themeColor="text1" w:themeTint="F2"/>
          <w:kern w:val="0"/>
          <w14:ligatures w14:val="none"/>
        </w:rPr>
        <w:t xml:space="preserve"> integrates reasoning with actions and environmental observations. Instead of relying exclusively on a generated answer, an agent can retrieve information or execute an operation and use the result to determine its next step (Yao et al., 2023).</w:t>
      </w:r>
    </w:p>
    <w:p w14:paraId="5FD45375"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This architecture supports iterative task completion. Nevertheless, the quality of the outcome depends on the accuracy of the model's decisions and the reliability of the tools it uses.</w:t>
      </w:r>
    </w:p>
    <w:p w14:paraId="6F929E9F" w14:textId="77777777" w:rsidR="008A65BF" w:rsidRPr="000B71BC" w:rsidRDefault="008A65BF" w:rsidP="000B71BC">
      <w:pPr>
        <w:spacing w:before="100" w:beforeAutospacing="1" w:after="100" w:afterAutospacing="1" w:line="240" w:lineRule="auto"/>
        <w:jc w:val="both"/>
        <w:outlineLvl w:val="2"/>
        <w:rPr>
          <w:rFonts w:eastAsia="Times New Roman" w:cs="Times New Roman"/>
          <w:b/>
          <w:bCs/>
          <w:color w:val="0D0D0D" w:themeColor="text1" w:themeTint="F2"/>
          <w:kern w:val="0"/>
          <w:sz w:val="27"/>
          <w:szCs w:val="27"/>
          <w14:ligatures w14:val="none"/>
        </w:rPr>
      </w:pPr>
      <w:r w:rsidRPr="000B71BC">
        <w:rPr>
          <w:rFonts w:eastAsia="Times New Roman" w:cs="Times New Roman"/>
          <w:b/>
          <w:bCs/>
          <w:color w:val="0D0D0D" w:themeColor="text1" w:themeTint="F2"/>
          <w:kern w:val="0"/>
          <w:sz w:val="27"/>
          <w:szCs w:val="27"/>
          <w14:ligatures w14:val="none"/>
        </w:rPr>
        <w:t>3.2 External tool integration</w:t>
      </w:r>
    </w:p>
    <w:p w14:paraId="66DC21E9"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proofErr w:type="spellStart"/>
      <w:r w:rsidRPr="000B71BC">
        <w:rPr>
          <w:rFonts w:eastAsia="Times New Roman" w:cs="Times New Roman"/>
          <w:color w:val="0D0D0D" w:themeColor="text1" w:themeTint="F2"/>
          <w:kern w:val="0"/>
          <w14:ligatures w14:val="none"/>
        </w:rPr>
        <w:t>Toolformer</w:t>
      </w:r>
      <w:proofErr w:type="spellEnd"/>
      <w:r w:rsidRPr="000B71BC">
        <w:rPr>
          <w:rFonts w:eastAsia="Times New Roman" w:cs="Times New Roman"/>
          <w:color w:val="0D0D0D" w:themeColor="text1" w:themeTint="F2"/>
          <w:kern w:val="0"/>
          <w14:ligatures w14:val="none"/>
        </w:rPr>
        <w:t xml:space="preserve"> investigates how language models can learn when and how to call external tools (Schick et al., 2023). Tool integration allows agents to perform operations that are difficult to accomplish through language generation alone, including numerical calculations, information retrieval, and structured data processing.</w:t>
      </w:r>
    </w:p>
    <w:p w14:paraId="260DD3EB"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lastRenderedPageBreak/>
        <w:t>The use of tools can improve grounding and execution capability, but it also introduces additional failure points, including invalid arguments, unavailable services, and incorrect interpretation of tool outputs.</w:t>
      </w:r>
    </w:p>
    <w:p w14:paraId="7B87A3E7" w14:textId="77777777" w:rsidR="008A65BF" w:rsidRPr="000B71BC" w:rsidRDefault="008A65BF" w:rsidP="000B71BC">
      <w:pPr>
        <w:spacing w:before="100" w:beforeAutospacing="1" w:after="100" w:afterAutospacing="1" w:line="240" w:lineRule="auto"/>
        <w:jc w:val="both"/>
        <w:outlineLvl w:val="2"/>
        <w:rPr>
          <w:rFonts w:eastAsia="Times New Roman" w:cs="Times New Roman"/>
          <w:b/>
          <w:bCs/>
          <w:color w:val="0D0D0D" w:themeColor="text1" w:themeTint="F2"/>
          <w:kern w:val="0"/>
          <w:sz w:val="27"/>
          <w:szCs w:val="27"/>
          <w14:ligatures w14:val="none"/>
        </w:rPr>
      </w:pPr>
      <w:r w:rsidRPr="000B71BC">
        <w:rPr>
          <w:rFonts w:eastAsia="Times New Roman" w:cs="Times New Roman"/>
          <w:b/>
          <w:bCs/>
          <w:color w:val="0D0D0D" w:themeColor="text1" w:themeTint="F2"/>
          <w:kern w:val="0"/>
          <w:sz w:val="27"/>
          <w:szCs w:val="27"/>
          <w14:ligatures w14:val="none"/>
        </w:rPr>
        <w:t>3.3 Memory and feedback</w:t>
      </w:r>
    </w:p>
    <w:p w14:paraId="1DA7C457"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Park et al. (2023) proposed an architecture for generative agents that combines memory retrieval, reflection, and planning. Their work demonstrates how stored experiences can contribute to more coherent behavior over time.</w:t>
      </w:r>
    </w:p>
    <w:p w14:paraId="4823F4FA" w14:textId="4D4B1711"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 xml:space="preserve">Shinn et al. (2023) proposed </w:t>
      </w:r>
      <w:r w:rsidR="000B71BC" w:rsidRPr="000B71BC">
        <w:rPr>
          <w:rFonts w:eastAsia="Times New Roman" w:cs="Times New Roman"/>
          <w:color w:val="0D0D0D" w:themeColor="text1" w:themeTint="F2"/>
          <w:kern w:val="0"/>
          <w14:ligatures w14:val="none"/>
        </w:rPr>
        <w:t>Reflection</w:t>
      </w:r>
      <w:r w:rsidRPr="000B71BC">
        <w:rPr>
          <w:rFonts w:eastAsia="Times New Roman" w:cs="Times New Roman"/>
          <w:color w:val="0D0D0D" w:themeColor="text1" w:themeTint="F2"/>
          <w:kern w:val="0"/>
          <w14:ligatures w14:val="none"/>
        </w:rPr>
        <w:t>, in which agents use linguistic feedback and episodic memory to inform subsequent attempts. This approach can improve later decisions without necessarily updating the underlying model's weights.</w:t>
      </w:r>
    </w:p>
    <w:p w14:paraId="2679FD94"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However, stored information is not automatically reliable. The usefulness of memory depends on the relevance of retrieved experiences and the accuracy of the feedback used to guide future actions.</w:t>
      </w:r>
    </w:p>
    <w:p w14:paraId="3101D9AE" w14:textId="77777777" w:rsidR="008A65BF" w:rsidRPr="000B71BC" w:rsidRDefault="008A65BF" w:rsidP="000B71BC">
      <w:pPr>
        <w:spacing w:before="100" w:beforeAutospacing="1" w:after="100" w:afterAutospacing="1" w:line="240" w:lineRule="auto"/>
        <w:jc w:val="both"/>
        <w:outlineLvl w:val="2"/>
        <w:rPr>
          <w:rFonts w:eastAsia="Times New Roman" w:cs="Times New Roman"/>
          <w:b/>
          <w:bCs/>
          <w:color w:val="0D0D0D" w:themeColor="text1" w:themeTint="F2"/>
          <w:kern w:val="0"/>
          <w:sz w:val="27"/>
          <w:szCs w:val="27"/>
          <w14:ligatures w14:val="none"/>
        </w:rPr>
      </w:pPr>
      <w:r w:rsidRPr="000B71BC">
        <w:rPr>
          <w:rFonts w:eastAsia="Times New Roman" w:cs="Times New Roman"/>
          <w:b/>
          <w:bCs/>
          <w:color w:val="0D0D0D" w:themeColor="text1" w:themeTint="F2"/>
          <w:kern w:val="0"/>
          <w:sz w:val="27"/>
          <w:szCs w:val="27"/>
          <w14:ligatures w14:val="none"/>
        </w:rPr>
        <w:t>3.4 Agent evaluation</w:t>
      </w:r>
    </w:p>
    <w:p w14:paraId="2F08A38E" w14:textId="02AE99D1"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 xml:space="preserve">Liu et al. (2024) introduced </w:t>
      </w:r>
      <w:r w:rsidR="000B71BC" w:rsidRPr="000B71BC">
        <w:rPr>
          <w:rFonts w:eastAsia="Times New Roman" w:cs="Times New Roman"/>
          <w:color w:val="0D0D0D" w:themeColor="text1" w:themeTint="F2"/>
          <w:kern w:val="0"/>
          <w14:ligatures w14:val="none"/>
        </w:rPr>
        <w:t>Agent Bench</w:t>
      </w:r>
      <w:r w:rsidRPr="000B71BC">
        <w:rPr>
          <w:rFonts w:eastAsia="Times New Roman" w:cs="Times New Roman"/>
          <w:color w:val="0D0D0D" w:themeColor="text1" w:themeTint="F2"/>
          <w:kern w:val="0"/>
          <w14:ligatures w14:val="none"/>
        </w:rPr>
        <w:t>, a benchmark covering eight interactive environments. Their evaluation identified weaknesses in long-term reasoning, decision-making, and instruction following among the tested models.</w:t>
      </w:r>
    </w:p>
    <w:p w14:paraId="79775307"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These findings indicate that successful text generation should not be treated as equivalent to successful task execution. Agent evaluation requires task-specific outcome measures and tests of behavior across multiple interactions.</w:t>
      </w:r>
    </w:p>
    <w:p w14:paraId="71B92894" w14:textId="77777777" w:rsidR="008A65BF" w:rsidRPr="000B71BC" w:rsidRDefault="008A65BF" w:rsidP="000B71BC">
      <w:pPr>
        <w:spacing w:before="100" w:beforeAutospacing="1" w:after="100" w:afterAutospacing="1" w:line="240" w:lineRule="auto"/>
        <w:jc w:val="both"/>
        <w:outlineLvl w:val="1"/>
        <w:rPr>
          <w:rFonts w:eastAsia="Times New Roman" w:cs="Times New Roman"/>
          <w:b/>
          <w:bCs/>
          <w:color w:val="0D0D0D" w:themeColor="text1" w:themeTint="F2"/>
          <w:kern w:val="0"/>
          <w:sz w:val="36"/>
          <w:szCs w:val="36"/>
          <w14:ligatures w14:val="none"/>
        </w:rPr>
      </w:pPr>
      <w:r w:rsidRPr="000B71BC">
        <w:rPr>
          <w:rFonts w:eastAsia="Times New Roman" w:cs="Times New Roman"/>
          <w:b/>
          <w:bCs/>
          <w:color w:val="0D0D0D" w:themeColor="text1" w:themeTint="F2"/>
          <w:kern w:val="0"/>
          <w:sz w:val="36"/>
          <w:szCs w:val="36"/>
          <w14:ligatures w14:val="none"/>
        </w:rPr>
        <w:t>4. Discussion</w:t>
      </w:r>
    </w:p>
    <w:p w14:paraId="6756AB53"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The reviewed studies indicate that agentic AI is best understood as a combination of language-model capabilities and an execution architecture. Planning supports task decomposition, tools enable interaction with external systems, memory provides relevant context, and feedback supports subsequent decisions.</w:t>
      </w:r>
    </w:p>
    <w:p w14:paraId="02F78F35"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proofErr w:type="spellStart"/>
      <w:r w:rsidRPr="000B71BC">
        <w:rPr>
          <w:rFonts w:eastAsia="Times New Roman" w:cs="Times New Roman"/>
          <w:color w:val="0D0D0D" w:themeColor="text1" w:themeTint="F2"/>
          <w:kern w:val="0"/>
          <w14:ligatures w14:val="none"/>
        </w:rPr>
        <w:t>ReAct</w:t>
      </w:r>
      <w:proofErr w:type="spellEnd"/>
      <w:r w:rsidRPr="000B71BC">
        <w:rPr>
          <w:rFonts w:eastAsia="Times New Roman" w:cs="Times New Roman"/>
          <w:color w:val="0D0D0D" w:themeColor="text1" w:themeTint="F2"/>
          <w:kern w:val="0"/>
          <w14:ligatures w14:val="none"/>
        </w:rPr>
        <w:t xml:space="preserve"> and </w:t>
      </w:r>
      <w:proofErr w:type="spellStart"/>
      <w:r w:rsidRPr="000B71BC">
        <w:rPr>
          <w:rFonts w:eastAsia="Times New Roman" w:cs="Times New Roman"/>
          <w:color w:val="0D0D0D" w:themeColor="text1" w:themeTint="F2"/>
          <w:kern w:val="0"/>
          <w14:ligatures w14:val="none"/>
        </w:rPr>
        <w:t>Toolformer</w:t>
      </w:r>
      <w:proofErr w:type="spellEnd"/>
      <w:r w:rsidRPr="000B71BC">
        <w:rPr>
          <w:rFonts w:eastAsia="Times New Roman" w:cs="Times New Roman"/>
          <w:color w:val="0D0D0D" w:themeColor="text1" w:themeTint="F2"/>
          <w:kern w:val="0"/>
          <w14:ligatures w14:val="none"/>
        </w:rPr>
        <w:t xml:space="preserve"> address complementary aspects of tool use: the former emphasizes the interaction between reasoning and acting, while the latter investigates learning tool-use behavior. Generative Agents and </w:t>
      </w:r>
      <w:proofErr w:type="spellStart"/>
      <w:r w:rsidRPr="000B71BC">
        <w:rPr>
          <w:rFonts w:eastAsia="Times New Roman" w:cs="Times New Roman"/>
          <w:color w:val="0D0D0D" w:themeColor="text1" w:themeTint="F2"/>
          <w:kern w:val="0"/>
          <w14:ligatures w14:val="none"/>
        </w:rPr>
        <w:t>Reflexion</w:t>
      </w:r>
      <w:proofErr w:type="spellEnd"/>
      <w:r w:rsidRPr="000B71BC">
        <w:rPr>
          <w:rFonts w:eastAsia="Times New Roman" w:cs="Times New Roman"/>
          <w:color w:val="0D0D0D" w:themeColor="text1" w:themeTint="F2"/>
          <w:kern w:val="0"/>
          <w14:ligatures w14:val="none"/>
        </w:rPr>
        <w:t xml:space="preserve"> highlight different roles for memory, including retrieval of past experiences and feedback-informed improvement. </w:t>
      </w:r>
      <w:proofErr w:type="spellStart"/>
      <w:r w:rsidRPr="000B71BC">
        <w:rPr>
          <w:rFonts w:eastAsia="Times New Roman" w:cs="Times New Roman"/>
          <w:color w:val="0D0D0D" w:themeColor="text1" w:themeTint="F2"/>
          <w:kern w:val="0"/>
          <w14:ligatures w14:val="none"/>
        </w:rPr>
        <w:t>AgentBench</w:t>
      </w:r>
      <w:proofErr w:type="spellEnd"/>
      <w:r w:rsidRPr="000B71BC">
        <w:rPr>
          <w:rFonts w:eastAsia="Times New Roman" w:cs="Times New Roman"/>
          <w:color w:val="0D0D0D" w:themeColor="text1" w:themeTint="F2"/>
          <w:kern w:val="0"/>
          <w14:ligatures w14:val="none"/>
        </w:rPr>
        <w:t xml:space="preserve"> demonstrates why these mechanisms must be assessed through interactive task performance rather than language quality alone.</w:t>
      </w:r>
    </w:p>
    <w:p w14:paraId="6E3DA7FD"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lastRenderedPageBreak/>
        <w:t>Several limitations remain. First, errors may accumulate during long sequences of actions. Second, tool outputs can be incomplete or misleading. Third, memory can preserve inaccurate information. Finally, autonomous execution can create security and reliability risks when agents have broad permissions.</w:t>
      </w:r>
    </w:p>
    <w:p w14:paraId="4E62768B"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Consequently, practical agent design should include input validation, restricted tool permissions, logging, explicit stopping criteria, and human oversight for consequential actions. Evaluation should measure task completion, accuracy, resource use, and compliance with constraints.</w:t>
      </w:r>
    </w:p>
    <w:p w14:paraId="326A96FA"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An important limitation of this review is its selective scope. The included papers represent influential approaches but do not encompass every agent architecture, application domain, or recent development. Their findings should therefore be interpreted within the tasks and experimental settings studied by their authors.</w:t>
      </w:r>
    </w:p>
    <w:p w14:paraId="3E2EBE8D" w14:textId="77777777" w:rsidR="008A65BF" w:rsidRPr="000B71BC" w:rsidRDefault="008A65BF" w:rsidP="000B71BC">
      <w:pPr>
        <w:spacing w:before="100" w:beforeAutospacing="1" w:after="100" w:afterAutospacing="1" w:line="240" w:lineRule="auto"/>
        <w:jc w:val="both"/>
        <w:outlineLvl w:val="1"/>
        <w:rPr>
          <w:rFonts w:eastAsia="Times New Roman" w:cs="Times New Roman"/>
          <w:b/>
          <w:bCs/>
          <w:color w:val="0D0D0D" w:themeColor="text1" w:themeTint="F2"/>
          <w:kern w:val="0"/>
          <w:sz w:val="36"/>
          <w:szCs w:val="36"/>
          <w14:ligatures w14:val="none"/>
        </w:rPr>
      </w:pPr>
      <w:r w:rsidRPr="000B71BC">
        <w:rPr>
          <w:rFonts w:eastAsia="Times New Roman" w:cs="Times New Roman"/>
          <w:b/>
          <w:bCs/>
          <w:color w:val="0D0D0D" w:themeColor="text1" w:themeTint="F2"/>
          <w:kern w:val="0"/>
          <w:sz w:val="36"/>
          <w:szCs w:val="36"/>
          <w14:ligatures w14:val="none"/>
        </w:rPr>
        <w:t>5. Conclusion</w:t>
      </w:r>
    </w:p>
    <w:p w14:paraId="2250F6E0"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Agentic AI extends language-model applications by combining planning, tool use, memory, and feedback-driven action. Research demonstrates promising methods for interactive problem-solving, tool integration, and experience-based improvement. Nevertheless, reliable autonomy remains constrained by long-horizon reasoning errors, imperfect tool execution, memory quality, and evaluation challenges.</w:t>
      </w:r>
    </w:p>
    <w:p w14:paraId="171BA613"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Future research should prioritize reproducible benchmarks, robust error recovery, secure tool use, and transparent evaluation of task outcomes. These developments are necessary to establish whether agentic systems can perform complex tasks reliably beyond controlled demonstrations.</w:t>
      </w:r>
    </w:p>
    <w:p w14:paraId="1ABEF14F" w14:textId="77777777" w:rsidR="008A65BF" w:rsidRPr="000B71BC" w:rsidRDefault="008A65BF" w:rsidP="000B71BC">
      <w:pPr>
        <w:spacing w:before="100" w:beforeAutospacing="1" w:after="100" w:afterAutospacing="1" w:line="240" w:lineRule="auto"/>
        <w:jc w:val="both"/>
        <w:outlineLvl w:val="1"/>
        <w:rPr>
          <w:rFonts w:eastAsia="Times New Roman" w:cs="Times New Roman"/>
          <w:b/>
          <w:bCs/>
          <w:color w:val="0D0D0D" w:themeColor="text1" w:themeTint="F2"/>
          <w:kern w:val="0"/>
          <w:sz w:val="36"/>
          <w:szCs w:val="36"/>
          <w14:ligatures w14:val="none"/>
        </w:rPr>
      </w:pPr>
      <w:r w:rsidRPr="000B71BC">
        <w:rPr>
          <w:rFonts w:eastAsia="Times New Roman" w:cs="Times New Roman"/>
          <w:b/>
          <w:bCs/>
          <w:color w:val="0D0D0D" w:themeColor="text1" w:themeTint="F2"/>
          <w:kern w:val="0"/>
          <w:sz w:val="36"/>
          <w:szCs w:val="36"/>
          <w14:ligatures w14:val="none"/>
        </w:rPr>
        <w:t>References</w:t>
      </w:r>
    </w:p>
    <w:p w14:paraId="2A3C2557"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 xml:space="preserve">Liu, X., et al. (2024). </w:t>
      </w:r>
      <w:proofErr w:type="spellStart"/>
      <w:r w:rsidRPr="000B71BC">
        <w:rPr>
          <w:rFonts w:eastAsia="Times New Roman" w:cs="Times New Roman"/>
          <w:color w:val="0D0D0D" w:themeColor="text1" w:themeTint="F2"/>
          <w:kern w:val="0"/>
          <w14:ligatures w14:val="none"/>
        </w:rPr>
        <w:t>AgentBench</w:t>
      </w:r>
      <w:proofErr w:type="spellEnd"/>
      <w:r w:rsidRPr="000B71BC">
        <w:rPr>
          <w:rFonts w:eastAsia="Times New Roman" w:cs="Times New Roman"/>
          <w:color w:val="0D0D0D" w:themeColor="text1" w:themeTint="F2"/>
          <w:kern w:val="0"/>
          <w14:ligatures w14:val="none"/>
        </w:rPr>
        <w:t xml:space="preserve">: Evaluating LLMs as Agents. </w:t>
      </w:r>
      <w:r w:rsidRPr="000B71BC">
        <w:rPr>
          <w:rFonts w:eastAsia="Times New Roman" w:cs="Times New Roman"/>
          <w:i/>
          <w:iCs/>
          <w:color w:val="0D0D0D" w:themeColor="text1" w:themeTint="F2"/>
          <w:kern w:val="0"/>
          <w14:ligatures w14:val="none"/>
        </w:rPr>
        <w:t>International Conference on Learning Representations (ICLR)</w:t>
      </w:r>
      <w:r w:rsidRPr="000B71BC">
        <w:rPr>
          <w:rFonts w:eastAsia="Times New Roman" w:cs="Times New Roman"/>
          <w:color w:val="0D0D0D" w:themeColor="text1" w:themeTint="F2"/>
          <w:kern w:val="0"/>
          <w14:ligatures w14:val="none"/>
        </w:rPr>
        <w:t xml:space="preserve">. </w:t>
      </w:r>
      <w:hyperlink r:id="rId5" w:history="1">
        <w:r w:rsidRPr="000B71BC">
          <w:rPr>
            <w:rFonts w:eastAsia="Times New Roman" w:cs="Times New Roman"/>
            <w:color w:val="0D0D0D" w:themeColor="text1" w:themeTint="F2"/>
            <w:kern w:val="0"/>
            <w14:ligatures w14:val="none"/>
          </w:rPr>
          <w:t>https://arxiv.org/abs/2308.03688</w:t>
        </w:r>
      </w:hyperlink>
    </w:p>
    <w:p w14:paraId="60713293"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 xml:space="preserve">Park, J. S., et al. (2023). Generative Agents: Interactive Simulacra of Human Behavior. </w:t>
      </w:r>
      <w:r w:rsidRPr="000B71BC">
        <w:rPr>
          <w:rFonts w:eastAsia="Times New Roman" w:cs="Times New Roman"/>
          <w:i/>
          <w:iCs/>
          <w:color w:val="0D0D0D" w:themeColor="text1" w:themeTint="F2"/>
          <w:kern w:val="0"/>
          <w14:ligatures w14:val="none"/>
        </w:rPr>
        <w:t>Proceedings of the ACM Symposium on User Interface Software and Technology</w:t>
      </w:r>
      <w:r w:rsidRPr="000B71BC">
        <w:rPr>
          <w:rFonts w:eastAsia="Times New Roman" w:cs="Times New Roman"/>
          <w:color w:val="0D0D0D" w:themeColor="text1" w:themeTint="F2"/>
          <w:kern w:val="0"/>
          <w14:ligatures w14:val="none"/>
        </w:rPr>
        <w:t xml:space="preserve">. </w:t>
      </w:r>
      <w:hyperlink r:id="rId6" w:history="1">
        <w:r w:rsidRPr="000B71BC">
          <w:rPr>
            <w:rFonts w:eastAsia="Times New Roman" w:cs="Times New Roman"/>
            <w:color w:val="0D0D0D" w:themeColor="text1" w:themeTint="F2"/>
            <w:kern w:val="0"/>
            <w14:ligatures w14:val="none"/>
          </w:rPr>
          <w:t>https://doi.org/10.1145/3586183.3606763</w:t>
        </w:r>
      </w:hyperlink>
    </w:p>
    <w:p w14:paraId="71AE258A"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 xml:space="preserve">Schick, T., et al. (2023). </w:t>
      </w:r>
      <w:proofErr w:type="spellStart"/>
      <w:r w:rsidRPr="000B71BC">
        <w:rPr>
          <w:rFonts w:eastAsia="Times New Roman" w:cs="Times New Roman"/>
          <w:color w:val="0D0D0D" w:themeColor="text1" w:themeTint="F2"/>
          <w:kern w:val="0"/>
          <w14:ligatures w14:val="none"/>
        </w:rPr>
        <w:t>Toolformer</w:t>
      </w:r>
      <w:proofErr w:type="spellEnd"/>
      <w:r w:rsidRPr="000B71BC">
        <w:rPr>
          <w:rFonts w:eastAsia="Times New Roman" w:cs="Times New Roman"/>
          <w:color w:val="0D0D0D" w:themeColor="text1" w:themeTint="F2"/>
          <w:kern w:val="0"/>
          <w14:ligatures w14:val="none"/>
        </w:rPr>
        <w:t xml:space="preserve">: Language Models Can Teach Themselves to Use Tools. </w:t>
      </w:r>
      <w:r w:rsidRPr="000B71BC">
        <w:rPr>
          <w:rFonts w:eastAsia="Times New Roman" w:cs="Times New Roman"/>
          <w:i/>
          <w:iCs/>
          <w:color w:val="0D0D0D" w:themeColor="text1" w:themeTint="F2"/>
          <w:kern w:val="0"/>
          <w14:ligatures w14:val="none"/>
        </w:rPr>
        <w:t>Advances in Neural Information Processing Systems, 36</w:t>
      </w:r>
      <w:r w:rsidRPr="000B71BC">
        <w:rPr>
          <w:rFonts w:eastAsia="Times New Roman" w:cs="Times New Roman"/>
          <w:color w:val="0D0D0D" w:themeColor="text1" w:themeTint="F2"/>
          <w:kern w:val="0"/>
          <w14:ligatures w14:val="none"/>
        </w:rPr>
        <w:t xml:space="preserve">. </w:t>
      </w:r>
      <w:hyperlink r:id="rId7" w:history="1">
        <w:r w:rsidRPr="000B71BC">
          <w:rPr>
            <w:rFonts w:eastAsia="Times New Roman" w:cs="Times New Roman"/>
            <w:color w:val="0D0D0D" w:themeColor="text1" w:themeTint="F2"/>
            <w:kern w:val="0"/>
            <w14:ligatures w14:val="none"/>
          </w:rPr>
          <w:t>https://arxiv.org/abs/2302.04761</w:t>
        </w:r>
      </w:hyperlink>
    </w:p>
    <w:p w14:paraId="40E30DCD"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t xml:space="preserve">Shinn, N., et al. (2023). </w:t>
      </w:r>
      <w:proofErr w:type="spellStart"/>
      <w:r w:rsidRPr="000B71BC">
        <w:rPr>
          <w:rFonts w:eastAsia="Times New Roman" w:cs="Times New Roman"/>
          <w:color w:val="0D0D0D" w:themeColor="text1" w:themeTint="F2"/>
          <w:kern w:val="0"/>
          <w14:ligatures w14:val="none"/>
        </w:rPr>
        <w:t>Reflexion</w:t>
      </w:r>
      <w:proofErr w:type="spellEnd"/>
      <w:r w:rsidRPr="000B71BC">
        <w:rPr>
          <w:rFonts w:eastAsia="Times New Roman" w:cs="Times New Roman"/>
          <w:color w:val="0D0D0D" w:themeColor="text1" w:themeTint="F2"/>
          <w:kern w:val="0"/>
          <w14:ligatures w14:val="none"/>
        </w:rPr>
        <w:t xml:space="preserve">: Language Agents with Verbal Reinforcement Learning. </w:t>
      </w:r>
      <w:r w:rsidRPr="000B71BC">
        <w:rPr>
          <w:rFonts w:eastAsia="Times New Roman" w:cs="Times New Roman"/>
          <w:i/>
          <w:iCs/>
          <w:color w:val="0D0D0D" w:themeColor="text1" w:themeTint="F2"/>
          <w:kern w:val="0"/>
          <w14:ligatures w14:val="none"/>
        </w:rPr>
        <w:t>Advances in Neural Information Processing Systems, 36</w:t>
      </w:r>
      <w:r w:rsidRPr="000B71BC">
        <w:rPr>
          <w:rFonts w:eastAsia="Times New Roman" w:cs="Times New Roman"/>
          <w:color w:val="0D0D0D" w:themeColor="text1" w:themeTint="F2"/>
          <w:kern w:val="0"/>
          <w14:ligatures w14:val="none"/>
        </w:rPr>
        <w:t xml:space="preserve">. </w:t>
      </w:r>
      <w:hyperlink r:id="rId8" w:history="1">
        <w:r w:rsidRPr="000B71BC">
          <w:rPr>
            <w:rFonts w:eastAsia="Times New Roman" w:cs="Times New Roman"/>
            <w:color w:val="0D0D0D" w:themeColor="text1" w:themeTint="F2"/>
            <w:kern w:val="0"/>
            <w14:ligatures w14:val="none"/>
          </w:rPr>
          <w:t>https://arxiv.org/abs/2303.11366</w:t>
        </w:r>
      </w:hyperlink>
    </w:p>
    <w:p w14:paraId="61955640" w14:textId="77777777" w:rsidR="008A65BF" w:rsidRPr="000B71BC" w:rsidRDefault="008A65BF" w:rsidP="000B71BC">
      <w:pPr>
        <w:spacing w:before="100" w:beforeAutospacing="1" w:after="100" w:afterAutospacing="1" w:line="240" w:lineRule="auto"/>
        <w:jc w:val="both"/>
        <w:rPr>
          <w:rFonts w:eastAsia="Times New Roman" w:cs="Times New Roman"/>
          <w:color w:val="0D0D0D" w:themeColor="text1" w:themeTint="F2"/>
          <w:kern w:val="0"/>
          <w14:ligatures w14:val="none"/>
        </w:rPr>
      </w:pPr>
      <w:r w:rsidRPr="000B71BC">
        <w:rPr>
          <w:rFonts w:eastAsia="Times New Roman" w:cs="Times New Roman"/>
          <w:color w:val="0D0D0D" w:themeColor="text1" w:themeTint="F2"/>
          <w:kern w:val="0"/>
          <w14:ligatures w14:val="none"/>
        </w:rPr>
        <w:lastRenderedPageBreak/>
        <w:t xml:space="preserve">Yao, S., et al. (2023). </w:t>
      </w:r>
      <w:proofErr w:type="spellStart"/>
      <w:r w:rsidRPr="000B71BC">
        <w:rPr>
          <w:rFonts w:eastAsia="Times New Roman" w:cs="Times New Roman"/>
          <w:color w:val="0D0D0D" w:themeColor="text1" w:themeTint="F2"/>
          <w:kern w:val="0"/>
          <w14:ligatures w14:val="none"/>
        </w:rPr>
        <w:t>ReAct</w:t>
      </w:r>
      <w:proofErr w:type="spellEnd"/>
      <w:r w:rsidRPr="000B71BC">
        <w:rPr>
          <w:rFonts w:eastAsia="Times New Roman" w:cs="Times New Roman"/>
          <w:color w:val="0D0D0D" w:themeColor="text1" w:themeTint="F2"/>
          <w:kern w:val="0"/>
          <w14:ligatures w14:val="none"/>
        </w:rPr>
        <w:t xml:space="preserve">: Synergizing Reasoning and Acting in Language Models. </w:t>
      </w:r>
      <w:r w:rsidRPr="000B71BC">
        <w:rPr>
          <w:rFonts w:eastAsia="Times New Roman" w:cs="Times New Roman"/>
          <w:i/>
          <w:iCs/>
          <w:color w:val="0D0D0D" w:themeColor="text1" w:themeTint="F2"/>
          <w:kern w:val="0"/>
          <w14:ligatures w14:val="none"/>
        </w:rPr>
        <w:t>International Conference on Learning Representations (ICLR)</w:t>
      </w:r>
      <w:r w:rsidRPr="000B71BC">
        <w:rPr>
          <w:rFonts w:eastAsia="Times New Roman" w:cs="Times New Roman"/>
          <w:color w:val="0D0D0D" w:themeColor="text1" w:themeTint="F2"/>
          <w:kern w:val="0"/>
          <w14:ligatures w14:val="none"/>
        </w:rPr>
        <w:t xml:space="preserve">. </w:t>
      </w:r>
      <w:hyperlink r:id="rId9" w:history="1">
        <w:r w:rsidRPr="000B71BC">
          <w:rPr>
            <w:rFonts w:eastAsia="Times New Roman" w:cs="Times New Roman"/>
            <w:color w:val="0D0D0D" w:themeColor="text1" w:themeTint="F2"/>
            <w:kern w:val="0"/>
            <w14:ligatures w14:val="none"/>
          </w:rPr>
          <w:t>https://arxiv.org/abs/2210.03629</w:t>
        </w:r>
      </w:hyperlink>
    </w:p>
    <w:p w14:paraId="10D1063C" w14:textId="77777777" w:rsidR="002407AF" w:rsidRPr="000B71BC" w:rsidRDefault="002407AF" w:rsidP="000B71BC">
      <w:pPr>
        <w:jc w:val="both"/>
        <w:rPr>
          <w:color w:val="0D0D0D" w:themeColor="text1" w:themeTint="F2"/>
        </w:rPr>
      </w:pPr>
    </w:p>
    <w:sectPr w:rsidR="002407AF" w:rsidRPr="000B7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9A5C3A"/>
    <w:multiLevelType w:val="multilevel"/>
    <w:tmpl w:val="B61A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6802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BF"/>
    <w:rsid w:val="000071B6"/>
    <w:rsid w:val="000B71BC"/>
    <w:rsid w:val="002407AF"/>
    <w:rsid w:val="003A6EBE"/>
    <w:rsid w:val="008A65BF"/>
    <w:rsid w:val="00C92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B25689"/>
  <w15:chartTrackingRefBased/>
  <w15:docId w15:val="{784824D3-694A-B649-BE3E-7825AF388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6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6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5BF"/>
    <w:rPr>
      <w:rFonts w:eastAsiaTheme="majorEastAsia" w:cstheme="majorBidi"/>
      <w:color w:val="272727" w:themeColor="text1" w:themeTint="D8"/>
    </w:rPr>
  </w:style>
  <w:style w:type="paragraph" w:styleId="Title">
    <w:name w:val="Title"/>
    <w:basedOn w:val="Normal"/>
    <w:next w:val="Normal"/>
    <w:link w:val="TitleChar"/>
    <w:uiPriority w:val="10"/>
    <w:qFormat/>
    <w:rsid w:val="008A6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5BF"/>
    <w:pPr>
      <w:spacing w:before="160"/>
      <w:jc w:val="center"/>
    </w:pPr>
    <w:rPr>
      <w:i/>
      <w:iCs/>
      <w:color w:val="404040" w:themeColor="text1" w:themeTint="BF"/>
    </w:rPr>
  </w:style>
  <w:style w:type="character" w:customStyle="1" w:styleId="QuoteChar">
    <w:name w:val="Quote Char"/>
    <w:basedOn w:val="DefaultParagraphFont"/>
    <w:link w:val="Quote"/>
    <w:uiPriority w:val="29"/>
    <w:rsid w:val="008A65BF"/>
    <w:rPr>
      <w:i/>
      <w:iCs/>
      <w:color w:val="404040" w:themeColor="text1" w:themeTint="BF"/>
    </w:rPr>
  </w:style>
  <w:style w:type="paragraph" w:styleId="ListParagraph">
    <w:name w:val="List Paragraph"/>
    <w:basedOn w:val="Normal"/>
    <w:uiPriority w:val="34"/>
    <w:qFormat/>
    <w:rsid w:val="008A65BF"/>
    <w:pPr>
      <w:ind w:left="720"/>
      <w:contextualSpacing/>
    </w:pPr>
  </w:style>
  <w:style w:type="character" w:styleId="IntenseEmphasis">
    <w:name w:val="Intense Emphasis"/>
    <w:basedOn w:val="DefaultParagraphFont"/>
    <w:uiPriority w:val="21"/>
    <w:qFormat/>
    <w:rsid w:val="008A65BF"/>
    <w:rPr>
      <w:i/>
      <w:iCs/>
      <w:color w:val="0F4761" w:themeColor="accent1" w:themeShade="BF"/>
    </w:rPr>
  </w:style>
  <w:style w:type="paragraph" w:styleId="IntenseQuote">
    <w:name w:val="Intense Quote"/>
    <w:basedOn w:val="Normal"/>
    <w:next w:val="Normal"/>
    <w:link w:val="IntenseQuoteChar"/>
    <w:uiPriority w:val="30"/>
    <w:qFormat/>
    <w:rsid w:val="008A6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5BF"/>
    <w:rPr>
      <w:i/>
      <w:iCs/>
      <w:color w:val="0F4761" w:themeColor="accent1" w:themeShade="BF"/>
    </w:rPr>
  </w:style>
  <w:style w:type="character" w:styleId="IntenseReference">
    <w:name w:val="Intense Reference"/>
    <w:basedOn w:val="DefaultParagraphFont"/>
    <w:uiPriority w:val="32"/>
    <w:qFormat/>
    <w:rsid w:val="008A65BF"/>
    <w:rPr>
      <w:b/>
      <w:bCs/>
      <w:smallCaps/>
      <w:color w:val="0F4761" w:themeColor="accent1" w:themeShade="BF"/>
      <w:spacing w:val="5"/>
    </w:rPr>
  </w:style>
  <w:style w:type="paragraph" w:styleId="NormalWeb">
    <w:name w:val="Normal (Web)"/>
    <w:basedOn w:val="Normal"/>
    <w:uiPriority w:val="99"/>
    <w:semiHidden/>
    <w:unhideWhenUsed/>
    <w:rsid w:val="008A65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65BF"/>
    <w:rPr>
      <w:b/>
      <w:bCs/>
    </w:rPr>
  </w:style>
  <w:style w:type="character" w:styleId="Emphasis">
    <w:name w:val="Emphasis"/>
    <w:basedOn w:val="DefaultParagraphFont"/>
    <w:uiPriority w:val="20"/>
    <w:qFormat/>
    <w:rsid w:val="008A65BF"/>
    <w:rPr>
      <w:i/>
      <w:iCs/>
    </w:rPr>
  </w:style>
  <w:style w:type="character" w:styleId="Hyperlink">
    <w:name w:val="Hyperlink"/>
    <w:basedOn w:val="DefaultParagraphFont"/>
    <w:uiPriority w:val="99"/>
    <w:semiHidden/>
    <w:unhideWhenUsed/>
    <w:rsid w:val="008A65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3.11366" TargetMode="External"/><Relationship Id="rId3" Type="http://schemas.openxmlformats.org/officeDocument/2006/relationships/settings" Target="settings.xml"/><Relationship Id="rId7" Type="http://schemas.openxmlformats.org/officeDocument/2006/relationships/hyperlink" Target="https://arxiv.org/abs/2302.047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5/3586183.3606763" TargetMode="External"/><Relationship Id="rId11" Type="http://schemas.openxmlformats.org/officeDocument/2006/relationships/theme" Target="theme/theme1.xml"/><Relationship Id="rId5" Type="http://schemas.openxmlformats.org/officeDocument/2006/relationships/hyperlink" Target="https://arxiv.org/abs/2308.0368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210.03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1389</Words>
  <Characters>7922</Characters>
  <Application>Microsoft Office Word</Application>
  <DocSecurity>0</DocSecurity>
  <Lines>66</Lines>
  <Paragraphs>18</Paragraphs>
  <ScaleCrop>false</ScaleCrop>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Gautam</dc:creator>
  <cp:keywords/>
  <dc:description/>
  <cp:lastModifiedBy>Prakash Gautam</cp:lastModifiedBy>
  <cp:revision>2</cp:revision>
  <dcterms:created xsi:type="dcterms:W3CDTF">2026-10-22T13:12:00Z</dcterms:created>
  <dcterms:modified xsi:type="dcterms:W3CDTF">2026-10-22T13:15:00Z</dcterms:modified>
</cp:coreProperties>
</file>