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480"/>
        <w:jc w:val="center"/>
      </w:pPr>
      <w:r>
        <w:rPr>
          <w:rFonts w:ascii="Arial" w:cs="Arial" w:eastAsia="Arial" w:hAnsi="Arial"/>
          <w:b/>
          <w:bCs/>
          <w:color w:val="0D4F6C"/>
          <w:sz w:val="56"/>
          <w:szCs w:val="56"/>
        </w:rPr>
        <w:t xml:space="preserve">TECHNICAL DESIGN DOCUMENT</w:t>
      </w:r>
    </w:p>
    <w:p>
      <w:pPr>
        <w:spacing w:after="60" w:before="60"/>
        <w:jc w:val="center"/>
      </w:pPr>
      <w:r>
        <w:rPr>
          <w:rFonts w:ascii="Arial" w:cs="Arial" w:eastAsia="Arial" w:hAnsi="Arial"/>
          <w:b/>
          <w:bCs/>
          <w:color w:val="1A7FA0"/>
          <w:sz w:val="44"/>
          <w:szCs w:val="44"/>
        </w:rPr>
        <w:t xml:space="preserve">SupportDesk Pro</w:t>
      </w:r>
    </w:p>
    <w:p>
      <w:pPr>
        <w:spacing w:after="40" w:before="40"/>
        <w:jc w:val="center"/>
      </w:pPr>
      <w:r>
        <w:rPr>
          <w:rFonts w:ascii="Arial" w:cs="Arial" w:eastAsia="Arial" w:hAnsi="Arial"/>
          <w:i/>
          <w:iCs/>
          <w:color w:val="777777"/>
          <w:sz w:val="26"/>
          <w:szCs w:val="26"/>
        </w:rPr>
        <w:t xml:space="preserve">Customer Support Platform — Zendesk Clone</w:t>
      </w:r>
    </w:p>
    <w:p>
      <w:pPr>
        <w:spacing w:after="80" w:before="80"/>
      </w:pPr>
      <w:r>
        <w:t xml:space="preserve"/>
      </w:r>
    </w:p>
    <w:p>
      <w:pPr>
        <w:spacing w:after="80" w:before="80"/>
      </w:pPr>
      <w:r>
        <w:t xml:space="preserve"/>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tblGrid>
      <w:tr>
        <w:tc>
          <w:tcPr>
            <w:tcW w:type="dxa" w:w="2200"/>
            <w:tcBorders>
              <w:top w:val="single" w:color="CCCCCC" w:sz="1"/>
              <w:left w:val="single" w:color="CCCCCC" w:sz="1"/>
              <w:bottom w:val="single" w:color="CCCCCC" w:sz="1"/>
              <w:right w:val="single" w:color="CCCCCC" w:sz="1"/>
            </w:tcBorders>
            <w:shd w:fill="D0EAF4" w:val="clear"/>
            <w:tcMar>
              <w:top w:type="dxa" w:w="80"/>
              <w:left w:type="dxa" w:w="140"/>
              <w:bottom w:type="dxa" w:w="80"/>
              <w:right w:type="dxa" w:w="140"/>
            </w:tcMar>
          </w:tcPr>
          <w:p>
            <w:r>
              <w:rPr>
                <w:rFonts w:ascii="Arial" w:cs="Arial" w:eastAsia="Arial" w:hAnsi="Arial"/>
                <w:b/>
                <w:bCs/>
                <w:color w:val="0D4F6C"/>
                <w:sz w:val="20"/>
                <w:szCs w:val="20"/>
              </w:rPr>
              <w:t xml:space="preserve">Document Version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v1.0</w:t>
            </w:r>
          </w:p>
        </w:tc>
      </w:tr>
      <w:tr>
        <w:tc>
          <w:tcPr>
            <w:tcW w:type="dxa" w:w="2200"/>
            <w:tcBorders>
              <w:top w:val="single" w:color="CCCCCC" w:sz="1"/>
              <w:left w:val="single" w:color="CCCCCC" w:sz="1"/>
              <w:bottom w:val="single" w:color="CCCCCC" w:sz="1"/>
              <w:right w:val="single" w:color="CCCCCC" w:sz="1"/>
            </w:tcBorders>
            <w:shd w:fill="D0EAF4" w:val="clear"/>
            <w:tcMar>
              <w:top w:type="dxa" w:w="80"/>
              <w:left w:type="dxa" w:w="140"/>
              <w:bottom w:type="dxa" w:w="80"/>
              <w:right w:type="dxa" w:w="140"/>
            </w:tcMar>
          </w:tcPr>
          <w:p>
            <w:r>
              <w:rPr>
                <w:rFonts w:ascii="Arial" w:cs="Arial" w:eastAsia="Arial" w:hAnsi="Arial"/>
                <w:b/>
                <w:bCs/>
                <w:color w:val="0D4F6C"/>
                <w:sz w:val="20"/>
                <w:szCs w:val="20"/>
              </w:rPr>
              <w:t xml:space="preserve">Status</w:t>
            </w:r>
          </w:p>
        </w:tc>
        <w:tc>
          <w:tcPr>
            <w:tcW w:type="dxa" w:w="3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color w:val="2C2C2C"/>
                <w:sz w:val="20"/>
                <w:szCs w:val="20"/>
              </w:rPr>
              <w:t xml:space="preserve">Draft — Internal Review</w:t>
            </w:r>
          </w:p>
        </w:tc>
      </w:tr>
      <w:tr>
        <w:tc>
          <w:tcPr>
            <w:tcW w:type="dxa" w:w="2200"/>
            <w:tcBorders>
              <w:top w:val="single" w:color="CCCCCC" w:sz="1"/>
              <w:left w:val="single" w:color="CCCCCC" w:sz="1"/>
              <w:bottom w:val="single" w:color="CCCCCC" w:sz="1"/>
              <w:right w:val="single" w:color="CCCCCC" w:sz="1"/>
            </w:tcBorders>
            <w:shd w:fill="D0EAF4" w:val="clear"/>
            <w:tcMar>
              <w:top w:type="dxa" w:w="80"/>
              <w:left w:type="dxa" w:w="140"/>
              <w:bottom w:type="dxa" w:w="80"/>
              <w:right w:type="dxa" w:w="140"/>
            </w:tcMar>
          </w:tcPr>
          <w:p>
            <w:r>
              <w:rPr>
                <w:rFonts w:ascii="Arial" w:cs="Arial" w:eastAsia="Arial" w:hAnsi="Arial"/>
                <w:b/>
                <w:bCs/>
                <w:color w:val="0D4F6C"/>
                <w:sz w:val="20"/>
                <w:szCs w:val="20"/>
              </w:rPr>
              <w:t xml:space="preserve">Prepared By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Engineering Lead / Architecture Team</w:t>
            </w:r>
          </w:p>
        </w:tc>
      </w:tr>
      <w:tr>
        <w:tc>
          <w:tcPr>
            <w:tcW w:type="dxa" w:w="2200"/>
            <w:tcBorders>
              <w:top w:val="single" w:color="CCCCCC" w:sz="1"/>
              <w:left w:val="single" w:color="CCCCCC" w:sz="1"/>
              <w:bottom w:val="single" w:color="CCCCCC" w:sz="1"/>
              <w:right w:val="single" w:color="CCCCCC" w:sz="1"/>
            </w:tcBorders>
            <w:shd w:fill="D0EAF4" w:val="clear"/>
            <w:tcMar>
              <w:top w:type="dxa" w:w="80"/>
              <w:left w:type="dxa" w:w="140"/>
              <w:bottom w:type="dxa" w:w="80"/>
              <w:right w:type="dxa" w:w="140"/>
            </w:tcMar>
          </w:tcPr>
          <w:p>
            <w:r>
              <w:rPr>
                <w:rFonts w:ascii="Arial" w:cs="Arial" w:eastAsia="Arial" w:hAnsi="Arial"/>
                <w:b/>
                <w:bCs/>
                <w:color w:val="0D4F6C"/>
                <w:sz w:val="20"/>
                <w:szCs w:val="20"/>
              </w:rPr>
              <w:t xml:space="preserve">Date</w:t>
            </w:r>
          </w:p>
        </w:tc>
        <w:tc>
          <w:tcPr>
            <w:tcW w:type="dxa" w:w="3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color w:val="2C2C2C"/>
                <w:sz w:val="20"/>
                <w:szCs w:val="20"/>
              </w:rPr>
              <w:t xml:space="preserve">April 22, 2026</w:t>
            </w:r>
          </w:p>
        </w:tc>
      </w:tr>
      <w:tr>
        <w:tc>
          <w:tcPr>
            <w:tcW w:type="dxa" w:w="2200"/>
            <w:tcBorders>
              <w:top w:val="single" w:color="CCCCCC" w:sz="1"/>
              <w:left w:val="single" w:color="CCCCCC" w:sz="1"/>
              <w:bottom w:val="single" w:color="CCCCCC" w:sz="1"/>
              <w:right w:val="single" w:color="CCCCCC" w:sz="1"/>
            </w:tcBorders>
            <w:shd w:fill="D0EAF4" w:val="clear"/>
            <w:tcMar>
              <w:top w:type="dxa" w:w="80"/>
              <w:left w:type="dxa" w:w="140"/>
              <w:bottom w:type="dxa" w:w="80"/>
              <w:right w:type="dxa" w:w="140"/>
            </w:tcMar>
          </w:tcPr>
          <w:p>
            <w:r>
              <w:rPr>
                <w:rFonts w:ascii="Arial" w:cs="Arial" w:eastAsia="Arial" w:hAnsi="Arial"/>
                <w:b/>
                <w:bCs/>
                <w:color w:val="0D4F6C"/>
                <w:sz w:val="20"/>
                <w:szCs w:val="20"/>
              </w:rPr>
              <w:t xml:space="preserve">Linked BRD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SupportDesk Pro BRD v1.0</w:t>
            </w:r>
          </w:p>
        </w:tc>
      </w:tr>
      <w:tr>
        <w:tc>
          <w:tcPr>
            <w:tcW w:type="dxa" w:w="2200"/>
            <w:tcBorders>
              <w:top w:val="single" w:color="CCCCCC" w:sz="1"/>
              <w:left w:val="single" w:color="CCCCCC" w:sz="1"/>
              <w:bottom w:val="single" w:color="CCCCCC" w:sz="1"/>
              <w:right w:val="single" w:color="CCCCCC" w:sz="1"/>
            </w:tcBorders>
            <w:shd w:fill="D0EAF4" w:val="clear"/>
            <w:tcMar>
              <w:top w:type="dxa" w:w="80"/>
              <w:left w:type="dxa" w:w="140"/>
              <w:bottom w:type="dxa" w:w="80"/>
              <w:right w:type="dxa" w:w="140"/>
            </w:tcMar>
          </w:tcPr>
          <w:p>
            <w:r>
              <w:rPr>
                <w:rFonts w:ascii="Arial" w:cs="Arial" w:eastAsia="Arial" w:hAnsi="Arial"/>
                <w:b/>
                <w:bCs/>
                <w:color w:val="0D4F6C"/>
                <w:sz w:val="20"/>
                <w:szCs w:val="20"/>
              </w:rPr>
              <w:t xml:space="preserve">Confidentiality</w:t>
            </w:r>
          </w:p>
        </w:tc>
        <w:tc>
          <w:tcPr>
            <w:tcW w:type="dxa" w:w="3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color w:val="2C2C2C"/>
                <w:sz w:val="20"/>
                <w:szCs w:val="20"/>
              </w:rPr>
              <w:t xml:space="preserve">Internal — Engineering Only</w:t>
            </w:r>
          </w:p>
        </w:tc>
      </w:tr>
    </w:tbl>
    <w:p>
      <w:pPr>
        <w:spacing w:after="80" w:before="80"/>
      </w:pPr>
      <w:r>
        <w:t xml:space="preserve"/>
      </w:r>
    </w:p>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1. Introduction</w:t>
      </w:r>
    </w:p>
    <w:p>
      <w:pPr>
        <w:pStyle w:val="Heading2"/>
        <w:spacing w:after="120" w:before="260"/>
      </w:pPr>
      <w:r>
        <w:rPr>
          <w:rFonts w:ascii="Arial" w:cs="Arial" w:eastAsia="Arial" w:hAnsi="Arial"/>
          <w:b/>
          <w:bCs/>
          <w:color w:val="1A7FA0"/>
          <w:sz w:val="26"/>
          <w:szCs w:val="26"/>
        </w:rPr>
        <w:t xml:space="preserve">1.1 Purpose</w:t>
      </w:r>
    </w:p>
    <w:p>
      <w:pPr>
        <w:spacing w:after="80" w:before="60"/>
      </w:pPr>
      <w:r>
        <w:rPr>
          <w:rFonts w:ascii="Arial" w:cs="Arial" w:eastAsia="Arial" w:hAnsi="Arial"/>
          <w:i w:val="false"/>
          <w:iCs w:val="false"/>
          <w:color w:val="2C2C2C"/>
          <w:sz w:val="22"/>
          <w:szCs w:val="22"/>
        </w:rPr>
        <w:t xml:space="preserve">This Technical Design Document (TDD) describes the system architecture, technology stack, data models, API contracts, component design, infrastructure topology, and security strategy for SupportDesk Pro — a full-featured customer support platform built as an internal replacement for Zendesk.</w:t>
      </w:r>
    </w:p>
    <w:p>
      <w:pPr>
        <w:spacing w:after="80" w:before="60"/>
      </w:pPr>
      <w:r>
        <w:rPr>
          <w:rFonts w:ascii="Arial" w:cs="Arial" w:eastAsia="Arial" w:hAnsi="Arial"/>
          <w:i w:val="false"/>
          <w:iCs w:val="false"/>
          <w:color w:val="2C2C2C"/>
          <w:sz w:val="22"/>
          <w:szCs w:val="22"/>
        </w:rPr>
        <w:t xml:space="preserve">The document is intended for the engineering team, DevOps team, and technical reviewers. It translates the business requirements defined in the SupportDesk Pro BRD v1.0 into concrete technical decisions and implementation guidance.</w:t>
      </w:r>
    </w:p>
    <w:p>
      <w:pPr>
        <w:spacing w:after="80" w:before="80"/>
      </w:pPr>
      <w:r>
        <w:t xml:space="preserve"/>
      </w:r>
    </w:p>
    <w:p>
      <w:pPr>
        <w:pStyle w:val="Heading2"/>
        <w:spacing w:after="120" w:before="260"/>
      </w:pPr>
      <w:r>
        <w:rPr>
          <w:rFonts w:ascii="Arial" w:cs="Arial" w:eastAsia="Arial" w:hAnsi="Arial"/>
          <w:b/>
          <w:bCs/>
          <w:color w:val="1A7FA0"/>
          <w:sz w:val="26"/>
          <w:szCs w:val="26"/>
        </w:rPr>
        <w:t xml:space="preserve">1.2 Scope</w:t>
      </w:r>
    </w:p>
    <w:p>
      <w:pPr>
        <w:pStyle w:val="ListParagraph"/>
        <w:numPr>
          <w:ilvl w:val="0"/>
          <w:numId w:val="2"/>
        </w:numPr>
        <w:spacing w:after="40" w:before="40"/>
      </w:pPr>
      <w:r>
        <w:rPr>
          <w:rFonts w:ascii="Arial" w:cs="Arial" w:eastAsia="Arial" w:hAnsi="Arial"/>
          <w:b w:val="false"/>
          <w:bCs w:val="false"/>
          <w:color w:val="2C2C2C"/>
          <w:sz w:val="22"/>
          <w:szCs w:val="22"/>
        </w:rPr>
        <w:t xml:space="preserve">Backend REST API services (Node.js / TypeScript)</w:t>
      </w:r>
    </w:p>
    <w:p>
      <w:pPr>
        <w:pStyle w:val="ListParagraph"/>
        <w:numPr>
          <w:ilvl w:val="0"/>
          <w:numId w:val="2"/>
        </w:numPr>
        <w:spacing w:after="40" w:before="40"/>
      </w:pPr>
      <w:r>
        <w:rPr>
          <w:rFonts w:ascii="Arial" w:cs="Arial" w:eastAsia="Arial" w:hAnsi="Arial"/>
          <w:b w:val="false"/>
          <w:bCs w:val="false"/>
          <w:color w:val="2C2C2C"/>
          <w:sz w:val="22"/>
          <w:szCs w:val="22"/>
        </w:rPr>
        <w:t xml:space="preserve">Frontend single-page application (React + TypeScript)</w:t>
      </w:r>
    </w:p>
    <w:p>
      <w:pPr>
        <w:pStyle w:val="ListParagraph"/>
        <w:numPr>
          <w:ilvl w:val="0"/>
          <w:numId w:val="2"/>
        </w:numPr>
        <w:spacing w:after="40" w:before="40"/>
      </w:pPr>
      <w:r>
        <w:rPr>
          <w:rFonts w:ascii="Arial" w:cs="Arial" w:eastAsia="Arial" w:hAnsi="Arial"/>
          <w:b w:val="false"/>
          <w:bCs w:val="false"/>
          <w:color w:val="2C2C2C"/>
          <w:sz w:val="22"/>
          <w:szCs w:val="22"/>
        </w:rPr>
        <w:t xml:space="preserve">Real-time layer (WebSocket via Socket.io)</w:t>
      </w:r>
    </w:p>
    <w:p>
      <w:pPr>
        <w:pStyle w:val="ListParagraph"/>
        <w:numPr>
          <w:ilvl w:val="0"/>
          <w:numId w:val="2"/>
        </w:numPr>
        <w:spacing w:after="40" w:before="40"/>
      </w:pPr>
      <w:r>
        <w:rPr>
          <w:rFonts w:ascii="Arial" w:cs="Arial" w:eastAsia="Arial" w:hAnsi="Arial"/>
          <w:b w:val="false"/>
          <w:bCs w:val="false"/>
          <w:color w:val="2C2C2C"/>
          <w:sz w:val="22"/>
          <w:szCs w:val="22"/>
        </w:rPr>
        <w:t xml:space="preserve">Relational database design (PostgreSQL)</w:t>
      </w:r>
    </w:p>
    <w:p>
      <w:pPr>
        <w:pStyle w:val="ListParagraph"/>
        <w:numPr>
          <w:ilvl w:val="0"/>
          <w:numId w:val="2"/>
        </w:numPr>
        <w:spacing w:after="40" w:before="40"/>
      </w:pPr>
      <w:r>
        <w:rPr>
          <w:rFonts w:ascii="Arial" w:cs="Arial" w:eastAsia="Arial" w:hAnsi="Arial"/>
          <w:b w:val="false"/>
          <w:bCs w:val="false"/>
          <w:color w:val="2C2C2C"/>
          <w:sz w:val="22"/>
          <w:szCs w:val="22"/>
        </w:rPr>
        <w:t xml:space="preserve">Background job and queue system (Bull / Redis)</w:t>
      </w:r>
    </w:p>
    <w:p>
      <w:pPr>
        <w:pStyle w:val="ListParagraph"/>
        <w:numPr>
          <w:ilvl w:val="0"/>
          <w:numId w:val="2"/>
        </w:numPr>
        <w:spacing w:after="40" w:before="40"/>
      </w:pPr>
      <w:r>
        <w:rPr>
          <w:rFonts w:ascii="Arial" w:cs="Arial" w:eastAsia="Arial" w:hAnsi="Arial"/>
          <w:b w:val="false"/>
          <w:bCs w:val="false"/>
          <w:color w:val="2C2C2C"/>
          <w:sz w:val="22"/>
          <w:szCs w:val="22"/>
        </w:rPr>
        <w:t xml:space="preserve">Email ingestion and dispatch pipeline</w:t>
      </w:r>
    </w:p>
    <w:p>
      <w:pPr>
        <w:pStyle w:val="ListParagraph"/>
        <w:numPr>
          <w:ilvl w:val="0"/>
          <w:numId w:val="2"/>
        </w:numPr>
        <w:spacing w:after="40" w:before="40"/>
      </w:pPr>
      <w:r>
        <w:rPr>
          <w:rFonts w:ascii="Arial" w:cs="Arial" w:eastAsia="Arial" w:hAnsi="Arial"/>
          <w:b w:val="false"/>
          <w:bCs w:val="false"/>
          <w:color w:val="2C2C2C"/>
          <w:sz w:val="22"/>
          <w:szCs w:val="22"/>
        </w:rPr>
        <w:t xml:space="preserve">File storage (AWS S3)</w:t>
      </w:r>
    </w:p>
    <w:p>
      <w:pPr>
        <w:pStyle w:val="ListParagraph"/>
        <w:numPr>
          <w:ilvl w:val="0"/>
          <w:numId w:val="2"/>
        </w:numPr>
        <w:spacing w:after="40" w:before="40"/>
      </w:pPr>
      <w:r>
        <w:rPr>
          <w:rFonts w:ascii="Arial" w:cs="Arial" w:eastAsia="Arial" w:hAnsi="Arial"/>
          <w:b w:val="false"/>
          <w:bCs w:val="false"/>
          <w:color w:val="2C2C2C"/>
          <w:sz w:val="22"/>
          <w:szCs w:val="22"/>
        </w:rPr>
        <w:t xml:space="preserve">Authentication &amp; authorisation (JWT + RBAC)</w:t>
      </w:r>
    </w:p>
    <w:p>
      <w:pPr>
        <w:pStyle w:val="ListParagraph"/>
        <w:numPr>
          <w:ilvl w:val="0"/>
          <w:numId w:val="2"/>
        </w:numPr>
        <w:spacing w:after="40" w:before="40"/>
      </w:pPr>
      <w:r>
        <w:rPr>
          <w:rFonts w:ascii="Arial" w:cs="Arial" w:eastAsia="Arial" w:hAnsi="Arial"/>
          <w:b w:val="false"/>
          <w:bCs w:val="false"/>
          <w:color w:val="2C2C2C"/>
          <w:sz w:val="22"/>
          <w:szCs w:val="22"/>
        </w:rPr>
        <w:t xml:space="preserve">Infrastructure &amp; deployment (Kubernetes on AWS EKS)</w:t>
      </w:r>
    </w:p>
    <w:p>
      <w:pPr>
        <w:pStyle w:val="ListParagraph"/>
        <w:numPr>
          <w:ilvl w:val="0"/>
          <w:numId w:val="2"/>
        </w:numPr>
        <w:spacing w:after="40" w:before="40"/>
      </w:pPr>
      <w:r>
        <w:rPr>
          <w:rFonts w:ascii="Arial" w:cs="Arial" w:eastAsia="Arial" w:hAnsi="Arial"/>
          <w:b w:val="false"/>
          <w:bCs w:val="false"/>
          <w:color w:val="2C2C2C"/>
          <w:sz w:val="22"/>
          <w:szCs w:val="22"/>
        </w:rPr>
        <w:t xml:space="preserve">Observability: logging, metrics, alerting</w:t>
      </w:r>
    </w:p>
    <w:p>
      <w:pPr>
        <w:spacing w:after="80" w:before="80"/>
      </w:pPr>
      <w:r>
        <w:t xml:space="preserve"/>
      </w:r>
    </w:p>
    <w:p>
      <w:pPr>
        <w:pStyle w:val="Heading2"/>
        <w:spacing w:after="120" w:before="260"/>
      </w:pPr>
      <w:r>
        <w:rPr>
          <w:rFonts w:ascii="Arial" w:cs="Arial" w:eastAsia="Arial" w:hAnsi="Arial"/>
          <w:b/>
          <w:bCs/>
          <w:color w:val="1A7FA0"/>
          <w:sz w:val="26"/>
          <w:szCs w:val="26"/>
        </w:rPr>
        <w:t xml:space="preserve">1.3 Definitions &amp; Acronyms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API</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Business Requirements Document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CSAT</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 Satisfaction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DDD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Domain-Driven Design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EKS</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Amazon Elastic Kubernetes 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JSON Web Token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RBAC</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Role-Based Access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Amazon Relational Database Service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SLA</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Service Level Agreement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SPA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 Page Application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SSO</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 Sign-On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TDD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Technical Design Document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WCAG</w:t>
            </w:r>
          </w:p>
        </w:tc>
        <w:tc>
          <w:tcPr>
            <w:tcW w:type="dxa" w:w="7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Web Content Accessibility Guidelines</w:t>
            </w:r>
          </w:p>
        </w:tc>
      </w:tr>
    </w:tbl>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2. System Architecture</w:t>
      </w:r>
    </w:p>
    <w:p>
      <w:pPr>
        <w:pStyle w:val="Heading2"/>
        <w:spacing w:after="120" w:before="260"/>
      </w:pPr>
      <w:r>
        <w:rPr>
          <w:rFonts w:ascii="Arial" w:cs="Arial" w:eastAsia="Arial" w:hAnsi="Arial"/>
          <w:b/>
          <w:bCs/>
          <w:color w:val="1A7FA0"/>
          <w:sz w:val="26"/>
          <w:szCs w:val="26"/>
        </w:rPr>
        <w:t xml:space="preserve">2.1 Architecture Style</w:t>
      </w:r>
    </w:p>
    <w:p>
      <w:pPr>
        <w:spacing w:after="80" w:before="60"/>
      </w:pPr>
      <w:r>
        <w:rPr>
          <w:rFonts w:ascii="Arial" w:cs="Arial" w:eastAsia="Arial" w:hAnsi="Arial"/>
          <w:i w:val="false"/>
          <w:iCs w:val="false"/>
          <w:color w:val="2C2C2C"/>
          <w:sz w:val="22"/>
          <w:szCs w:val="22"/>
        </w:rPr>
        <w:t xml:space="preserve">SupportDesk Pro adopts a Modular Monolith architecture for Phase 1. This provides the speed of a monolithic codebase while enforcing clear domain boundaries that can be extracted into microservices in Phase 2 if scale demands it.</w:t>
      </w:r>
    </w:p>
    <w:p>
      <w:pPr>
        <w:spacing w:after="80" w:before="60"/>
      </w:pPr>
      <w:r>
        <w:rPr>
          <w:rFonts w:ascii="Arial" w:cs="Arial" w:eastAsia="Arial" w:hAnsi="Arial"/>
          <w:i w:val="false"/>
          <w:iCs w:val="false"/>
          <w:color w:val="2C2C2C"/>
          <w:sz w:val="22"/>
          <w:szCs w:val="22"/>
        </w:rPr>
        <w:t xml:space="preserve">Key architectural principles applied:</w:t>
      </w:r>
    </w:p>
    <w:p>
      <w:pPr>
        <w:pStyle w:val="ListParagraph"/>
        <w:numPr>
          <w:ilvl w:val="0"/>
          <w:numId w:val="2"/>
        </w:numPr>
        <w:spacing w:after="40" w:before="40"/>
      </w:pPr>
      <w:r>
        <w:rPr>
          <w:rFonts w:ascii="Arial" w:cs="Arial" w:eastAsia="Arial" w:hAnsi="Arial"/>
          <w:b w:val="false"/>
          <w:bCs w:val="false"/>
          <w:color w:val="2C2C2C"/>
          <w:sz w:val="22"/>
          <w:szCs w:val="22"/>
        </w:rPr>
        <w:t xml:space="preserve">Separation of Concerns — UI, API, domain logic, and data access layers are strictly separated.</w:t>
      </w:r>
    </w:p>
    <w:p>
      <w:pPr>
        <w:pStyle w:val="ListParagraph"/>
        <w:numPr>
          <w:ilvl w:val="0"/>
          <w:numId w:val="2"/>
        </w:numPr>
        <w:spacing w:after="40" w:before="40"/>
      </w:pPr>
      <w:r>
        <w:rPr>
          <w:rFonts w:ascii="Arial" w:cs="Arial" w:eastAsia="Arial" w:hAnsi="Arial"/>
          <w:b w:val="false"/>
          <w:bCs w:val="false"/>
          <w:color w:val="2C2C2C"/>
          <w:sz w:val="22"/>
          <w:szCs w:val="22"/>
        </w:rPr>
        <w:t xml:space="preserve">Domain-Driven Design (DDD) — the codebase is organised by domain (Tickets, Users, SLA, KB, Analytics) rather than by technical layer.</w:t>
      </w:r>
    </w:p>
    <w:p>
      <w:pPr>
        <w:pStyle w:val="ListParagraph"/>
        <w:numPr>
          <w:ilvl w:val="0"/>
          <w:numId w:val="2"/>
        </w:numPr>
        <w:spacing w:after="40" w:before="40"/>
      </w:pPr>
      <w:r>
        <w:rPr>
          <w:rFonts w:ascii="Arial" w:cs="Arial" w:eastAsia="Arial" w:hAnsi="Arial"/>
          <w:b w:val="false"/>
          <w:bCs w:val="false"/>
          <w:color w:val="2C2C2C"/>
          <w:sz w:val="22"/>
          <w:szCs w:val="22"/>
        </w:rPr>
        <w:t xml:space="preserve">API-First — all front-end and external integrations consume the same versioned REST API.</w:t>
      </w:r>
    </w:p>
    <w:p>
      <w:pPr>
        <w:pStyle w:val="ListParagraph"/>
        <w:numPr>
          <w:ilvl w:val="0"/>
          <w:numId w:val="2"/>
        </w:numPr>
        <w:spacing w:after="40" w:before="40"/>
      </w:pPr>
      <w:r>
        <w:rPr>
          <w:rFonts w:ascii="Arial" w:cs="Arial" w:eastAsia="Arial" w:hAnsi="Arial"/>
          <w:b w:val="false"/>
          <w:bCs w:val="false"/>
          <w:color w:val="2C2C2C"/>
          <w:sz w:val="22"/>
          <w:szCs w:val="22"/>
        </w:rPr>
        <w:t xml:space="preserve">Event-Driven Side Effects — non-critical side effects (email notifications, SLA timers, webhooks) are handled asynchronously via a message queue.</w:t>
      </w:r>
    </w:p>
    <w:p>
      <w:pPr>
        <w:spacing w:after="80" w:before="80"/>
      </w:pPr>
      <w:r>
        <w:t xml:space="preserve"/>
      </w:r>
    </w:p>
    <w:p>
      <w:pPr>
        <w:pStyle w:val="Heading2"/>
        <w:spacing w:after="120" w:before="260"/>
      </w:pPr>
      <w:r>
        <w:rPr>
          <w:rFonts w:ascii="Arial" w:cs="Arial" w:eastAsia="Arial" w:hAnsi="Arial"/>
          <w:b/>
          <w:bCs/>
          <w:color w:val="1A7FA0"/>
          <w:sz w:val="26"/>
          <w:szCs w:val="26"/>
        </w:rPr>
        <w:t xml:space="preserve">2.2 High-Level Component Diagram</w:t>
      </w:r>
    </w:p>
    <w:p>
      <w:pPr>
        <w:spacing w:after="80" w:before="60"/>
      </w:pPr>
      <w:r>
        <w:rPr>
          <w:rFonts w:ascii="Arial" w:cs="Arial" w:eastAsia="Arial" w:hAnsi="Arial"/>
          <w:i w:val="false"/>
          <w:iCs w:val="false"/>
          <w:color w:val="2C2C2C"/>
          <w:sz w:val="22"/>
          <w:szCs w:val="22"/>
        </w:rPr>
        <w:t xml:space="preserve">The system consists of the following top-level components: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300"/>
        <w:gridCol w:w="3560"/>
      </w:tblGrid>
      <w:tr>
        <w:trPr>
          <w:tblHeader/>
        </w:trPr>
        <w:tc>
          <w:tcPr>
            <w:tcW w:type="dxa" w:w="14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1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23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Client</w:t>
            </w:r>
          </w:p>
        </w:tc>
        <w:tc>
          <w:tcPr>
            <w:tcW w:type="dxa" w:w="2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&amp; Admin SPA</w:t>
            </w:r>
          </w:p>
        </w:tc>
        <w:tc>
          <w:tcPr>
            <w:tcW w:type="dxa" w:w="2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React 18 / TypeScript</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dashboard, ticket management, admin settings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Client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 Portal SPA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React 18 / TypeScript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 submission, knowledge base, CSAT</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Gateway</w:t>
            </w:r>
          </w:p>
        </w:tc>
        <w:tc>
          <w:tcPr>
            <w:tcW w:type="dxa" w:w="2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Nginx Ingress</w:t>
            </w:r>
          </w:p>
        </w:tc>
        <w:tc>
          <w:tcPr>
            <w:tcW w:type="dxa" w:w="2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Nginx + Cert-Manager</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TLS termination, rate limiting, routing to services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Backend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Core API Server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Node.js 20 / Express / 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Business logic, REST endpoints, auth middleware</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Backend</w:t>
            </w:r>
          </w:p>
        </w:tc>
        <w:tc>
          <w:tcPr>
            <w:tcW w:type="dxa" w:w="2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WebSocket Server</w:t>
            </w:r>
          </w:p>
        </w:tc>
        <w:tc>
          <w:tcPr>
            <w:tcW w:type="dxa" w:w="2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Socket.io (same Node process)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Real-time ticket updates, agent presence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Backend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Job Worker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Bull + Redis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dispatch, SLA timers, webhooks, report generation</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Backend</w:t>
            </w:r>
          </w:p>
        </w:tc>
        <w:tc>
          <w:tcPr>
            <w:tcW w:type="dxa" w:w="2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Ingestion Worker</w:t>
            </w:r>
          </w:p>
        </w:tc>
        <w:tc>
          <w:tcPr>
            <w:tcW w:type="dxa" w:w="2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IMAP polling + SMTP relay</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Convert inbound emails to tickets; send outbound email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Primary Database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PostgreSQL 15 (AWS 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relational data: tickets, users, orgs, KB</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w:t>
            </w:r>
          </w:p>
        </w:tc>
        <w:tc>
          <w:tcPr>
            <w:tcW w:type="dxa" w:w="2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Cache / Queue Broker</w:t>
            </w:r>
          </w:p>
        </w:tc>
        <w:tc>
          <w:tcPr>
            <w:tcW w:type="dxa" w:w="2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Redis 7 (AWS ElastiCache)</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cache, Bull job queues, real-time pub/sub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File Storage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AWS S3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 attachments, KB images, report exports</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w:t>
            </w:r>
          </w:p>
        </w:tc>
        <w:tc>
          <w:tcPr>
            <w:tcW w:type="dxa" w:w="2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Search Index</w:t>
            </w:r>
          </w:p>
        </w:tc>
        <w:tc>
          <w:tcPr>
            <w:tcW w:type="dxa" w:w="2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PostgreSQL FTS (Phase 1)</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Knowledge base full-text search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Observability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Logging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Winston → AWS CloudWatch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Structured JSON logs, error tracking</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Observability</w:t>
            </w:r>
          </w:p>
        </w:tc>
        <w:tc>
          <w:tcPr>
            <w:tcW w:type="dxa" w:w="2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Metrics</w:t>
            </w:r>
          </w:p>
        </w:tc>
        <w:tc>
          <w:tcPr>
            <w:tcW w:type="dxa" w:w="2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Prometheus + Grafana</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latency, queue depth, SLA breach counters</w:t>
            </w:r>
          </w:p>
        </w:tc>
      </w:tr>
    </w:tbl>
    <w:p>
      <w:pPr>
        <w:spacing w:after="80" w:before="80"/>
      </w:pPr>
      <w:r>
        <w:t xml:space="preserve"/>
      </w:r>
    </w:p>
    <w:p>
      <w:pPr>
        <w:pStyle w:val="Heading2"/>
        <w:spacing w:after="120" w:before="260"/>
      </w:pPr>
      <w:r>
        <w:rPr>
          <w:rFonts w:ascii="Arial" w:cs="Arial" w:eastAsia="Arial" w:hAnsi="Arial"/>
          <w:b/>
          <w:bCs/>
          <w:color w:val="1A7FA0"/>
          <w:sz w:val="26"/>
          <w:szCs w:val="26"/>
        </w:rPr>
        <w:t xml:space="preserve">2.3 Request Flow — Ticket Creation (Web Form)</w:t>
      </w:r>
    </w:p>
    <w:p>
      <w:pPr>
        <w:spacing w:after="80" w:before="60"/>
      </w:pPr>
      <w:r>
        <w:rPr>
          <w:rFonts w:ascii="Arial" w:cs="Arial" w:eastAsia="Arial" w:hAnsi="Arial"/>
          <w:i w:val="false"/>
          <w:iCs w:val="false"/>
          <w:color w:val="2C2C2C"/>
          <w:sz w:val="22"/>
          <w:szCs w:val="22"/>
        </w:rPr>
        <w:t xml:space="preserve">The following describes the end-to-end flow when a customer submits a ticket via the web form:</w:t>
      </w:r>
    </w:p>
    <w:p>
      <w:pPr>
        <w:spacing w:after="80" w:before="80"/>
      </w:pPr>
      <w:r>
        <w:t xml:space="preserve"/>
      </w:r>
    </w:p>
    <w:p>
      <w:pPr>
        <w:pStyle w:val="ListParagraph"/>
        <w:numPr>
          <w:ilvl w:val="0"/>
          <w:numId w:val="3"/>
        </w:numPr>
        <w:spacing w:after="40" w:before="40"/>
      </w:pPr>
      <w:r>
        <w:rPr>
          <w:rFonts w:ascii="Arial" w:cs="Arial" w:eastAsia="Arial" w:hAnsi="Arial"/>
          <w:color w:val="2C2C2C"/>
          <w:sz w:val="22"/>
          <w:szCs w:val="22"/>
        </w:rPr>
        <w:t xml:space="preserve">Customer fills in ticket form in the Customer Portal SPA and clicks Submit.</w:t>
      </w:r>
    </w:p>
    <w:p>
      <w:pPr>
        <w:pStyle w:val="ListParagraph"/>
        <w:numPr>
          <w:ilvl w:val="0"/>
          <w:numId w:val="3"/>
        </w:numPr>
        <w:spacing w:after="40" w:before="40"/>
      </w:pPr>
      <w:r>
        <w:rPr>
          <w:rFonts w:ascii="Arial" w:cs="Arial" w:eastAsia="Arial" w:hAnsi="Arial"/>
          <w:color w:val="2C2C2C"/>
          <w:sz w:val="22"/>
          <w:szCs w:val="22"/>
        </w:rPr>
        <w:t xml:space="preserve">SPA sends POST /api/v1/tickets with JSON body over HTTPS to the Nginx Ingress.</w:t>
      </w:r>
    </w:p>
    <w:p>
      <w:pPr>
        <w:pStyle w:val="ListParagraph"/>
        <w:numPr>
          <w:ilvl w:val="0"/>
          <w:numId w:val="3"/>
        </w:numPr>
        <w:spacing w:after="40" w:before="40"/>
      </w:pPr>
      <w:r>
        <w:rPr>
          <w:rFonts w:ascii="Arial" w:cs="Arial" w:eastAsia="Arial" w:hAnsi="Arial"/>
          <w:color w:val="2C2C2C"/>
          <w:sz w:val="22"/>
          <w:szCs w:val="22"/>
        </w:rPr>
        <w:t xml:space="preserve">Nginx forwards the request to the Core API Server after rate-limit and TLS checks.</w:t>
      </w:r>
    </w:p>
    <w:p>
      <w:pPr>
        <w:pStyle w:val="ListParagraph"/>
        <w:numPr>
          <w:ilvl w:val="0"/>
          <w:numId w:val="3"/>
        </w:numPr>
        <w:spacing w:after="40" w:before="40"/>
      </w:pPr>
      <w:r>
        <w:rPr>
          <w:rFonts w:ascii="Arial" w:cs="Arial" w:eastAsia="Arial" w:hAnsi="Arial"/>
          <w:color w:val="2C2C2C"/>
          <w:sz w:val="22"/>
          <w:szCs w:val="22"/>
        </w:rPr>
        <w:t xml:space="preserve">Auth middleware validates the customer's JWT and attaches the user context.</w:t>
      </w:r>
    </w:p>
    <w:p>
      <w:pPr>
        <w:pStyle w:val="ListParagraph"/>
        <w:numPr>
          <w:ilvl w:val="0"/>
          <w:numId w:val="3"/>
        </w:numPr>
        <w:spacing w:after="40" w:before="40"/>
      </w:pPr>
      <w:r>
        <w:rPr>
          <w:rFonts w:ascii="Arial" w:cs="Arial" w:eastAsia="Arial" w:hAnsi="Arial"/>
          <w:color w:val="2C2C2C"/>
          <w:sz w:val="22"/>
          <w:szCs w:val="22"/>
        </w:rPr>
        <w:t xml:space="preserve">Ticket domain service validates the payload, persists the ticket to PostgreSQL, and returns the created ticket object (201 Created).</w:t>
      </w:r>
    </w:p>
    <w:p>
      <w:pPr>
        <w:pStyle w:val="ListParagraph"/>
        <w:numPr>
          <w:ilvl w:val="0"/>
          <w:numId w:val="3"/>
        </w:numPr>
        <w:spacing w:after="40" w:before="40"/>
      </w:pPr>
      <w:r>
        <w:rPr>
          <w:rFonts w:ascii="Arial" w:cs="Arial" w:eastAsia="Arial" w:hAnsi="Arial"/>
          <w:color w:val="2C2C2C"/>
          <w:sz w:val="22"/>
          <w:szCs w:val="22"/>
        </w:rPr>
        <w:t xml:space="preserve">The service emits a ticket.created domain event, which a local event listener catches.</w:t>
      </w:r>
    </w:p>
    <w:p>
      <w:pPr>
        <w:pStyle w:val="ListParagraph"/>
        <w:numPr>
          <w:ilvl w:val="0"/>
          <w:numId w:val="3"/>
        </w:numPr>
        <w:spacing w:after="40" w:before="40"/>
      </w:pPr>
      <w:r>
        <w:rPr>
          <w:rFonts w:ascii="Arial" w:cs="Arial" w:eastAsia="Arial" w:hAnsi="Arial"/>
          <w:color w:val="2C2C2C"/>
          <w:sz w:val="22"/>
          <w:szCs w:val="22"/>
        </w:rPr>
        <w:t xml:space="preserve">The event listener enqueues two background jobs in Redis/Bull: send-acknowledgement-email and evaluate-sla-policy.</w:t>
      </w:r>
    </w:p>
    <w:p>
      <w:pPr>
        <w:pStyle w:val="ListParagraph"/>
        <w:numPr>
          <w:ilvl w:val="0"/>
          <w:numId w:val="3"/>
        </w:numPr>
        <w:spacing w:after="40" w:before="40"/>
      </w:pPr>
      <w:r>
        <w:rPr>
          <w:rFonts w:ascii="Arial" w:cs="Arial" w:eastAsia="Arial" w:hAnsi="Arial"/>
          <w:color w:val="2C2C2C"/>
          <w:sz w:val="22"/>
          <w:szCs w:val="22"/>
        </w:rPr>
        <w:t xml:space="preserve">SPA receives the 201 response and displays the ticket confirmation with tracking ID.</w:t>
      </w:r>
    </w:p>
    <w:p>
      <w:pPr>
        <w:pStyle w:val="ListParagraph"/>
        <w:numPr>
          <w:ilvl w:val="0"/>
          <w:numId w:val="3"/>
        </w:numPr>
        <w:spacing w:after="40" w:before="40"/>
      </w:pPr>
      <w:r>
        <w:rPr>
          <w:rFonts w:ascii="Arial" w:cs="Arial" w:eastAsia="Arial" w:hAnsi="Arial"/>
          <w:color w:val="2C2C2C"/>
          <w:sz w:val="22"/>
          <w:szCs w:val="22"/>
        </w:rPr>
        <w:t xml:space="preserve">Asynchronously, the Job Worker picks up send-acknowledgement-email and dispatches via SMTP.</w:t>
      </w:r>
    </w:p>
    <w:p>
      <w:pPr>
        <w:pStyle w:val="ListParagraph"/>
        <w:numPr>
          <w:ilvl w:val="0"/>
          <w:numId w:val="3"/>
        </w:numPr>
        <w:spacing w:after="40" w:before="40"/>
      </w:pPr>
      <w:r>
        <w:rPr>
          <w:rFonts w:ascii="Arial" w:cs="Arial" w:eastAsia="Arial" w:hAnsi="Arial"/>
          <w:color w:val="2C2C2C"/>
          <w:sz w:val="22"/>
          <w:szCs w:val="22"/>
        </w:rPr>
        <w:t xml:space="preserve">The WebSocket Server broadcasts a new_ticket event to all agents subscribed to the queue channel.</w:t>
      </w:r>
    </w:p>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3.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43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Runtime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Node.js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20 LTS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Long-term support, excellent async I/O for API workloads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Language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TypeScript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Type safety, IDE support, reduces runtime errors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Framework</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Express.js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4.x</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Mature, minimal, extensive middleware ecosystem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Prisma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Type-safe DB access, auto-generated migrations, great DX</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PostgreSQL</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15</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ACID compliance, JSONB for flexible fields, FTS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Cache /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Redis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Low-latency cache, reliable pub/sub, Bull queue backend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Job Queue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BullMQ</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5.x</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Redis-backed, retries, delayed jobs, concurrency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WebSockets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Socket.io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Reliable WS with fallback, room-based broadcasting</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Frontend</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React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18</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Component model, concurrent rendering, large ecosystem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UI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Zustand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Lightweight, no boilerplate, replaces Redux for this scale</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Styling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Tailwind CSS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3.x</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Utility-first, consistent design tokens, no CSS conflicts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Passport.js + JWT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Flexible strategy support (local, Google, SAML)</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Nodemailer + IMAP</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latest</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SMTP dispatch + IMAP polling for inbound email-to-ticket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File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AWS S3 + SDK 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Managed, scalable object storage with presigned URLs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Containerisation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24</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Consistent build artefacts across environments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Kubernetes (EKS)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Auto-scaling, rolling deployments, self-healing pods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CI/CD</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 Actions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latest</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Native to repo, matrix builds, OIDC for AWS auth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Terraform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Declarative AWS infrastructure, state in S3 backend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Observability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Prometheus + Grafana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latest</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Industry standard metrics and dashboards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Winston + CloudWatch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Structured JSON logs with log-level routing</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Testing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Jest + Supertest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latest</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Unit, integration, and API-level testing in one framework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E2E 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Playwright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Reliable cross-browser E2E, screenshot diffing</w:t>
            </w:r>
          </w:p>
        </w:tc>
      </w:tr>
    </w:tbl>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4. Database Design</w:t>
      </w:r>
    </w:p>
    <w:p>
      <w:pPr>
        <w:pStyle w:val="Heading2"/>
        <w:spacing w:after="120" w:before="260"/>
      </w:pPr>
      <w:r>
        <w:rPr>
          <w:rFonts w:ascii="Arial" w:cs="Arial" w:eastAsia="Arial" w:hAnsi="Arial"/>
          <w:b/>
          <w:bCs/>
          <w:color w:val="1A7FA0"/>
          <w:sz w:val="26"/>
          <w:szCs w:val="26"/>
        </w:rPr>
        <w:t xml:space="preserve">4.1 Design Principles</w:t>
      </w:r>
    </w:p>
    <w:p>
      <w:pPr>
        <w:pStyle w:val="ListParagraph"/>
        <w:numPr>
          <w:ilvl w:val="0"/>
          <w:numId w:val="2"/>
        </w:numPr>
        <w:spacing w:after="40" w:before="40"/>
      </w:pPr>
      <w:r>
        <w:rPr>
          <w:rFonts w:ascii="Arial" w:cs="Arial" w:eastAsia="Arial" w:hAnsi="Arial"/>
          <w:b w:val="false"/>
          <w:bCs w:val="false"/>
          <w:color w:val="2C2C2C"/>
          <w:sz w:val="22"/>
          <w:szCs w:val="22"/>
        </w:rPr>
        <w:t xml:space="preserve">All primary keys are UUIDs (uuid_generate_v4()) to avoid sequential ID enumeration.</w:t>
      </w:r>
    </w:p>
    <w:p>
      <w:pPr>
        <w:pStyle w:val="ListParagraph"/>
        <w:numPr>
          <w:ilvl w:val="0"/>
          <w:numId w:val="2"/>
        </w:numPr>
        <w:spacing w:after="40" w:before="40"/>
      </w:pPr>
      <w:r>
        <w:rPr>
          <w:rFonts w:ascii="Arial" w:cs="Arial" w:eastAsia="Arial" w:hAnsi="Arial"/>
          <w:b w:val="false"/>
          <w:bCs w:val="false"/>
          <w:color w:val="2C2C2C"/>
          <w:sz w:val="22"/>
          <w:szCs w:val="22"/>
        </w:rPr>
        <w:t xml:space="preserve">Soft deletes: records are never hard-deleted; a deleted_at timestamp column is used.</w:t>
      </w:r>
    </w:p>
    <w:p>
      <w:pPr>
        <w:pStyle w:val="ListParagraph"/>
        <w:numPr>
          <w:ilvl w:val="0"/>
          <w:numId w:val="2"/>
        </w:numPr>
        <w:spacing w:after="40" w:before="40"/>
      </w:pPr>
      <w:r>
        <w:rPr>
          <w:rFonts w:ascii="Arial" w:cs="Arial" w:eastAsia="Arial" w:hAnsi="Arial"/>
          <w:b w:val="false"/>
          <w:bCs w:val="false"/>
          <w:color w:val="2C2C2C"/>
          <w:sz w:val="22"/>
          <w:szCs w:val="22"/>
        </w:rPr>
        <w:t xml:space="preserve">All tables include created_at and updated_at with automatic triggers.</w:t>
      </w:r>
    </w:p>
    <w:p>
      <w:pPr>
        <w:pStyle w:val="ListParagraph"/>
        <w:numPr>
          <w:ilvl w:val="0"/>
          <w:numId w:val="2"/>
        </w:numPr>
        <w:spacing w:after="40" w:before="40"/>
      </w:pPr>
      <w:r>
        <w:rPr>
          <w:rFonts w:ascii="Arial" w:cs="Arial" w:eastAsia="Arial" w:hAnsi="Arial"/>
          <w:b w:val="false"/>
          <w:bCs w:val="false"/>
          <w:color w:val="2C2C2C"/>
          <w:sz w:val="22"/>
          <w:szCs w:val="22"/>
        </w:rPr>
        <w:t xml:space="preserve">Foreign keys are enforced at the database level with appropriate ON DELETE behaviour.</w:t>
      </w:r>
    </w:p>
    <w:p>
      <w:pPr>
        <w:pStyle w:val="ListParagraph"/>
        <w:numPr>
          <w:ilvl w:val="0"/>
          <w:numId w:val="2"/>
        </w:numPr>
        <w:spacing w:after="40" w:before="40"/>
      </w:pPr>
      <w:r>
        <w:rPr>
          <w:rFonts w:ascii="Arial" w:cs="Arial" w:eastAsia="Arial" w:hAnsi="Arial"/>
          <w:b w:val="false"/>
          <w:bCs w:val="false"/>
          <w:color w:val="2C2C2C"/>
          <w:sz w:val="22"/>
          <w:szCs w:val="22"/>
        </w:rPr>
        <w:t xml:space="preserve">JSONB columns are used sparingly for genuinely variable metadata (e.g., ticket custom fields).</w:t>
      </w:r>
    </w:p>
    <w:p>
      <w:pPr>
        <w:spacing w:after="80" w:before="80"/>
      </w:pPr>
      <w:r>
        <w:t xml:space="preserve"/>
      </w:r>
    </w:p>
    <w:p>
      <w:pPr>
        <w:pStyle w:val="Heading2"/>
        <w:spacing w:after="120" w:before="260"/>
      </w:pPr>
      <w:r>
        <w:rPr>
          <w:rFonts w:ascii="Arial" w:cs="Arial" w:eastAsia="Arial" w:hAnsi="Arial"/>
          <w:b/>
          <w:bCs/>
          <w:color w:val="1A7FA0"/>
          <w:sz w:val="26"/>
          <w:szCs w:val="26"/>
        </w:rPr>
        <w:t xml:space="preserve">4.2 Core Entity Relationship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Entity</w:t>
            </w:r>
          </w:p>
        </w:tc>
        <w:tc>
          <w:tcPr>
            <w:tcW w:type="dxa" w:w="36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Columns</w:t>
            </w:r>
          </w:p>
        </w:tc>
        <w:tc>
          <w:tcPr>
            <w:tcW w:type="dxa" w:w="40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Relationships</w:t>
            </w:r>
          </w:p>
        </w:tc>
      </w:tr>
      <w:tr>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id, email, name, role, org_id, sso_provider, password_hash, last_login_at</w:t>
            </w:r>
          </w:p>
        </w:tc>
        <w:tc>
          <w:tcPr>
            <w:tcW w:type="dxa" w:w="4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belongs_to organizations; has_many tickets (as requester &amp; assignee); has_many comments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organizations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name, domain, plan_tier, sla_policy_id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has_many users; has_many tickets</w:t>
            </w:r>
          </w:p>
        </w:tc>
      </w:tr>
      <w:tr>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id, subject, description, status, priority, channel, requester_id, assignee_id, team_id, org_id, sla_breach_at, custom_fields (JSONB)</w:t>
            </w:r>
          </w:p>
        </w:tc>
        <w:tc>
          <w:tcPr>
            <w:tcW w:type="dxa" w:w="4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belongs_to users (requester, assignee); belongs_to teams; has_many comments, attachments, audit_logs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ticket_id, author_id, body, is_internal, created_at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belongs_to tickets; belongs_to users</w:t>
            </w:r>
          </w:p>
        </w:tc>
      </w:tr>
      <w:tr>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attachments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id, ticket_id, comment_id, s3_key, filename, size_bytes, mime_type</w:t>
            </w:r>
          </w:p>
        </w:tc>
        <w:tc>
          <w:tcPr>
            <w:tcW w:type="dxa" w:w="4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belongs_to tickets or comments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name, org_id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has_many users (via team_members); has_many tickets</w:t>
            </w:r>
          </w:p>
        </w:tc>
      </w:tr>
      <w:tr>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sla_policies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id, name, org_id, priority, first_response_minutes, resolution_minutes</w:t>
            </w:r>
          </w:p>
        </w:tc>
        <w:tc>
          <w:tcPr>
            <w:tcW w:type="dxa" w:w="4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belongs_to organizations; applied to tickets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kb_articles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title, body, status, author_id, category_id, search_vector (tsvector)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belongs_to kb_categories; has_many kb_article_views</w:t>
            </w:r>
          </w:p>
        </w:tc>
      </w:tr>
      <w:tr>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kb_categories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id, name, parent_id, org_id</w:t>
            </w:r>
          </w:p>
        </w:tc>
        <w:tc>
          <w:tcPr>
            <w:tcW w:type="dxa" w:w="4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self-referential tree (parent_id); has_many kb_articles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audit_logs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entity_type, entity_id, actor_id, action, diff (JSONB), created_at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polymorphic; linked to any entity</w:t>
            </w:r>
          </w:p>
        </w:tc>
      </w:tr>
      <w:tr>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csat_surveys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id, ticket_id, score, comment, submitted_at</w:t>
            </w:r>
          </w:p>
        </w:tc>
        <w:tc>
          <w:tcPr>
            <w:tcW w:type="dxa" w:w="4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belongs_to tickets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canned_responses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title, body, team_id, created_by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belongs_to teams</w:t>
            </w:r>
          </w:p>
        </w:tc>
      </w:tr>
      <w:tr>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id, org_id, url, events (TEXT[]), secret, active</w:t>
            </w:r>
          </w:p>
        </w:tc>
        <w:tc>
          <w:tcPr>
            <w:tcW w:type="dxa" w:w="4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belongs_to organizations</w:t>
            </w:r>
          </w:p>
        </w:tc>
      </w:tr>
    </w:tbl>
    <w:p>
      <w:pPr>
        <w:spacing w:after="80" w:before="80"/>
      </w:pPr>
      <w:r>
        <w:t xml:space="preserve"/>
      </w:r>
    </w:p>
    <w:p>
      <w:pPr>
        <w:pStyle w:val="Heading2"/>
        <w:spacing w:after="120" w:before="260"/>
      </w:pPr>
      <w:r>
        <w:rPr>
          <w:rFonts w:ascii="Arial" w:cs="Arial" w:eastAsia="Arial" w:hAnsi="Arial"/>
          <w:b/>
          <w:bCs/>
          <w:color w:val="1A7FA0"/>
          <w:sz w:val="26"/>
          <w:szCs w:val="26"/>
        </w:rPr>
        <w:t xml:space="preserve">4.3 Ticket Status State Machine</w:t>
      </w:r>
    </w:p>
    <w:p>
      <w:pPr>
        <w:spacing w:after="80" w:before="60"/>
      </w:pPr>
      <w:r>
        <w:rPr>
          <w:rFonts w:ascii="Arial" w:cs="Arial" w:eastAsia="Arial" w:hAnsi="Arial"/>
          <w:i w:val="false"/>
          <w:iCs w:val="false"/>
          <w:color w:val="2C2C2C"/>
          <w:sz w:val="22"/>
          <w:szCs w:val="22"/>
        </w:rPr>
        <w:t xml:space="preserve">Ticket status transitions are enforced in the domain service layer. Valid transitions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From Status</w:t>
            </w:r>
          </w:p>
        </w:tc>
        <w:tc>
          <w:tcPr>
            <w:tcW w:type="dxa" w:w="35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Allowed Next Statuses</w:t>
            </w:r>
          </w:p>
        </w:tc>
        <w:tc>
          <w:tcPr>
            <w:tcW w:type="dxa" w:w="38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new</w:t>
            </w:r>
          </w:p>
        </w:tc>
        <w:tc>
          <w:tcPr>
            <w:tcW w:type="dxa" w:w="3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pending, on_hold, closed</w:t>
            </w:r>
          </w:p>
        </w:tc>
        <w:tc>
          <w:tcPr>
            <w:tcW w:type="dxa" w:w="3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assignment or automatic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pending, on_hold, solved, closed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action or customer reply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pending</w:t>
            </w:r>
          </w:p>
        </w:tc>
        <w:tc>
          <w:tcPr>
            <w:tcW w:type="dxa" w:w="3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on_hold, solved, closed</w:t>
            </w:r>
          </w:p>
        </w:tc>
        <w:tc>
          <w:tcPr>
            <w:tcW w:type="dxa" w:w="3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 reply (auto → open) or agent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on_hold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pending, solved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Manual agent action or hold-timer expiry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solved</w:t>
            </w:r>
          </w:p>
        </w:tc>
        <w:tc>
          <w:tcPr>
            <w:tcW w:type="dxa" w:w="3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closed, open</w:t>
            </w:r>
          </w:p>
        </w:tc>
        <w:tc>
          <w:tcPr>
            <w:tcW w:type="dxa" w:w="3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Auto-close after 72h or customer re-open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closed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 or agent re-open request</w:t>
            </w:r>
          </w:p>
        </w:tc>
      </w:tr>
    </w:tbl>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5. API Design</w:t>
      </w:r>
    </w:p>
    <w:p>
      <w:pPr>
        <w:pStyle w:val="Heading2"/>
        <w:spacing w:after="120" w:before="260"/>
      </w:pPr>
      <w:r>
        <w:rPr>
          <w:rFonts w:ascii="Arial" w:cs="Arial" w:eastAsia="Arial" w:hAnsi="Arial"/>
          <w:b/>
          <w:bCs/>
          <w:color w:val="1A7FA0"/>
          <w:sz w:val="26"/>
          <w:szCs w:val="26"/>
        </w:rPr>
        <w:t xml:space="preserve">5.1 Conventions</w:t>
      </w:r>
    </w:p>
    <w:p>
      <w:pPr>
        <w:pStyle w:val="ListParagraph"/>
        <w:numPr>
          <w:ilvl w:val="0"/>
          <w:numId w:val="2"/>
        </w:numPr>
        <w:spacing w:after="40" w:before="40"/>
      </w:pPr>
      <w:r>
        <w:rPr>
          <w:rFonts w:ascii="Arial" w:cs="Arial" w:eastAsia="Arial" w:hAnsi="Arial"/>
          <w:b w:val="false"/>
          <w:bCs w:val="false"/>
          <w:color w:val="2C2C2C"/>
          <w:sz w:val="22"/>
          <w:szCs w:val="22"/>
        </w:rPr>
        <w:t xml:space="preserve">Base URL: /api/v1</w:t>
      </w:r>
    </w:p>
    <w:p>
      <w:pPr>
        <w:pStyle w:val="ListParagraph"/>
        <w:numPr>
          <w:ilvl w:val="0"/>
          <w:numId w:val="2"/>
        </w:numPr>
        <w:spacing w:after="40" w:before="40"/>
      </w:pPr>
      <w:r>
        <w:rPr>
          <w:rFonts w:ascii="Arial" w:cs="Arial" w:eastAsia="Arial" w:hAnsi="Arial"/>
          <w:b w:val="false"/>
          <w:bCs w:val="false"/>
          <w:color w:val="2C2C2C"/>
          <w:sz w:val="22"/>
          <w:szCs w:val="22"/>
        </w:rPr>
        <w:t xml:space="preserve">All responses: JSON with envelope { data, meta?, error? }</w:t>
      </w:r>
    </w:p>
    <w:p>
      <w:pPr>
        <w:pStyle w:val="ListParagraph"/>
        <w:numPr>
          <w:ilvl w:val="0"/>
          <w:numId w:val="2"/>
        </w:numPr>
        <w:spacing w:after="40" w:before="40"/>
      </w:pPr>
      <w:r>
        <w:rPr>
          <w:rFonts w:ascii="Arial" w:cs="Arial" w:eastAsia="Arial" w:hAnsi="Arial"/>
          <w:b w:val="false"/>
          <w:bCs w:val="false"/>
          <w:color w:val="2C2C2C"/>
          <w:sz w:val="22"/>
          <w:szCs w:val="22"/>
        </w:rPr>
        <w:t xml:space="preserve">Pagination: cursor-based using ?cursor=&lt;encoded_id&gt;&amp;limit=&lt;n&gt; (max 100)</w:t>
      </w:r>
    </w:p>
    <w:p>
      <w:pPr>
        <w:pStyle w:val="ListParagraph"/>
        <w:numPr>
          <w:ilvl w:val="0"/>
          <w:numId w:val="2"/>
        </w:numPr>
        <w:spacing w:after="40" w:before="40"/>
      </w:pPr>
      <w:r>
        <w:rPr>
          <w:rFonts w:ascii="Arial" w:cs="Arial" w:eastAsia="Arial" w:hAnsi="Arial"/>
          <w:b w:val="false"/>
          <w:bCs w:val="false"/>
          <w:color w:val="2C2C2C"/>
          <w:sz w:val="22"/>
          <w:szCs w:val="22"/>
        </w:rPr>
        <w:t xml:space="preserve">Authentication: Bearer &lt;JWT&gt; in Authorization header for all protected endpoints</w:t>
      </w:r>
    </w:p>
    <w:p>
      <w:pPr>
        <w:pStyle w:val="ListParagraph"/>
        <w:numPr>
          <w:ilvl w:val="0"/>
          <w:numId w:val="2"/>
        </w:numPr>
        <w:spacing w:after="40" w:before="40"/>
      </w:pPr>
      <w:r>
        <w:rPr>
          <w:rFonts w:ascii="Arial" w:cs="Arial" w:eastAsia="Arial" w:hAnsi="Arial"/>
          <w:b w:val="false"/>
          <w:bCs w:val="false"/>
          <w:color w:val="2C2C2C"/>
          <w:sz w:val="22"/>
          <w:szCs w:val="22"/>
        </w:rPr>
        <w:t xml:space="preserve">Errors: RFC 7807 Problem Details format { type, title, status, detail, instance }</w:t>
      </w:r>
    </w:p>
    <w:p>
      <w:pPr>
        <w:pStyle w:val="ListParagraph"/>
        <w:numPr>
          <w:ilvl w:val="0"/>
          <w:numId w:val="2"/>
        </w:numPr>
        <w:spacing w:after="40" w:before="40"/>
      </w:pPr>
      <w:r>
        <w:rPr>
          <w:rFonts w:ascii="Arial" w:cs="Arial" w:eastAsia="Arial" w:hAnsi="Arial"/>
          <w:b w:val="false"/>
          <w:bCs w:val="false"/>
          <w:color w:val="2C2C2C"/>
          <w:sz w:val="22"/>
          <w:szCs w:val="22"/>
        </w:rPr>
        <w:t xml:space="preserve">Versioning: URI-based (/api/v1/, /api/v2/); v1 maintained for 12 months after v2 release</w:t>
      </w:r>
    </w:p>
    <w:p>
      <w:pPr>
        <w:spacing w:after="80" w:before="80"/>
      </w:pPr>
      <w:r>
        <w:t xml:space="preserve"/>
      </w:r>
    </w:p>
    <w:p>
      <w:pPr>
        <w:pStyle w:val="Heading2"/>
        <w:spacing w:after="120" w:before="260"/>
      </w:pPr>
      <w:r>
        <w:rPr>
          <w:rFonts w:ascii="Arial" w:cs="Arial" w:eastAsia="Arial" w:hAnsi="Arial"/>
          <w:b/>
          <w:bCs/>
          <w:color w:val="1A7FA0"/>
          <w:sz w:val="26"/>
          <w:szCs w:val="26"/>
        </w:rPr>
        <w:t xml:space="preserve">5.2 Core Endpoint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700"/>
        <w:gridCol w:w="3660"/>
      </w:tblGrid>
      <w:tr>
        <w:trPr>
          <w:tblHeader/>
        </w:trPr>
        <w:tc>
          <w:tcPr>
            <w:tcW w:type="dxa" w:w="9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1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17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Role</w:t>
            </w:r>
          </w:p>
        </w:tc>
        <w:tc>
          <w:tcPr>
            <w:tcW w:type="dxa" w:w="36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/auth/login</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 password login; returns access + refresh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/auth/refresh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Exchange refresh token for new access token</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/auth/google</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Initiate Google OAuth 2.0 flow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/auth/logout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Invalidate refresh token</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tickets with filters (status, priority, assignee, date range)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 Customer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new ticket</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/tickets/:id</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 Owner</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ticket by ID with full thread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PATCH</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ticket fields (status, priority, assignee, tags)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DELETE</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/tickets/:id</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Soft-delete ticket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/tickets/:id/comments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 Owner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public reply or internal note</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PATCH</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/tickets/:id/comments/:cid</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Author / Admin</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Edit comment (within 5-min window)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/tickets/:id/attachments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 Owner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Upload attachment (presigned S3 URL flow)</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/tickets/bulk</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Bulk assign / status-update up to 100 tickets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all users with filters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new agent or admin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 / Self</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user profile</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PATCH</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/users/:id</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 / Self</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profile, role (Admin only for role change)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DELETE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Deactivate user (soft delete)</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all teams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team</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PATCH</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/teams/:id/members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 remove team members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/sla-policies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SLA policies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/sla-policies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SLA policy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PATCH</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/sla-policies/:id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SLA policy</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/kb/articles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Search and list published KB articles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/kb/articles/:id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single KB article</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/kb/articles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KB article (status: draft)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PATCH</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/kb/articles/:id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Author / 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article; publish action changes status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/reports/overview</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Lead+</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Summary metrics for date range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/reports/agent-performance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Lead+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Per-agent ticket and CSAT stats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/reports/sla-compliance</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Lead+</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SLA breach rates by priority and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/reports/export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Lead+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Queue PDF/CSV export; returns job_id</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/reports/export/:job_id</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Lead+</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Poll export status; returns download URL when ready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configured webhooks</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31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 webhook endpoint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DELETE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Remove webhook</w:t>
            </w:r>
          </w:p>
        </w:tc>
      </w:tr>
    </w:tbl>
    <w:p>
      <w:pPr>
        <w:spacing w:after="80" w:before="80"/>
      </w:pPr>
      <w:r>
        <w:t xml:space="preserve"/>
      </w:r>
    </w:p>
    <w:p>
      <w:pPr>
        <w:pStyle w:val="Heading2"/>
        <w:spacing w:after="120" w:before="260"/>
      </w:pPr>
      <w:r>
        <w:rPr>
          <w:rFonts w:ascii="Arial" w:cs="Arial" w:eastAsia="Arial" w:hAnsi="Arial"/>
          <w:b/>
          <w:bCs/>
          <w:color w:val="1A7FA0"/>
          <w:sz w:val="26"/>
          <w:szCs w:val="26"/>
        </w:rPr>
        <w:t xml:space="preserve">5.3 WebSocket Events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660"/>
      </w:tblGrid>
      <w:tr>
        <w:trPr>
          <w:tblHeader/>
        </w:trPr>
        <w:tc>
          <w:tcPr>
            <w:tcW w:type="dxa" w:w="2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 Name</w:t>
            </w:r>
          </w:p>
        </w:tc>
        <w:tc>
          <w:tcPr>
            <w:tcW w:type="dxa" w:w="15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Direction</w:t>
            </w:r>
          </w:p>
        </w:tc>
        <w:tc>
          <w:tcPr>
            <w:tcW w:type="dxa" w:w="32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Payload Summary</w:t>
            </w:r>
          </w:p>
        </w:tc>
        <w:tc>
          <w:tcPr>
            <w:tcW w:type="dxa" w:w="26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ticket:created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Server → Client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 ticketId, subject, priority, channel }</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New ticket arrived in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ticket:updated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Server →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ticketId, changedFields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 field(s) changed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ticket:assigned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Server → Client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 ticketId, assigneeId, assigneeName }</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 assigned or reassigned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comment:added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Server →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ticketId, commentId, isInternal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New reply or internal note added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sla:warning</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Server → Client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 ticketId, breachAt, minutesLeft }</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SLA breach warning threshold reached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agent:presence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Bidirectional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agentId, status: online|away|offline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presence update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subscribe:queue</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Client → Server</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 teamId? }</w:t>
            </w:r>
          </w:p>
        </w:tc>
        <w:tc>
          <w:tcPr>
            <w:tcW w:type="dxa" w:w="2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Subscribe to team or global ticket queue</w:t>
            </w:r>
          </w:p>
        </w:tc>
      </w:tr>
    </w:tbl>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6. Component &amp; Module Design</w:t>
      </w:r>
    </w:p>
    <w:p>
      <w:pPr>
        <w:pStyle w:val="Heading2"/>
        <w:spacing w:after="120" w:before="260"/>
      </w:pPr>
      <w:r>
        <w:rPr>
          <w:rFonts w:ascii="Arial" w:cs="Arial" w:eastAsia="Arial" w:hAnsi="Arial"/>
          <w:b/>
          <w:bCs/>
          <w:color w:val="1A7FA0"/>
          <w:sz w:val="26"/>
          <w:szCs w:val="26"/>
        </w:rPr>
        <w:t xml:space="preserve">6.1 Backend Module Structure</w:t>
      </w:r>
    </w:p>
    <w:p>
      <w:pPr>
        <w:spacing w:after="80" w:before="60"/>
      </w:pPr>
      <w:r>
        <w:rPr>
          <w:rFonts w:ascii="Arial" w:cs="Arial" w:eastAsia="Arial" w:hAnsi="Arial"/>
          <w:i w:val="false"/>
          <w:iCs w:val="false"/>
          <w:color w:val="2C2C2C"/>
          <w:sz w:val="22"/>
          <w:szCs w:val="22"/>
        </w:rPr>
        <w:t xml:space="preserve">The Node.js codebase is organised by domain module. Each module owns its routes, controllers, services, and repository:</w:t>
      </w:r>
    </w:p>
    <w:p>
      <w:pPr>
        <w:spacing w:after="80" w:before="80"/>
      </w:pPr>
      <w:r>
        <w:t xml:space="preserve"/>
      </w:r>
    </w:p>
    <w:p>
      <w:pPr>
        <w:shd w:fill="1E1E1E" w:val="clear"/>
        <w:spacing w:after="20" w:before="20"/>
        <w:ind w:left="360" w:right="360"/>
      </w:pPr>
      <w:r>
        <w:rPr>
          <w:rFonts w:ascii="Courier New" w:cs="Courier New" w:eastAsia="Courier New" w:hAnsi="Courier New"/>
          <w:color w:val="D4D4D4"/>
          <w:sz w:val="18"/>
          <w:szCs w:val="18"/>
        </w:rPr>
        <w:t xml:space="preserve">src/</w:t>
      </w:r>
    </w:p>
    <w:p>
      <w:pPr>
        <w:shd w:fill="1E1E1E" w:val="clear"/>
        <w:spacing w:after="20" w:before="20"/>
        <w:ind w:left="360" w:right="360"/>
      </w:pPr>
      <w:r>
        <w:rPr>
          <w:rFonts w:ascii="Courier New" w:cs="Courier New" w:eastAsia="Courier New" w:hAnsi="Courier New"/>
          <w:color w:val="D4D4D4"/>
          <w:sz w:val="18"/>
          <w:szCs w:val="18"/>
        </w:rPr>
        <w:t xml:space="preserve">  modules/</w:t>
      </w:r>
    </w:p>
    <w:p>
      <w:pPr>
        <w:shd w:fill="1E1E1E" w:val="clear"/>
        <w:spacing w:after="20" w:before="20"/>
        <w:ind w:left="360" w:right="360"/>
      </w:pPr>
      <w:r>
        <w:rPr>
          <w:rFonts w:ascii="Courier New" w:cs="Courier New" w:eastAsia="Courier New" w:hAnsi="Courier New"/>
          <w:color w:val="D4D4D4"/>
          <w:sz w:val="18"/>
          <w:szCs w:val="18"/>
        </w:rPr>
        <w:t xml:space="preserve">    tickets/</w:t>
      </w:r>
    </w:p>
    <w:p>
      <w:pPr>
        <w:shd w:fill="1E1E1E" w:val="clear"/>
        <w:spacing w:after="20" w:before="20"/>
        <w:ind w:left="360" w:right="360"/>
      </w:pPr>
      <w:r>
        <w:rPr>
          <w:rFonts w:ascii="Courier New" w:cs="Courier New" w:eastAsia="Courier New" w:hAnsi="Courier New"/>
          <w:color w:val="D4D4D4"/>
          <w:sz w:val="18"/>
          <w:szCs w:val="18"/>
        </w:rPr>
        <w:t xml:space="preserve">      tickets.router.ts       # Express routes</w:t>
      </w:r>
    </w:p>
    <w:p>
      <w:pPr>
        <w:shd w:fill="1E1E1E" w:val="clear"/>
        <w:spacing w:after="20" w:before="20"/>
        <w:ind w:left="360" w:right="360"/>
      </w:pPr>
      <w:r>
        <w:rPr>
          <w:rFonts w:ascii="Courier New" w:cs="Courier New" w:eastAsia="Courier New" w:hAnsi="Courier New"/>
          <w:color w:val="D4D4D4"/>
          <w:sz w:val="18"/>
          <w:szCs w:val="18"/>
        </w:rPr>
        <w:t xml:space="preserve">      tickets.controller.ts   # Request/response handling</w:t>
      </w:r>
    </w:p>
    <w:p>
      <w:pPr>
        <w:shd w:fill="1E1E1E" w:val="clear"/>
        <w:spacing w:after="20" w:before="20"/>
        <w:ind w:left="360" w:right="360"/>
      </w:pPr>
      <w:r>
        <w:rPr>
          <w:rFonts w:ascii="Courier New" w:cs="Courier New" w:eastAsia="Courier New" w:hAnsi="Courier New"/>
          <w:color w:val="D4D4D4"/>
          <w:sz w:val="18"/>
          <w:szCs w:val="18"/>
        </w:rPr>
        <w:t xml:space="preserve">      tickets.service.ts      # Business logic &amp; domain events</w:t>
      </w:r>
    </w:p>
    <w:p>
      <w:pPr>
        <w:shd w:fill="1E1E1E" w:val="clear"/>
        <w:spacing w:after="20" w:before="20"/>
        <w:ind w:left="360" w:right="360"/>
      </w:pPr>
      <w:r>
        <w:rPr>
          <w:rFonts w:ascii="Courier New" w:cs="Courier New" w:eastAsia="Courier New" w:hAnsi="Courier New"/>
          <w:color w:val="D4D4D4"/>
          <w:sz w:val="18"/>
          <w:szCs w:val="18"/>
        </w:rPr>
        <w:t xml:space="preserve">      tickets.repository.ts   # Prisma DB queries</w:t>
      </w:r>
    </w:p>
    <w:p>
      <w:pPr>
        <w:shd w:fill="1E1E1E" w:val="clear"/>
        <w:spacing w:after="20" w:before="20"/>
        <w:ind w:left="360" w:right="360"/>
      </w:pPr>
      <w:r>
        <w:rPr>
          <w:rFonts w:ascii="Courier New" w:cs="Courier New" w:eastAsia="Courier New" w:hAnsi="Courier New"/>
          <w:color w:val="D4D4D4"/>
          <w:sz w:val="18"/>
          <w:szCs w:val="18"/>
        </w:rPr>
        <w:t xml:space="preserve">      tickets.schema.ts       # Zod validation schemas</w:t>
      </w:r>
    </w:p>
    <w:p>
      <w:pPr>
        <w:shd w:fill="1E1E1E" w:val="clear"/>
        <w:spacing w:after="20" w:before="20"/>
        <w:ind w:left="360" w:right="360"/>
      </w:pPr>
      <w:r>
        <w:rPr>
          <w:rFonts w:ascii="Courier New" w:cs="Courier New" w:eastAsia="Courier New" w:hAnsi="Courier New"/>
          <w:color w:val="D4D4D4"/>
          <w:sz w:val="18"/>
          <w:szCs w:val="18"/>
        </w:rPr>
        <w:t xml:space="preserve">      tickets.types.ts        # TypeScript interfaces</w:t>
      </w:r>
    </w:p>
    <w:p>
      <w:pPr>
        <w:shd w:fill="1E1E1E" w:val="clear"/>
        <w:spacing w:after="20" w:before="20"/>
        <w:ind w:left="360" w:right="360"/>
      </w:pPr>
      <w:r>
        <w:rPr>
          <w:rFonts w:ascii="Courier New" w:cs="Courier New" w:eastAsia="Courier New" w:hAnsi="Courier New"/>
          <w:color w:val="D4D4D4"/>
          <w:sz w:val="18"/>
          <w:szCs w:val="18"/>
        </w:rPr>
        <w:t xml:space="preserve">    users/        (same structure)</w:t>
      </w:r>
    </w:p>
    <w:p>
      <w:pPr>
        <w:shd w:fill="1E1E1E" w:val="clear"/>
        <w:spacing w:after="20" w:before="20"/>
        <w:ind w:left="360" w:right="360"/>
      </w:pPr>
      <w:r>
        <w:rPr>
          <w:rFonts w:ascii="Courier New" w:cs="Courier New" w:eastAsia="Courier New" w:hAnsi="Courier New"/>
          <w:color w:val="D4D4D4"/>
          <w:sz w:val="18"/>
          <w:szCs w:val="18"/>
        </w:rPr>
        <w:t xml:space="preserve">    sla/           (same structure)</w:t>
      </w:r>
    </w:p>
    <w:p>
      <w:pPr>
        <w:shd w:fill="1E1E1E" w:val="clear"/>
        <w:spacing w:after="20" w:before="20"/>
        <w:ind w:left="360" w:right="360"/>
      </w:pPr>
      <w:r>
        <w:rPr>
          <w:rFonts w:ascii="Courier New" w:cs="Courier New" w:eastAsia="Courier New" w:hAnsi="Courier New"/>
          <w:color w:val="D4D4D4"/>
          <w:sz w:val="18"/>
          <w:szCs w:val="18"/>
        </w:rPr>
        <w:t xml:space="preserve">    kb/            (same structure)</w:t>
      </w:r>
    </w:p>
    <w:p>
      <w:pPr>
        <w:shd w:fill="1E1E1E" w:val="clear"/>
        <w:spacing w:after="20" w:before="20"/>
        <w:ind w:left="360" w:right="360"/>
      </w:pPr>
      <w:r>
        <w:rPr>
          <w:rFonts w:ascii="Courier New" w:cs="Courier New" w:eastAsia="Courier New" w:hAnsi="Courier New"/>
          <w:color w:val="D4D4D4"/>
          <w:sz w:val="18"/>
          <w:szCs w:val="18"/>
        </w:rPr>
        <w:t xml:space="preserve">    reports/       (same structure)</w:t>
      </w:r>
    </w:p>
    <w:p>
      <w:pPr>
        <w:shd w:fill="1E1E1E" w:val="clear"/>
        <w:spacing w:after="20" w:before="20"/>
        <w:ind w:left="360" w:right="360"/>
      </w:pPr>
      <w:r>
        <w:rPr>
          <w:rFonts w:ascii="Courier New" w:cs="Courier New" w:eastAsia="Courier New" w:hAnsi="Courier New"/>
          <w:color w:val="D4D4D4"/>
          <w:sz w:val="18"/>
          <w:szCs w:val="18"/>
        </w:rPr>
        <w:t xml:space="preserve">    auth/          (same structure)</w:t>
      </w:r>
    </w:p>
    <w:p>
      <w:pPr>
        <w:shd w:fill="1E1E1E" w:val="clear"/>
        <w:spacing w:after="20" w:before="20"/>
        <w:ind w:left="360" w:right="360"/>
      </w:pPr>
      <w:r>
        <w:rPr>
          <w:rFonts w:ascii="Courier New" w:cs="Courier New" w:eastAsia="Courier New" w:hAnsi="Courier New"/>
          <w:color w:val="D4D4D4"/>
          <w:sz w:val="18"/>
          <w:szCs w:val="18"/>
        </w:rPr>
        <w:t xml:space="preserve">  workers/</w:t>
      </w:r>
    </w:p>
    <w:p>
      <w:pPr>
        <w:shd w:fill="1E1E1E" w:val="clear"/>
        <w:spacing w:after="20" w:before="20"/>
        <w:ind w:left="360" w:right="360"/>
      </w:pPr>
      <w:r>
        <w:rPr>
          <w:rFonts w:ascii="Courier New" w:cs="Courier New" w:eastAsia="Courier New" w:hAnsi="Courier New"/>
          <w:color w:val="D4D4D4"/>
          <w:sz w:val="18"/>
          <w:szCs w:val="18"/>
        </w:rPr>
        <w:t xml:space="preserve">    email-dispatch.worker.ts  # Bull job: send outbound email</w:t>
      </w:r>
    </w:p>
    <w:p>
      <w:pPr>
        <w:shd w:fill="1E1E1E" w:val="clear"/>
        <w:spacing w:after="20" w:before="20"/>
        <w:ind w:left="360" w:right="360"/>
      </w:pPr>
      <w:r>
        <w:rPr>
          <w:rFonts w:ascii="Courier New" w:cs="Courier New" w:eastAsia="Courier New" w:hAnsi="Courier New"/>
          <w:color w:val="D4D4D4"/>
          <w:sz w:val="18"/>
          <w:szCs w:val="18"/>
        </w:rPr>
        <w:t xml:space="preserve">    email-ingest.worker.ts    # IMAP polling → ticket creation</w:t>
      </w:r>
    </w:p>
    <w:p>
      <w:pPr>
        <w:shd w:fill="1E1E1E" w:val="clear"/>
        <w:spacing w:after="20" w:before="20"/>
        <w:ind w:left="360" w:right="360"/>
      </w:pPr>
      <w:r>
        <w:rPr>
          <w:rFonts w:ascii="Courier New" w:cs="Courier New" w:eastAsia="Courier New" w:hAnsi="Courier New"/>
          <w:color w:val="D4D4D4"/>
          <w:sz w:val="18"/>
          <w:szCs w:val="18"/>
        </w:rPr>
        <w:t xml:space="preserve">    sla-evaluator.worker.ts   # Bull job: evaluate &amp; update SLA timers</w:t>
      </w:r>
    </w:p>
    <w:p>
      <w:pPr>
        <w:shd w:fill="1E1E1E" w:val="clear"/>
        <w:spacing w:after="20" w:before="20"/>
        <w:ind w:left="360" w:right="360"/>
      </w:pPr>
      <w:r>
        <w:rPr>
          <w:rFonts w:ascii="Courier New" w:cs="Courier New" w:eastAsia="Courier New" w:hAnsi="Courier New"/>
          <w:color w:val="D4D4D4"/>
          <w:sz w:val="18"/>
          <w:szCs w:val="18"/>
        </w:rPr>
        <w:t xml:space="preserve">    webhook-dispatch.worker.ts</w:t>
      </w:r>
    </w:p>
    <w:p>
      <w:pPr>
        <w:shd w:fill="1E1E1E" w:val="clear"/>
        <w:spacing w:after="20" w:before="20"/>
        <w:ind w:left="360" w:right="360"/>
      </w:pPr>
      <w:r>
        <w:rPr>
          <w:rFonts w:ascii="Courier New" w:cs="Courier New" w:eastAsia="Courier New" w:hAnsi="Courier New"/>
          <w:color w:val="D4D4D4"/>
          <w:sz w:val="18"/>
          <w:szCs w:val="18"/>
        </w:rPr>
        <w:t xml:space="preserve">    report-generator.worker.ts</w:t>
      </w:r>
    </w:p>
    <w:p>
      <w:pPr>
        <w:shd w:fill="1E1E1E" w:val="clear"/>
        <w:spacing w:after="20" w:before="20"/>
        <w:ind w:left="360" w:right="360"/>
      </w:pPr>
      <w:r>
        <w:rPr>
          <w:rFonts w:ascii="Courier New" w:cs="Courier New" w:eastAsia="Courier New" w:hAnsi="Courier New"/>
          <w:color w:val="D4D4D4"/>
          <w:sz w:val="18"/>
          <w:szCs w:val="18"/>
        </w:rPr>
        <w:t xml:space="preserve">  shared/</w:t>
      </w:r>
    </w:p>
    <w:p>
      <w:pPr>
        <w:shd w:fill="1E1E1E" w:val="clear"/>
        <w:spacing w:after="20" w:before="20"/>
        <w:ind w:left="360" w:right="360"/>
      </w:pPr>
      <w:r>
        <w:rPr>
          <w:rFonts w:ascii="Courier New" w:cs="Courier New" w:eastAsia="Courier New" w:hAnsi="Courier New"/>
          <w:color w:val="D4D4D4"/>
          <w:sz w:val="18"/>
          <w:szCs w:val="18"/>
        </w:rPr>
        <w:t xml:space="preserve">    middleware/               # auth, error-handler, rate-limit</w:t>
      </w:r>
    </w:p>
    <w:p>
      <w:pPr>
        <w:shd w:fill="1E1E1E" w:val="clear"/>
        <w:spacing w:after="20" w:before="20"/>
        <w:ind w:left="360" w:right="360"/>
      </w:pPr>
      <w:r>
        <w:rPr>
          <w:rFonts w:ascii="Courier New" w:cs="Courier New" w:eastAsia="Courier New" w:hAnsi="Courier New"/>
          <w:color w:val="D4D4D4"/>
          <w:sz w:val="18"/>
          <w:szCs w:val="18"/>
        </w:rPr>
        <w:t xml:space="preserve">    events/                   # Domain event emitter</w:t>
      </w:r>
    </w:p>
    <w:p>
      <w:pPr>
        <w:shd w:fill="1E1E1E" w:val="clear"/>
        <w:spacing w:after="20" w:before="20"/>
        <w:ind w:left="360" w:right="360"/>
      </w:pPr>
      <w:r>
        <w:rPr>
          <w:rFonts w:ascii="Courier New" w:cs="Courier New" w:eastAsia="Courier New" w:hAnsi="Courier New"/>
          <w:color w:val="D4D4D4"/>
          <w:sz w:val="18"/>
          <w:szCs w:val="18"/>
        </w:rPr>
        <w:t xml:space="preserve">    utils/                    # pagination, date, crypto helpers</w:t>
      </w:r>
    </w:p>
    <w:p>
      <w:pPr>
        <w:shd w:fill="1E1E1E" w:val="clear"/>
        <w:spacing w:after="20" w:before="20"/>
        <w:ind w:left="360" w:right="360"/>
      </w:pPr>
      <w:r>
        <w:rPr>
          <w:rFonts w:ascii="Courier New" w:cs="Courier New" w:eastAsia="Courier New" w:hAnsi="Courier New"/>
          <w:color w:val="D4D4D4"/>
          <w:sz w:val="18"/>
          <w:szCs w:val="18"/>
        </w:rPr>
        <w:t xml:space="preserve">  app.ts                      # Express app factory</w:t>
      </w:r>
    </w:p>
    <w:p>
      <w:pPr>
        <w:shd w:fill="1E1E1E" w:val="clear"/>
        <w:spacing w:after="20" w:before="20"/>
        <w:ind w:left="360" w:right="360"/>
      </w:pPr>
      <w:r>
        <w:rPr>
          <w:rFonts w:ascii="Courier New" w:cs="Courier New" w:eastAsia="Courier New" w:hAnsi="Courier New"/>
          <w:color w:val="D4D4D4"/>
          <w:sz w:val="18"/>
          <w:szCs w:val="18"/>
        </w:rPr>
        <w:t xml:space="preserve">  server.ts                   # HTTP + WS server bootstrap</w:t>
      </w:r>
    </w:p>
    <w:p>
      <w:pPr>
        <w:spacing w:after="80" w:before="80"/>
      </w:pPr>
      <w:r>
        <w:t xml:space="preserve"/>
      </w:r>
    </w:p>
    <w:p>
      <w:pPr>
        <w:pStyle w:val="Heading2"/>
        <w:spacing w:after="120" w:before="260"/>
      </w:pPr>
      <w:r>
        <w:rPr>
          <w:rFonts w:ascii="Arial" w:cs="Arial" w:eastAsia="Arial" w:hAnsi="Arial"/>
          <w:b/>
          <w:bCs/>
          <w:color w:val="1A7FA0"/>
          <w:sz w:val="26"/>
          <w:szCs w:val="26"/>
        </w:rPr>
        <w:t xml:space="preserve">6.2 Frontend Module Structure</w:t>
      </w:r>
    </w:p>
    <w:p>
      <w:pPr>
        <w:spacing w:after="80" w:before="80"/>
      </w:pPr>
      <w:r>
        <w:t xml:space="preserve"/>
      </w:r>
    </w:p>
    <w:p>
      <w:pPr>
        <w:shd w:fill="1E1E1E" w:val="clear"/>
        <w:spacing w:after="20" w:before="20"/>
        <w:ind w:left="360" w:right="360"/>
      </w:pPr>
      <w:r>
        <w:rPr>
          <w:rFonts w:ascii="Courier New" w:cs="Courier New" w:eastAsia="Courier New" w:hAnsi="Courier New"/>
          <w:color w:val="D4D4D4"/>
          <w:sz w:val="18"/>
          <w:szCs w:val="18"/>
        </w:rPr>
        <w:t xml:space="preserve">src/</w:t>
      </w:r>
    </w:p>
    <w:p>
      <w:pPr>
        <w:shd w:fill="1E1E1E" w:val="clear"/>
        <w:spacing w:after="20" w:before="20"/>
        <w:ind w:left="360" w:right="360"/>
      </w:pPr>
      <w:r>
        <w:rPr>
          <w:rFonts w:ascii="Courier New" w:cs="Courier New" w:eastAsia="Courier New" w:hAnsi="Courier New"/>
          <w:color w:val="D4D4D4"/>
          <w:sz w:val="18"/>
          <w:szCs w:val="18"/>
        </w:rPr>
        <w:t xml:space="preserve">  pages/</w:t>
      </w:r>
    </w:p>
    <w:p>
      <w:pPr>
        <w:shd w:fill="1E1E1E" w:val="clear"/>
        <w:spacing w:after="20" w:before="20"/>
        <w:ind w:left="360" w:right="360"/>
      </w:pPr>
      <w:r>
        <w:rPr>
          <w:rFonts w:ascii="Courier New" w:cs="Courier New" w:eastAsia="Courier New" w:hAnsi="Courier New"/>
          <w:color w:val="D4D4D4"/>
          <w:sz w:val="18"/>
          <w:szCs w:val="18"/>
        </w:rPr>
        <w:t xml:space="preserve">    AgentDashboard.tsx        # Main ticket queue view</w:t>
      </w:r>
    </w:p>
    <w:p>
      <w:pPr>
        <w:shd w:fill="1E1E1E" w:val="clear"/>
        <w:spacing w:after="20" w:before="20"/>
        <w:ind w:left="360" w:right="360"/>
      </w:pPr>
      <w:r>
        <w:rPr>
          <w:rFonts w:ascii="Courier New" w:cs="Courier New" w:eastAsia="Courier New" w:hAnsi="Courier New"/>
          <w:color w:val="D4D4D4"/>
          <w:sz w:val="18"/>
          <w:szCs w:val="18"/>
        </w:rPr>
        <w:t xml:space="preserve">    TicketDetail.tsx          # Full ticket thread + actions</w:t>
      </w:r>
    </w:p>
    <w:p>
      <w:pPr>
        <w:shd w:fill="1E1E1E" w:val="clear"/>
        <w:spacing w:after="20" w:before="20"/>
        <w:ind w:left="360" w:right="360"/>
      </w:pPr>
      <w:r>
        <w:rPr>
          <w:rFonts w:ascii="Courier New" w:cs="Courier New" w:eastAsia="Courier New" w:hAnsi="Courier New"/>
          <w:color w:val="D4D4D4"/>
          <w:sz w:val="18"/>
          <w:szCs w:val="18"/>
        </w:rPr>
        <w:t xml:space="preserve">    KnowledgeBase.tsx         # Customer-facing KB</w:t>
      </w:r>
    </w:p>
    <w:p>
      <w:pPr>
        <w:shd w:fill="1E1E1E" w:val="clear"/>
        <w:spacing w:after="20" w:before="20"/>
        <w:ind w:left="360" w:right="360"/>
      </w:pPr>
      <w:r>
        <w:rPr>
          <w:rFonts w:ascii="Courier New" w:cs="Courier New" w:eastAsia="Courier New" w:hAnsi="Courier New"/>
          <w:color w:val="D4D4D4"/>
          <w:sz w:val="18"/>
          <w:szCs w:val="18"/>
        </w:rPr>
        <w:t xml:space="preserve">    Reports.tsx               # Analytics dashboard</w:t>
      </w:r>
    </w:p>
    <w:p>
      <w:pPr>
        <w:shd w:fill="1E1E1E" w:val="clear"/>
        <w:spacing w:after="20" w:before="20"/>
        <w:ind w:left="360" w:right="360"/>
      </w:pPr>
      <w:r>
        <w:rPr>
          <w:rFonts w:ascii="Courier New" w:cs="Courier New" w:eastAsia="Courier New" w:hAnsi="Courier New"/>
          <w:color w:val="D4D4D4"/>
          <w:sz w:val="18"/>
          <w:szCs w:val="18"/>
        </w:rPr>
        <w:t xml:space="preserve">    AdminSettings.tsx         # SLA, teams, users config</w:t>
      </w:r>
    </w:p>
    <w:p>
      <w:pPr>
        <w:shd w:fill="1E1E1E" w:val="clear"/>
        <w:spacing w:after="20" w:before="20"/>
        <w:ind w:left="360" w:right="360"/>
      </w:pPr>
      <w:r>
        <w:rPr>
          <w:rFonts w:ascii="Courier New" w:cs="Courier New" w:eastAsia="Courier New" w:hAnsi="Courier New"/>
          <w:color w:val="D4D4D4"/>
          <w:sz w:val="18"/>
          <w:szCs w:val="18"/>
        </w:rPr>
        <w:t xml:space="preserve">  components/</w:t>
      </w:r>
    </w:p>
    <w:p>
      <w:pPr>
        <w:shd w:fill="1E1E1E" w:val="clear"/>
        <w:spacing w:after="20" w:before="20"/>
        <w:ind w:left="360" w:right="360"/>
      </w:pPr>
      <w:r>
        <w:rPr>
          <w:rFonts w:ascii="Courier New" w:cs="Courier New" w:eastAsia="Courier New" w:hAnsi="Courier New"/>
          <w:color w:val="D4D4D4"/>
          <w:sz w:val="18"/>
          <w:szCs w:val="18"/>
        </w:rPr>
        <w:t xml:space="preserve">    tickets/</w:t>
      </w:r>
    </w:p>
    <w:p>
      <w:pPr>
        <w:shd w:fill="1E1E1E" w:val="clear"/>
        <w:spacing w:after="20" w:before="20"/>
        <w:ind w:left="360" w:right="360"/>
      </w:pPr>
      <w:r>
        <w:rPr>
          <w:rFonts w:ascii="Courier New" w:cs="Courier New" w:eastAsia="Courier New" w:hAnsi="Courier New"/>
          <w:color w:val="D4D4D4"/>
          <w:sz w:val="18"/>
          <w:szCs w:val="18"/>
        </w:rPr>
        <w:t xml:space="preserve">      TicketList.tsx</w:t>
      </w:r>
    </w:p>
    <w:p>
      <w:pPr>
        <w:shd w:fill="1E1E1E" w:val="clear"/>
        <w:spacing w:after="20" w:before="20"/>
        <w:ind w:left="360" w:right="360"/>
      </w:pPr>
      <w:r>
        <w:rPr>
          <w:rFonts w:ascii="Courier New" w:cs="Courier New" w:eastAsia="Courier New" w:hAnsi="Courier New"/>
          <w:color w:val="D4D4D4"/>
          <w:sz w:val="18"/>
          <w:szCs w:val="18"/>
        </w:rPr>
        <w:t xml:space="preserve">      TicketCard.tsx</w:t>
      </w:r>
    </w:p>
    <w:p>
      <w:pPr>
        <w:shd w:fill="1E1E1E" w:val="clear"/>
        <w:spacing w:after="20" w:before="20"/>
        <w:ind w:left="360" w:right="360"/>
      </w:pPr>
      <w:r>
        <w:rPr>
          <w:rFonts w:ascii="Courier New" w:cs="Courier New" w:eastAsia="Courier New" w:hAnsi="Courier New"/>
          <w:color w:val="D4D4D4"/>
          <w:sz w:val="18"/>
          <w:szCs w:val="18"/>
        </w:rPr>
        <w:t xml:space="preserve">      TicketFilters.tsx</w:t>
      </w:r>
    </w:p>
    <w:p>
      <w:pPr>
        <w:shd w:fill="1E1E1E" w:val="clear"/>
        <w:spacing w:after="20" w:before="20"/>
        <w:ind w:left="360" w:right="360"/>
      </w:pPr>
      <w:r>
        <w:rPr>
          <w:rFonts w:ascii="Courier New" w:cs="Courier New" w:eastAsia="Courier New" w:hAnsi="Courier New"/>
          <w:color w:val="D4D4D4"/>
          <w:sz w:val="18"/>
          <w:szCs w:val="18"/>
        </w:rPr>
        <w:t xml:space="preserve">      CommentThread.tsx</w:t>
      </w:r>
    </w:p>
    <w:p>
      <w:pPr>
        <w:shd w:fill="1E1E1E" w:val="clear"/>
        <w:spacing w:after="20" w:before="20"/>
        <w:ind w:left="360" w:right="360"/>
      </w:pPr>
      <w:r>
        <w:rPr>
          <w:rFonts w:ascii="Courier New" w:cs="Courier New" w:eastAsia="Courier New" w:hAnsi="Courier New"/>
          <w:color w:val="D4D4D4"/>
          <w:sz w:val="18"/>
          <w:szCs w:val="18"/>
        </w:rPr>
        <w:t xml:space="preserve">      ReplyBox.tsx</w:t>
      </w:r>
    </w:p>
    <w:p>
      <w:pPr>
        <w:shd w:fill="1E1E1E" w:val="clear"/>
        <w:spacing w:after="20" w:before="20"/>
        <w:ind w:left="360" w:right="360"/>
      </w:pPr>
      <w:r>
        <w:rPr>
          <w:rFonts w:ascii="Courier New" w:cs="Courier New" w:eastAsia="Courier New" w:hAnsi="Courier New"/>
          <w:color w:val="D4D4D4"/>
          <w:sz w:val="18"/>
          <w:szCs w:val="18"/>
        </w:rPr>
        <w:t xml:space="preserve">    common/</w:t>
      </w:r>
    </w:p>
    <w:p>
      <w:pPr>
        <w:shd w:fill="1E1E1E" w:val="clear"/>
        <w:spacing w:after="20" w:before="20"/>
        <w:ind w:left="360" w:right="360"/>
      </w:pPr>
      <w:r>
        <w:rPr>
          <w:rFonts w:ascii="Courier New" w:cs="Courier New" w:eastAsia="Courier New" w:hAnsi="Courier New"/>
          <w:color w:val="D4D4D4"/>
          <w:sz w:val="18"/>
          <w:szCs w:val="18"/>
        </w:rPr>
        <w:t xml:space="preserve">      Button, Modal, Badge, Avatar, Tooltip ...</w:t>
      </w:r>
    </w:p>
    <w:p>
      <w:pPr>
        <w:shd w:fill="1E1E1E" w:val="clear"/>
        <w:spacing w:after="20" w:before="20"/>
        <w:ind w:left="360" w:right="360"/>
      </w:pPr>
      <w:r>
        <w:rPr>
          <w:rFonts w:ascii="Courier New" w:cs="Courier New" w:eastAsia="Courier New" w:hAnsi="Courier New"/>
          <w:color w:val="D4D4D4"/>
          <w:sz w:val="18"/>
          <w:szCs w:val="18"/>
        </w:rPr>
        <w:t xml:space="preserve">  store/</w:t>
      </w:r>
    </w:p>
    <w:p>
      <w:pPr>
        <w:shd w:fill="1E1E1E" w:val="clear"/>
        <w:spacing w:after="20" w:before="20"/>
        <w:ind w:left="360" w:right="360"/>
      </w:pPr>
      <w:r>
        <w:rPr>
          <w:rFonts w:ascii="Courier New" w:cs="Courier New" w:eastAsia="Courier New" w:hAnsi="Courier New"/>
          <w:color w:val="D4D4D4"/>
          <w:sz w:val="18"/>
          <w:szCs w:val="18"/>
        </w:rPr>
        <w:t xml:space="preserve">    ticketStore.ts            # Zustand slice</w:t>
      </w:r>
    </w:p>
    <w:p>
      <w:pPr>
        <w:shd w:fill="1E1E1E" w:val="clear"/>
        <w:spacing w:after="20" w:before="20"/>
        <w:ind w:left="360" w:right="360"/>
      </w:pPr>
      <w:r>
        <w:rPr>
          <w:rFonts w:ascii="Courier New" w:cs="Courier New" w:eastAsia="Courier New" w:hAnsi="Courier New"/>
          <w:color w:val="D4D4D4"/>
          <w:sz w:val="18"/>
          <w:szCs w:val="18"/>
        </w:rPr>
        <w:t xml:space="preserve">    userStore.ts</w:t>
      </w:r>
    </w:p>
    <w:p>
      <w:pPr>
        <w:shd w:fill="1E1E1E" w:val="clear"/>
        <w:spacing w:after="20" w:before="20"/>
        <w:ind w:left="360" w:right="360"/>
      </w:pPr>
      <w:r>
        <w:rPr>
          <w:rFonts w:ascii="Courier New" w:cs="Courier New" w:eastAsia="Courier New" w:hAnsi="Courier New"/>
          <w:color w:val="D4D4D4"/>
          <w:sz w:val="18"/>
          <w:szCs w:val="18"/>
        </w:rPr>
        <w:t xml:space="preserve">    uiStore.ts</w:t>
      </w:r>
    </w:p>
    <w:p>
      <w:pPr>
        <w:shd w:fill="1E1E1E" w:val="clear"/>
        <w:spacing w:after="20" w:before="20"/>
        <w:ind w:left="360" w:right="360"/>
      </w:pPr>
      <w:r>
        <w:rPr>
          <w:rFonts w:ascii="Courier New" w:cs="Courier New" w:eastAsia="Courier New" w:hAnsi="Courier New"/>
          <w:color w:val="D4D4D4"/>
          <w:sz w:val="18"/>
          <w:szCs w:val="18"/>
        </w:rPr>
        <w:t xml:space="preserve">  hooks/</w:t>
      </w:r>
    </w:p>
    <w:p>
      <w:pPr>
        <w:shd w:fill="1E1E1E" w:val="clear"/>
        <w:spacing w:after="20" w:before="20"/>
        <w:ind w:left="360" w:right="360"/>
      </w:pPr>
      <w:r>
        <w:rPr>
          <w:rFonts w:ascii="Courier New" w:cs="Courier New" w:eastAsia="Courier New" w:hAnsi="Courier New"/>
          <w:color w:val="D4D4D4"/>
          <w:sz w:val="18"/>
          <w:szCs w:val="18"/>
        </w:rPr>
        <w:t xml:space="preserve">    useSocket.ts              # Socket.io connection &amp; events</w:t>
      </w:r>
    </w:p>
    <w:p>
      <w:pPr>
        <w:shd w:fill="1E1E1E" w:val="clear"/>
        <w:spacing w:after="20" w:before="20"/>
        <w:ind w:left="360" w:right="360"/>
      </w:pPr>
      <w:r>
        <w:rPr>
          <w:rFonts w:ascii="Courier New" w:cs="Courier New" w:eastAsia="Courier New" w:hAnsi="Courier New"/>
          <w:color w:val="D4D4D4"/>
          <w:sz w:val="18"/>
          <w:szCs w:val="18"/>
        </w:rPr>
        <w:t xml:space="preserve">    useTickets.ts             # Data fetching + mutation hooks</w:t>
      </w:r>
    </w:p>
    <w:p>
      <w:pPr>
        <w:shd w:fill="1E1E1E" w:val="clear"/>
        <w:spacing w:after="20" w:before="20"/>
        <w:ind w:left="360" w:right="360"/>
      </w:pPr>
      <w:r>
        <w:rPr>
          <w:rFonts w:ascii="Courier New" w:cs="Courier New" w:eastAsia="Courier New" w:hAnsi="Courier New"/>
          <w:color w:val="D4D4D4"/>
          <w:sz w:val="18"/>
          <w:szCs w:val="18"/>
        </w:rPr>
        <w:t xml:space="preserve">    useAuth.ts</w:t>
      </w:r>
    </w:p>
    <w:p>
      <w:pPr>
        <w:shd w:fill="1E1E1E" w:val="clear"/>
        <w:spacing w:after="20" w:before="20"/>
        <w:ind w:left="360" w:right="360"/>
      </w:pPr>
      <w:r>
        <w:rPr>
          <w:rFonts w:ascii="Courier New" w:cs="Courier New" w:eastAsia="Courier New" w:hAnsi="Courier New"/>
          <w:color w:val="D4D4D4"/>
          <w:sz w:val="18"/>
          <w:szCs w:val="18"/>
        </w:rPr>
        <w:t xml:space="preserve">  services/</w:t>
      </w:r>
    </w:p>
    <w:p>
      <w:pPr>
        <w:shd w:fill="1E1E1E" w:val="clear"/>
        <w:spacing w:after="20" w:before="20"/>
        <w:ind w:left="360" w:right="360"/>
      </w:pPr>
      <w:r>
        <w:rPr>
          <w:rFonts w:ascii="Courier New" w:cs="Courier New" w:eastAsia="Courier New" w:hAnsi="Courier New"/>
          <w:color w:val="D4D4D4"/>
          <w:sz w:val="18"/>
          <w:szCs w:val="18"/>
        </w:rPr>
        <w:t xml:space="preserve">    api.ts                    # Axios instance + interceptors</w:t>
      </w:r>
    </w:p>
    <w:p>
      <w:pPr>
        <w:shd w:fill="1E1E1E" w:val="clear"/>
        <w:spacing w:after="20" w:before="20"/>
        <w:ind w:left="360" w:right="360"/>
      </w:pPr>
      <w:r>
        <w:rPr>
          <w:rFonts w:ascii="Courier New" w:cs="Courier New" w:eastAsia="Courier New" w:hAnsi="Courier New"/>
          <w:color w:val="D4D4D4"/>
          <w:sz w:val="18"/>
          <w:szCs w:val="18"/>
        </w:rPr>
        <w:t xml:space="preserve">    socket.ts                 # Socket.io client factory</w:t>
      </w:r>
    </w:p>
    <w:p>
      <w:pPr>
        <w:spacing w:after="80" w:before="80"/>
      </w:pPr>
      <w:r>
        <w:t xml:space="preserve"/>
      </w:r>
    </w:p>
    <w:p>
      <w:pPr>
        <w:pStyle w:val="Heading2"/>
        <w:spacing w:after="120" w:before="260"/>
      </w:pPr>
      <w:r>
        <w:rPr>
          <w:rFonts w:ascii="Arial" w:cs="Arial" w:eastAsia="Arial" w:hAnsi="Arial"/>
          <w:b/>
          <w:bCs/>
          <w:color w:val="1A7FA0"/>
          <w:sz w:val="26"/>
          <w:szCs w:val="26"/>
        </w:rPr>
        <w:t xml:space="preserve">6.3 SLA Engine Design</w:t>
      </w:r>
    </w:p>
    <w:p>
      <w:pPr>
        <w:spacing w:after="80" w:before="60"/>
      </w:pPr>
      <w:r>
        <w:rPr>
          <w:rFonts w:ascii="Arial" w:cs="Arial" w:eastAsia="Arial" w:hAnsi="Arial"/>
          <w:i w:val="false"/>
          <w:iCs w:val="false"/>
          <w:color w:val="2C2C2C"/>
          <w:sz w:val="22"/>
          <w:szCs w:val="22"/>
        </w:rPr>
        <w:t xml:space="preserve">The SLA engine runs as a dedicated Bull queue (sla-evaluation) in the Job Worker process.</w:t>
      </w:r>
    </w:p>
    <w:p>
      <w:pPr>
        <w:pStyle w:val="ListParagraph"/>
        <w:numPr>
          <w:ilvl w:val="0"/>
          <w:numId w:val="2"/>
        </w:numPr>
        <w:spacing w:after="40" w:before="40"/>
      </w:pPr>
      <w:r>
        <w:rPr>
          <w:rFonts w:ascii="Arial" w:cs="Arial" w:eastAsia="Arial" w:hAnsi="Arial"/>
          <w:b w:val="false"/>
          <w:bCs w:val="false"/>
          <w:color w:val="2C2C2C"/>
          <w:sz w:val="22"/>
          <w:szCs w:val="22"/>
        </w:rPr>
        <w:t xml:space="preserve">On ticket.created or ticket.priority_changed: a sla-evaluation job is enqueued with the ticket ID.</w:t>
      </w:r>
    </w:p>
    <w:p>
      <w:pPr>
        <w:pStyle w:val="ListParagraph"/>
        <w:numPr>
          <w:ilvl w:val="0"/>
          <w:numId w:val="2"/>
        </w:numPr>
        <w:spacing w:after="40" w:before="40"/>
      </w:pPr>
      <w:r>
        <w:rPr>
          <w:rFonts w:ascii="Arial" w:cs="Arial" w:eastAsia="Arial" w:hAnsi="Arial"/>
          <w:b w:val="false"/>
          <w:bCs w:val="false"/>
          <w:color w:val="2C2C2C"/>
          <w:sz w:val="22"/>
          <w:szCs w:val="22"/>
        </w:rPr>
        <w:t xml:space="preserve">The worker fetches the org's SLA policy and computes first_response_deadline and resolution_deadline based on business hours (configurable per org).</w:t>
      </w:r>
    </w:p>
    <w:p>
      <w:pPr>
        <w:pStyle w:val="ListParagraph"/>
        <w:numPr>
          <w:ilvl w:val="0"/>
          <w:numId w:val="2"/>
        </w:numPr>
        <w:spacing w:after="40" w:before="40"/>
      </w:pPr>
      <w:r>
        <w:rPr>
          <w:rFonts w:ascii="Arial" w:cs="Arial" w:eastAsia="Arial" w:hAnsi="Arial"/>
          <w:b w:val="false"/>
          <w:bCs w:val="false"/>
          <w:color w:val="2C2C2C"/>
          <w:sz w:val="22"/>
          <w:szCs w:val="22"/>
        </w:rPr>
        <w:t xml:space="preserve">Deadlines are stored in tickets.sla_first_response_at and tickets.sla_resolution_at.</w:t>
      </w:r>
    </w:p>
    <w:p>
      <w:pPr>
        <w:pStyle w:val="ListParagraph"/>
        <w:numPr>
          <w:ilvl w:val="0"/>
          <w:numId w:val="2"/>
        </w:numPr>
        <w:spacing w:after="40" w:before="40"/>
      </w:pPr>
      <w:r>
        <w:rPr>
          <w:rFonts w:ascii="Arial" w:cs="Arial" w:eastAsia="Arial" w:hAnsi="Arial"/>
          <w:b w:val="false"/>
          <w:bCs w:val="false"/>
          <w:color w:val="2C2C2C"/>
          <w:sz w:val="22"/>
          <w:szCs w:val="22"/>
        </w:rPr>
        <w:t xml:space="preserve">A delayed Bull job (sla-warning) is scheduled to fire 15 minutes before each deadline and emits sla:warning via Socket.io.</w:t>
      </w:r>
    </w:p>
    <w:p>
      <w:pPr>
        <w:pStyle w:val="ListParagraph"/>
        <w:numPr>
          <w:ilvl w:val="0"/>
          <w:numId w:val="2"/>
        </w:numPr>
        <w:spacing w:after="40" w:before="40"/>
      </w:pPr>
      <w:r>
        <w:rPr>
          <w:rFonts w:ascii="Arial" w:cs="Arial" w:eastAsia="Arial" w:hAnsi="Arial"/>
          <w:b w:val="false"/>
          <w:bCs w:val="false"/>
          <w:color w:val="2C2C2C"/>
          <w:sz w:val="22"/>
          <w:szCs w:val="22"/>
        </w:rPr>
        <w:t xml:space="preserve">A second delayed job (sla-breach) fires at deadline, marks tickets.sla_breached = true, increments the SLA breach counter in the metrics store, and notifies the team lead.</w:t>
      </w:r>
    </w:p>
    <w:p>
      <w:pPr>
        <w:pStyle w:val="ListParagraph"/>
        <w:numPr>
          <w:ilvl w:val="0"/>
          <w:numId w:val="2"/>
        </w:numPr>
        <w:spacing w:after="40" w:before="40"/>
      </w:pPr>
      <w:r>
        <w:rPr>
          <w:rFonts w:ascii="Arial" w:cs="Arial" w:eastAsia="Arial" w:hAnsi="Arial"/>
          <w:b w:val="false"/>
          <w:bCs w:val="false"/>
          <w:color w:val="2C2C2C"/>
          <w:sz w:val="22"/>
          <w:szCs w:val="22"/>
        </w:rPr>
        <w:t xml:space="preserve">Timer pausing (when ticket enters pending state) is implemented by cancelling the outstanding delayed jobs and recording pause_started_at; on resume, remaining time is recalculated and new jobs are enqueued.</w:t>
      </w:r>
    </w:p>
    <w:p>
      <w:pPr>
        <w:spacing w:after="80" w:before="80"/>
      </w:pPr>
      <w:r>
        <w:t xml:space="preserve"/>
      </w:r>
    </w:p>
    <w:p>
      <w:pPr>
        <w:pStyle w:val="Heading2"/>
        <w:spacing w:after="120" w:before="260"/>
      </w:pPr>
      <w:r>
        <w:rPr>
          <w:rFonts w:ascii="Arial" w:cs="Arial" w:eastAsia="Arial" w:hAnsi="Arial"/>
          <w:b/>
          <w:bCs/>
          <w:color w:val="1A7FA0"/>
          <w:sz w:val="26"/>
          <w:szCs w:val="26"/>
        </w:rPr>
        <w:t xml:space="preserve">6.4 Email Ingestion Pipeline</w:t>
      </w:r>
    </w:p>
    <w:p>
      <w:pPr>
        <w:pStyle w:val="ListParagraph"/>
        <w:numPr>
          <w:ilvl w:val="0"/>
          <w:numId w:val="3"/>
        </w:numPr>
        <w:spacing w:after="40" w:before="40"/>
      </w:pPr>
      <w:r>
        <w:rPr>
          <w:rFonts w:ascii="Arial" w:cs="Arial" w:eastAsia="Arial" w:hAnsi="Arial"/>
          <w:color w:val="2C2C2C"/>
          <w:sz w:val="22"/>
          <w:szCs w:val="22"/>
        </w:rPr>
        <w:t xml:space="preserve">The email-ingest worker polls the configured IMAP mailbox every 60 seconds.</w:t>
      </w:r>
    </w:p>
    <w:p>
      <w:pPr>
        <w:pStyle w:val="ListParagraph"/>
        <w:numPr>
          <w:ilvl w:val="0"/>
          <w:numId w:val="3"/>
        </w:numPr>
        <w:spacing w:after="40" w:before="40"/>
      </w:pPr>
      <w:r>
        <w:rPr>
          <w:rFonts w:ascii="Arial" w:cs="Arial" w:eastAsia="Arial" w:hAnsi="Arial"/>
          <w:color w:val="2C2C2C"/>
          <w:sz w:val="22"/>
          <w:szCs w:val="22"/>
        </w:rPr>
        <w:t xml:space="preserve">New emails are parsed using mailparser. The Message-ID and In-Reply-To / References headers are checked.</w:t>
      </w:r>
    </w:p>
    <w:p>
      <w:pPr>
        <w:pStyle w:val="ListParagraph"/>
        <w:numPr>
          <w:ilvl w:val="0"/>
          <w:numId w:val="3"/>
        </w:numPr>
        <w:spacing w:after="40" w:before="40"/>
      </w:pPr>
      <w:r>
        <w:rPr>
          <w:rFonts w:ascii="Arial" w:cs="Arial" w:eastAsia="Arial" w:hAnsi="Arial"/>
          <w:color w:val="2C2C2C"/>
          <w:sz w:val="22"/>
          <w:szCs w:val="22"/>
        </w:rPr>
        <w:t xml:space="preserve">If In-Reply-To matches a known ticket thread ID header, the email is appended as a comment on the existing ticket.</w:t>
      </w:r>
    </w:p>
    <w:p>
      <w:pPr>
        <w:pStyle w:val="ListParagraph"/>
        <w:numPr>
          <w:ilvl w:val="0"/>
          <w:numId w:val="3"/>
        </w:numPr>
        <w:spacing w:after="40" w:before="40"/>
      </w:pPr>
      <w:r>
        <w:rPr>
          <w:rFonts w:ascii="Arial" w:cs="Arial" w:eastAsia="Arial" w:hAnsi="Arial"/>
          <w:color w:val="2C2C2C"/>
          <w:sz w:val="22"/>
          <w:szCs w:val="22"/>
        </w:rPr>
        <w:t xml:space="preserve">If no match is found, a new ticket is created with channel = email, subject from the email subject line, and body from the plain-text or HTML part.</w:t>
      </w:r>
    </w:p>
    <w:p>
      <w:pPr>
        <w:pStyle w:val="ListParagraph"/>
        <w:numPr>
          <w:ilvl w:val="0"/>
          <w:numId w:val="3"/>
        </w:numPr>
        <w:spacing w:after="40" w:before="40"/>
      </w:pPr>
      <w:r>
        <w:rPr>
          <w:rFonts w:ascii="Arial" w:cs="Arial" w:eastAsia="Arial" w:hAnsi="Arial"/>
          <w:color w:val="2C2C2C"/>
          <w:sz w:val="22"/>
          <w:szCs w:val="22"/>
        </w:rPr>
        <w:t xml:space="preserve">Attachments are extracted, uploaded to S3, and linked to the comment or ticket.</w:t>
      </w:r>
    </w:p>
    <w:p>
      <w:pPr>
        <w:pStyle w:val="ListParagraph"/>
        <w:numPr>
          <w:ilvl w:val="0"/>
          <w:numId w:val="3"/>
        </w:numPr>
        <w:spacing w:after="40" w:before="40"/>
      </w:pPr>
      <w:r>
        <w:rPr>
          <w:rFonts w:ascii="Arial" w:cs="Arial" w:eastAsia="Arial" w:hAnsi="Arial"/>
          <w:color w:val="2C2C2C"/>
          <w:sz w:val="22"/>
          <w:szCs w:val="22"/>
        </w:rPr>
        <w:t xml:space="preserve">A reply is never triggered from the ingestion worker directly — it enqueues a send-acknowledgement-email job instead to avoid race conditions.</w:t>
      </w:r>
    </w:p>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7. Authentication &amp; Authorisation</w:t>
      </w:r>
    </w:p>
    <w:p>
      <w:pPr>
        <w:pStyle w:val="Heading2"/>
        <w:spacing w:after="120" w:before="260"/>
      </w:pPr>
      <w:r>
        <w:rPr>
          <w:rFonts w:ascii="Arial" w:cs="Arial" w:eastAsia="Arial" w:hAnsi="Arial"/>
          <w:b/>
          <w:bCs/>
          <w:color w:val="1A7FA0"/>
          <w:sz w:val="26"/>
          <w:szCs w:val="26"/>
        </w:rPr>
        <w:t xml:space="preserve">7.1 Authentication Flows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Flow</w:t>
            </w:r>
          </w:p>
        </w:tc>
        <w:tc>
          <w:tcPr>
            <w:tcW w:type="dxa" w:w="3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Token Lifetime</w:t>
            </w:r>
          </w:p>
        </w:tc>
        <w:tc>
          <w:tcPr>
            <w:tcW w:type="dxa" w:w="23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 Password</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/auth/login → bcrypt verify → JWT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Access: 15 min / Refresh: 7 days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Refresh token stored in httpOnly cookie; access token in memory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OAuth 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Passport Google strategy → JWT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Same as above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 first login, user record created with role=agent; admin must assign team</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SAML 2.0 (SSO)</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Passport SAML strategy → JWT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Same as above</w:t>
            </w:r>
          </w:p>
        </w:tc>
        <w:tc>
          <w:tcPr>
            <w:tcW w:type="dxa" w:w="2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IdP metadata URL configured per org; attribute mapping: email, name,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Magic Link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/auth/magic-link → signed URL email → JWT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Link: 15 min / Session: 24 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Used for customer portal login only; no password stored</w:t>
            </w:r>
          </w:p>
        </w:tc>
      </w:tr>
    </w:tbl>
    <w:p>
      <w:pPr>
        <w:spacing w:after="80" w:before="80"/>
      </w:pPr>
      <w:r>
        <w:t xml:space="preserve"/>
      </w:r>
    </w:p>
    <w:p>
      <w:pPr>
        <w:pStyle w:val="Heading2"/>
        <w:spacing w:after="120" w:before="260"/>
      </w:pPr>
      <w:r>
        <w:rPr>
          <w:rFonts w:ascii="Arial" w:cs="Arial" w:eastAsia="Arial" w:hAnsi="Arial"/>
          <w:b/>
          <w:bCs/>
          <w:color w:val="1A7FA0"/>
          <w:sz w:val="26"/>
          <w:szCs w:val="26"/>
        </w:rPr>
        <w:t xml:space="preserve">7.2 Role-Based Access Control (RBAC)</w:t>
      </w:r>
    </w:p>
    <w:p>
      <w:pPr>
        <w:spacing w:after="80" w:before="60"/>
      </w:pPr>
      <w:r>
        <w:rPr>
          <w:rFonts w:ascii="Arial" w:cs="Arial" w:eastAsia="Arial" w:hAnsi="Arial"/>
          <w:i w:val="false"/>
          <w:iCs w:val="false"/>
          <w:color w:val="2C2C2C"/>
          <w:sz w:val="22"/>
          <w:szCs w:val="22"/>
        </w:rPr>
        <w:t xml:space="preserve">Permissions are evaluated in an Express middleware (authorize(...roles)) applied at the route level. The hierarchy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Access Level</w:t>
            </w:r>
          </w:p>
        </w:tc>
        <w:tc>
          <w:tcPr>
            <w:tcW w:type="dxa" w:w="53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Permissions</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system access</w:t>
            </w:r>
          </w:p>
        </w:tc>
        <w:tc>
          <w:tcPr>
            <w:tcW w:type="dxa" w:w="5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endpoints; user management; org settings; SLA config; audit log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Team-scoped management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ticket actions; reports for own team; cannot manage users or billing</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Own-queue management</w:t>
            </w:r>
          </w:p>
        </w:tc>
        <w:tc>
          <w:tcPr>
            <w:tcW w:type="dxa" w:w="5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View &amp; action tickets assigned to them or their team; no admin settings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Viewer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View tickets and reports; no create/update actions</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Own tickets only</w:t>
            </w:r>
          </w:p>
        </w:tc>
        <w:tc>
          <w:tcPr>
            <w:tcW w:type="dxa" w:w="5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tickets, view own tickets, submit CSAT, read public KB</w:t>
            </w:r>
          </w:p>
        </w:tc>
      </w:tr>
    </w:tbl>
    <w:p>
      <w:pPr>
        <w:spacing w:after="80" w:before="80"/>
      </w:pPr>
      <w:r>
        <w:t xml:space="preserve"/>
      </w:r>
    </w:p>
    <w:p>
      <w:pPr>
        <w:pStyle w:val="Heading2"/>
        <w:spacing w:after="120" w:before="260"/>
      </w:pPr>
      <w:r>
        <w:rPr>
          <w:rFonts w:ascii="Arial" w:cs="Arial" w:eastAsia="Arial" w:hAnsi="Arial"/>
          <w:b/>
          <w:bCs/>
          <w:color w:val="1A7FA0"/>
          <w:sz w:val="26"/>
          <w:szCs w:val="26"/>
        </w:rPr>
        <w:t xml:space="preserve">7.3 JWT Token Structure</w:t>
      </w:r>
    </w:p>
    <w:p>
      <w:pPr>
        <w:spacing w:after="80" w:before="80"/>
      </w:pPr>
      <w:r>
        <w:t xml:space="preserve"/>
      </w:r>
    </w:p>
    <w:p>
      <w:pPr>
        <w:shd w:fill="1E1E1E" w:val="clear"/>
        <w:spacing w:after="20" w:before="20"/>
        <w:ind w:left="360" w:right="360"/>
      </w:pPr>
      <w:r>
        <w:rPr>
          <w:rFonts w:ascii="Courier New" w:cs="Courier New" w:eastAsia="Courier New" w:hAnsi="Courier New"/>
          <w:color w:val="D4D4D4"/>
          <w:sz w:val="18"/>
          <w:szCs w:val="18"/>
        </w:rPr>
        <w:t xml:space="preserve">// Access Token Payload</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"sub": "usr_01HZ...",          // user UUID</w:t>
      </w:r>
    </w:p>
    <w:p>
      <w:pPr>
        <w:shd w:fill="1E1E1E" w:val="clear"/>
        <w:spacing w:after="20" w:before="20"/>
        <w:ind w:left="360" w:right="360"/>
      </w:pPr>
      <w:r>
        <w:rPr>
          <w:rFonts w:ascii="Courier New" w:cs="Courier New" w:eastAsia="Courier New" w:hAnsi="Courier New"/>
          <w:color w:val="D4D4D4"/>
          <w:sz w:val="18"/>
          <w:szCs w:val="18"/>
        </w:rPr>
        <w:t xml:space="preserve">  "email": "agent@company.com",</w:t>
      </w:r>
    </w:p>
    <w:p>
      <w:pPr>
        <w:shd w:fill="1E1E1E" w:val="clear"/>
        <w:spacing w:after="20" w:before="20"/>
        <w:ind w:left="360" w:right="360"/>
      </w:pPr>
      <w:r>
        <w:rPr>
          <w:rFonts w:ascii="Courier New" w:cs="Courier New" w:eastAsia="Courier New" w:hAnsi="Courier New"/>
          <w:color w:val="D4D4D4"/>
          <w:sz w:val="18"/>
          <w:szCs w:val="18"/>
        </w:rPr>
        <w:t xml:space="preserve">  "role": "agent",</w:t>
      </w:r>
    </w:p>
    <w:p>
      <w:pPr>
        <w:shd w:fill="1E1E1E" w:val="clear"/>
        <w:spacing w:after="20" w:before="20"/>
        <w:ind w:left="360" w:right="360"/>
      </w:pPr>
      <w:r>
        <w:rPr>
          <w:rFonts w:ascii="Courier New" w:cs="Courier New" w:eastAsia="Courier New" w:hAnsi="Courier New"/>
          <w:color w:val="D4D4D4"/>
          <w:sz w:val="18"/>
          <w:szCs w:val="18"/>
        </w:rPr>
        <w:t xml:space="preserve">  "orgId": "org_01HZ...",</w:t>
      </w:r>
    </w:p>
    <w:p>
      <w:pPr>
        <w:shd w:fill="1E1E1E" w:val="clear"/>
        <w:spacing w:after="20" w:before="20"/>
        <w:ind w:left="360" w:right="360"/>
      </w:pPr>
      <w:r>
        <w:rPr>
          <w:rFonts w:ascii="Courier New" w:cs="Courier New" w:eastAsia="Courier New" w:hAnsi="Courier New"/>
          <w:color w:val="D4D4D4"/>
          <w:sz w:val="18"/>
          <w:szCs w:val="18"/>
        </w:rPr>
        <w:t xml:space="preserve">  "teamIds": ["tm_01HZ..."],</w:t>
      </w:r>
    </w:p>
    <w:p>
      <w:pPr>
        <w:shd w:fill="1E1E1E" w:val="clear"/>
        <w:spacing w:after="20" w:before="20"/>
        <w:ind w:left="360" w:right="360"/>
      </w:pPr>
      <w:r>
        <w:rPr>
          <w:rFonts w:ascii="Courier New" w:cs="Courier New" w:eastAsia="Courier New" w:hAnsi="Courier New"/>
          <w:color w:val="D4D4D4"/>
          <w:sz w:val="18"/>
          <w:szCs w:val="18"/>
        </w:rPr>
        <w:t xml:space="preserve">  "iat": 1713780000,</w:t>
      </w:r>
    </w:p>
    <w:p>
      <w:pPr>
        <w:shd w:fill="1E1E1E" w:val="clear"/>
        <w:spacing w:after="20" w:before="20"/>
        <w:ind w:left="360" w:right="360"/>
      </w:pPr>
      <w:r>
        <w:rPr>
          <w:rFonts w:ascii="Courier New" w:cs="Courier New" w:eastAsia="Courier New" w:hAnsi="Courier New"/>
          <w:color w:val="D4D4D4"/>
          <w:sz w:val="18"/>
          <w:szCs w:val="18"/>
        </w:rPr>
        <w:t xml:space="preserve">  "exp": 1713780900,             // 15 minutes</w:t>
      </w:r>
    </w:p>
    <w:p>
      <w:pPr>
        <w:shd w:fill="1E1E1E" w:val="clear"/>
        <w:spacing w:after="20" w:before="20"/>
        <w:ind w:left="360" w:right="360"/>
      </w:pPr>
      <w:r>
        <w:rPr>
          <w:rFonts w:ascii="Courier New" w:cs="Courier New" w:eastAsia="Courier New" w:hAnsi="Courier New"/>
          <w:color w:val="D4D4D4"/>
          <w:sz w:val="18"/>
          <w:szCs w:val="18"/>
        </w:rPr>
        <w:t xml:space="preserve">  "jti": "tok_01HZ..."           // unique token ID for revocation</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8. Infrastructure &amp; Deployment</w:t>
      </w:r>
    </w:p>
    <w:p>
      <w:pPr>
        <w:pStyle w:val="Heading2"/>
        <w:spacing w:after="120" w:before="260"/>
      </w:pPr>
      <w:r>
        <w:rPr>
          <w:rFonts w:ascii="Arial" w:cs="Arial" w:eastAsia="Arial" w:hAnsi="Arial"/>
          <w:b/>
          <w:bCs/>
          <w:color w:val="1A7FA0"/>
          <w:sz w:val="26"/>
          <w:szCs w:val="26"/>
        </w:rPr>
        <w:t xml:space="preserve">8.1 AWS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AWS Resource</w:t>
            </w:r>
          </w:p>
        </w:tc>
        <w:tc>
          <w:tcPr>
            <w:tcW w:type="dxa" w:w="48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Config / Notes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Kubernetes Cluster</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EKS 1.29</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2 node groups: API (t3.large x3), Worker (t3.medium x2); auto-scaling 2–10 nodes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RDS PostgreSQL 15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db.t3.large, Multi-AZ, automated backups 7-day retention, encryption at rest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Cache / Queue</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ElastiCache Redis 7</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cache.t3.medium, cluster mode disabled (single shard for Phase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Object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Bucket per environment (dev/staging/prod); versioning on; lifecycle: archive after 90 days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CDN</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CloudFront</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Serves React SPA static assets; S3 origin; HTTPS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 (SMTP)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 verified domain; DKIM + SPF configured; bounce/complaint handling</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Secrets</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AWS Secrets Manager</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DB credentials, JWT secret, SMTP password, S3 keys — injected into pods via External Secrets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 53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Hosted zone for supportdesk.internal; A records pointing to ALB</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Load Balancer</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ALB + Nginx Ingress</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ALB terminates TLS; Nginx Ingress routes /api/*, /ws, and SPA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Container Registry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ECR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Private repos: supportdesk-api, supportdesk-worker, supportdesk-web</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Monitoring</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CloudWatch + Prometheus</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Prometheus scrapes /metrics from API pods; Grafana dashboards via Helm chart</w:t>
            </w:r>
          </w:p>
        </w:tc>
      </w:tr>
    </w:tbl>
    <w:p>
      <w:pPr>
        <w:spacing w:after="80" w:before="80"/>
      </w:pPr>
      <w:r>
        <w:t xml:space="preserve"/>
      </w:r>
    </w:p>
    <w:p>
      <w:pPr>
        <w:pStyle w:val="Heading2"/>
        <w:spacing w:after="120" w:before="260"/>
      </w:pPr>
      <w:r>
        <w:rPr>
          <w:rFonts w:ascii="Arial" w:cs="Arial" w:eastAsia="Arial" w:hAnsi="Arial"/>
          <w:b/>
          <w:bCs/>
          <w:color w:val="1A7FA0"/>
          <w:sz w:val="26"/>
          <w:szCs w:val="26"/>
        </w:rPr>
        <w:t xml:space="preserve">8.2 Kubernetes Workloads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Deployment</w:t>
            </w:r>
          </w:p>
        </w:tc>
        <w:tc>
          <w:tcPr>
            <w:tcW w:type="dxa" w:w="18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Replicas (Min/Max)</w:t>
            </w:r>
          </w:p>
        </w:tc>
        <w:tc>
          <w:tcPr>
            <w:tcW w:type="dxa" w:w="28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Resource Limits</w:t>
            </w:r>
          </w:p>
        </w:tc>
        <w:tc>
          <w:tcPr>
            <w:tcW w:type="dxa" w:w="25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Health Check</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supportdesk-api</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3 / 10</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CPU: 500m–1000m  Mem: 512Mi–1Gi</w:t>
            </w:r>
          </w:p>
        </w:tc>
        <w:tc>
          <w:tcPr>
            <w:tcW w:type="dxa" w:w="2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/health → 200; liveness every 10s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supportdesk-worker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CPU: 250m–500m   Mem: 256Mi–512Mi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Bull queue heartbeat job every 30s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supportdesk-web</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2 / 4</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CPU: 100m–200m   Mem: 128Mi–256Mi</w:t>
            </w:r>
          </w:p>
        </w:tc>
        <w:tc>
          <w:tcPr>
            <w:tcW w:type="dxa" w:w="2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Static file serve check</w:t>
            </w:r>
          </w:p>
        </w:tc>
      </w:tr>
    </w:tbl>
    <w:p>
      <w:pPr>
        <w:spacing w:after="80" w:before="80"/>
      </w:pPr>
      <w:r>
        <w:t xml:space="preserve"/>
      </w:r>
    </w:p>
    <w:p>
      <w:pPr>
        <w:pStyle w:val="Heading2"/>
        <w:spacing w:after="120" w:before="260"/>
      </w:pPr>
      <w:r>
        <w:rPr>
          <w:rFonts w:ascii="Arial" w:cs="Arial" w:eastAsia="Arial" w:hAnsi="Arial"/>
          <w:b/>
          <w:bCs/>
          <w:color w:val="1A7FA0"/>
          <w:sz w:val="26"/>
          <w:szCs w:val="26"/>
        </w:rPr>
        <w:t xml:space="preserve">8.3 CI/CD Pipeline</w:t>
      </w:r>
    </w:p>
    <w:p>
      <w:pPr>
        <w:spacing w:after="80" w:before="60"/>
      </w:pPr>
      <w:r>
        <w:rPr>
          <w:rFonts w:ascii="Arial" w:cs="Arial" w:eastAsia="Arial" w:hAnsi="Arial"/>
          <w:i w:val="false"/>
          <w:iCs w:val="false"/>
          <w:color w:val="2C2C2C"/>
          <w:sz w:val="22"/>
          <w:szCs w:val="22"/>
        </w:rPr>
        <w:t xml:space="preserve">All deployments flow through GitHub Actions:</w:t>
      </w:r>
    </w:p>
    <w:p>
      <w:pPr>
        <w:spacing w:after="80" w:before="80"/>
      </w:pPr>
      <w:r>
        <w:t xml:space="preserve"/>
      </w:r>
    </w:p>
    <w:p>
      <w:pPr>
        <w:pStyle w:val="ListParagraph"/>
        <w:numPr>
          <w:ilvl w:val="0"/>
          <w:numId w:val="3"/>
        </w:numPr>
        <w:spacing w:after="40" w:before="40"/>
      </w:pPr>
      <w:r>
        <w:rPr>
          <w:rFonts w:ascii="Arial" w:cs="Arial" w:eastAsia="Arial" w:hAnsi="Arial"/>
          <w:color w:val="2C2C2C"/>
          <w:sz w:val="22"/>
          <w:szCs w:val="22"/>
        </w:rPr>
        <w:t xml:space="preserve">Developer pushes to a feature branch → pre-commit hooks run ESLint + Prettier.</w:t>
      </w:r>
    </w:p>
    <w:p>
      <w:pPr>
        <w:pStyle w:val="ListParagraph"/>
        <w:numPr>
          <w:ilvl w:val="0"/>
          <w:numId w:val="3"/>
        </w:numPr>
        <w:spacing w:after="40" w:before="40"/>
      </w:pPr>
      <w:r>
        <w:rPr>
          <w:rFonts w:ascii="Arial" w:cs="Arial" w:eastAsia="Arial" w:hAnsi="Arial"/>
          <w:color w:val="2C2C2C"/>
          <w:sz w:val="22"/>
          <w:szCs w:val="22"/>
        </w:rPr>
        <w:t xml:space="preserve">Pull Request opened → CI pipeline: TypeScript compile, unit tests (Jest), integration tests (test DB in Docker), Playwright E2E against staging.</w:t>
      </w:r>
    </w:p>
    <w:p>
      <w:pPr>
        <w:pStyle w:val="ListParagraph"/>
        <w:numPr>
          <w:ilvl w:val="0"/>
          <w:numId w:val="3"/>
        </w:numPr>
        <w:spacing w:after="40" w:before="40"/>
      </w:pPr>
      <w:r>
        <w:rPr>
          <w:rFonts w:ascii="Arial" w:cs="Arial" w:eastAsia="Arial" w:hAnsi="Arial"/>
          <w:color w:val="2C2C2C"/>
          <w:sz w:val="22"/>
          <w:szCs w:val="22"/>
        </w:rPr>
        <w:t xml:space="preserve">PR merged to main → Build stage: Docker image built, tagged with Git SHA, pushed to ECR.</w:t>
      </w:r>
    </w:p>
    <w:p>
      <w:pPr>
        <w:pStyle w:val="ListParagraph"/>
        <w:numPr>
          <w:ilvl w:val="0"/>
          <w:numId w:val="3"/>
        </w:numPr>
        <w:spacing w:after="40" w:before="40"/>
      </w:pPr>
      <w:r>
        <w:rPr>
          <w:rFonts w:ascii="Arial" w:cs="Arial" w:eastAsia="Arial" w:hAnsi="Arial"/>
          <w:color w:val="2C2C2C"/>
          <w:sz w:val="22"/>
          <w:szCs w:val="22"/>
        </w:rPr>
        <w:t xml:space="preserve">Staging deploy: Helm upgrade --install against EKS staging cluster via OIDC role assumption (no static credentials).</w:t>
      </w:r>
    </w:p>
    <w:p>
      <w:pPr>
        <w:pStyle w:val="ListParagraph"/>
        <w:numPr>
          <w:ilvl w:val="0"/>
          <w:numId w:val="3"/>
        </w:numPr>
        <w:spacing w:after="40" w:before="40"/>
      </w:pPr>
      <w:r>
        <w:rPr>
          <w:rFonts w:ascii="Arial" w:cs="Arial" w:eastAsia="Arial" w:hAnsi="Arial"/>
          <w:color w:val="2C2C2C"/>
          <w:sz w:val="22"/>
          <w:szCs w:val="22"/>
        </w:rPr>
        <w:t xml:space="preserve">Smoke tests run against staging (subset of Playwright suite).</w:t>
      </w:r>
    </w:p>
    <w:p>
      <w:pPr>
        <w:pStyle w:val="ListParagraph"/>
        <w:numPr>
          <w:ilvl w:val="0"/>
          <w:numId w:val="3"/>
        </w:numPr>
        <w:spacing w:after="40" w:before="40"/>
      </w:pPr>
      <w:r>
        <w:rPr>
          <w:rFonts w:ascii="Arial" w:cs="Arial" w:eastAsia="Arial" w:hAnsi="Arial"/>
          <w:color w:val="2C2C2C"/>
          <w:sz w:val="22"/>
          <w:szCs w:val="22"/>
        </w:rPr>
        <w:t xml:space="preserve">Manual approval gate in GitHub Actions (required for prod deploys).</w:t>
      </w:r>
    </w:p>
    <w:p>
      <w:pPr>
        <w:pStyle w:val="ListParagraph"/>
        <w:numPr>
          <w:ilvl w:val="0"/>
          <w:numId w:val="3"/>
        </w:numPr>
        <w:spacing w:after="40" w:before="40"/>
      </w:pPr>
      <w:r>
        <w:rPr>
          <w:rFonts w:ascii="Arial" w:cs="Arial" w:eastAsia="Arial" w:hAnsi="Arial"/>
          <w:color w:val="2C2C2C"/>
          <w:sz w:val="22"/>
          <w:szCs w:val="22"/>
        </w:rPr>
        <w:t xml:space="preserve">Production deploy: same Helm chart with prod values; rolling update strategy (maxSurge: 1, maxUnavailable: 0).</w:t>
      </w:r>
    </w:p>
    <w:p>
      <w:pPr>
        <w:pStyle w:val="ListParagraph"/>
        <w:numPr>
          <w:ilvl w:val="0"/>
          <w:numId w:val="3"/>
        </w:numPr>
        <w:spacing w:after="40" w:before="40"/>
      </w:pPr>
      <w:r>
        <w:rPr>
          <w:rFonts w:ascii="Arial" w:cs="Arial" w:eastAsia="Arial" w:hAnsi="Arial"/>
          <w:color w:val="2C2C2C"/>
          <w:sz w:val="22"/>
          <w:szCs w:val="22"/>
        </w:rPr>
        <w:t xml:space="preserve">Post-deploy: Datadog synthetic monitor runs; rollback triggered automatically if error rate exceeds 1% within 5 minutes.</w:t>
      </w:r>
    </w:p>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9. Security Design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Threat / Concern</w:t>
            </w:r>
          </w:p>
        </w:tc>
        <w:tc>
          <w:tcPr>
            <w:tcW w:type="dxa" w:w="25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46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 Detail</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Credential theft</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Short-lived JWT access tokens</w:t>
            </w:r>
          </w:p>
        </w:tc>
        <w:tc>
          <w:tcPr>
            <w:tcW w:type="dxa" w:w="4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15-minute access tokens; refresh tokens in httpOnly SameSite=Strict cookies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replay after logout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JWT blocklist in Redis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 logout, jti written to Redis with TTL = token remaining lifetime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Brute-force login</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Rate limiting + account lockout</w:t>
            </w:r>
          </w:p>
        </w:tc>
        <w:tc>
          <w:tcPr>
            <w:tcW w:type="dxa" w:w="4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5 failed attempts → 15-min lockout; IP-based rate limit via Nginx (20 req/min on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SQL injection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Parameterised queries via Prisma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raw SQL; Prisma ORM always uses prepared statements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XSS</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CSP headers + React escaping</w:t>
            </w:r>
          </w:p>
        </w:tc>
        <w:tc>
          <w:tcPr>
            <w:tcW w:type="dxa" w:w="4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Content-Security-Policy: default-src 'self'; no dangerouslySetInnerHTML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CSRF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SameSite cookie + CSRF token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Refresh token cookie SameSite=Strict; state param validated in OAuth flows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IDOR (ticket access)</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Ownership check in service layer</w:t>
            </w:r>
          </w:p>
        </w:tc>
        <w:tc>
          <w:tcPr>
            <w:tcW w:type="dxa" w:w="4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Every ticket fetch validates requester_id or org membership before returning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File upload abuse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Type allowlist + size limit + AV scan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Allowed: jpg, png, gif, pdf, docx, xlsx, csv, txt. Max 20MB. ClamAV scan job in worker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Sensitive data in logs</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Log scrubbing middleware</w:t>
            </w:r>
          </w:p>
        </w:tc>
        <w:tc>
          <w:tcPr>
            <w:tcW w:type="dxa" w:w="4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PII fields (email, IP) hashed in structured logs; credit card patterns stripped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Dependency vulnerabilities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scanning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Dependabot + npm audit in CI; CRITICAL CVEs block deployment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Secret exposure</w:t>
            </w:r>
          </w:p>
        </w:tc>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No secrets in code or env files</w:t>
            </w:r>
          </w:p>
        </w:tc>
        <w:tc>
          <w:tcPr>
            <w:tcW w:type="dxa" w:w="4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secrets via AWS Secrets Manager injected by External Secrets Operator at pod startup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Infrastructure misconfiguration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Terraform plan review in CI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tfsec static analysis on every Terraform PR; no S3 public buckets enforced by SCP</w:t>
            </w:r>
          </w:p>
        </w:tc>
      </w:tr>
    </w:tbl>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10. Non-Functional Design</w:t>
      </w:r>
    </w:p>
    <w:p>
      <w:pPr>
        <w:pStyle w:val="Heading2"/>
        <w:spacing w:after="120" w:before="260"/>
      </w:pPr>
      <w:r>
        <w:rPr>
          <w:rFonts w:ascii="Arial" w:cs="Arial" w:eastAsia="Arial" w:hAnsi="Arial"/>
          <w:b/>
          <w:bCs/>
          <w:color w:val="1A7FA0"/>
          <w:sz w:val="26"/>
          <w:szCs w:val="26"/>
        </w:rPr>
        <w:t xml:space="preserve">10.1 Performance Targets &amp; Strategy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50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Strategy</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p95 latency (read)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&lt; 200 ms</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Redis cache for hot ticket lists; DB indexes on status, assignee_id, org_id, created_at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p95 latency (write)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&lt; 400 ms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Async side effects via Bull; no synchronous email dispatch in request path</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Page load (SPA)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&lt; 2 s (FCP)</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CloudFront CDN; code splitting per route; Brotli compression; lazy-loaded images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WebSocket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&lt; 100 ms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Socket.io rooms per team; Redis pub/sub adapter for multi-pod fan-out</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DB query budget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&lt; 50 ms p95</w:t>
            </w:r>
          </w:p>
        </w:tc>
        <w:tc>
          <w:tcPr>
            <w:tcW w:type="dxa" w:w="50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Explain Analyze on all queries &gt; 10ms; partial indexes for active ticket queries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Concurrent agents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Horizontal pod auto-scaling on CPU &gt; 60%; load tested with k6 before go-live</w:t>
            </w:r>
          </w:p>
        </w:tc>
      </w:tr>
    </w:tbl>
    <w:p>
      <w:pPr>
        <w:spacing w:after="80" w:before="80"/>
      </w:pPr>
      <w:r>
        <w:t xml:space="preserve"/>
      </w:r>
    </w:p>
    <w:p>
      <w:pPr>
        <w:pStyle w:val="Heading2"/>
        <w:spacing w:after="120" w:before="260"/>
      </w:pPr>
      <w:r>
        <w:rPr>
          <w:rFonts w:ascii="Arial" w:cs="Arial" w:eastAsia="Arial" w:hAnsi="Arial"/>
          <w:b/>
          <w:bCs/>
          <w:color w:val="1A7FA0"/>
          <w:sz w:val="26"/>
          <w:szCs w:val="26"/>
        </w:rPr>
        <w:t xml:space="preserve">10.2 Scalability</w:t>
      </w:r>
    </w:p>
    <w:p>
      <w:pPr>
        <w:pStyle w:val="ListParagraph"/>
        <w:numPr>
          <w:ilvl w:val="0"/>
          <w:numId w:val="2"/>
        </w:numPr>
        <w:spacing w:after="40" w:before="40"/>
      </w:pPr>
      <w:r>
        <w:rPr>
          <w:rFonts w:ascii="Arial" w:cs="Arial" w:eastAsia="Arial" w:hAnsi="Arial"/>
          <w:b w:val="false"/>
          <w:bCs w:val="false"/>
          <w:color w:val="2C2C2C"/>
          <w:sz w:val="22"/>
          <w:szCs w:val="22"/>
        </w:rPr>
        <w:t xml:space="preserve">API pods scale horizontally via HPA; stateless design (no in-memory session) enables this.</w:t>
      </w:r>
    </w:p>
    <w:p>
      <w:pPr>
        <w:pStyle w:val="ListParagraph"/>
        <w:numPr>
          <w:ilvl w:val="0"/>
          <w:numId w:val="2"/>
        </w:numPr>
        <w:spacing w:after="40" w:before="40"/>
      </w:pPr>
      <w:r>
        <w:rPr>
          <w:rFonts w:ascii="Arial" w:cs="Arial" w:eastAsia="Arial" w:hAnsi="Arial"/>
          <w:b w:val="false"/>
          <w:bCs w:val="false"/>
          <w:color w:val="2C2C2C"/>
          <w:sz w:val="22"/>
          <w:szCs w:val="22"/>
        </w:rPr>
        <w:t xml:space="preserve">Worker pods scale independently; BullMQ allows multiple consumers on the same queue.</w:t>
      </w:r>
    </w:p>
    <w:p>
      <w:pPr>
        <w:pStyle w:val="ListParagraph"/>
        <w:numPr>
          <w:ilvl w:val="0"/>
          <w:numId w:val="2"/>
        </w:numPr>
        <w:spacing w:after="40" w:before="40"/>
      </w:pPr>
      <w:r>
        <w:rPr>
          <w:rFonts w:ascii="Arial" w:cs="Arial" w:eastAsia="Arial" w:hAnsi="Arial"/>
          <w:b w:val="false"/>
          <w:bCs w:val="false"/>
          <w:color w:val="2C2C2C"/>
          <w:sz w:val="22"/>
          <w:szCs w:val="22"/>
        </w:rPr>
        <w:t xml:space="preserve">PostgreSQL read replicas (RDS read replica) to be added if read traffic exceeds primary capacity.</w:t>
      </w:r>
    </w:p>
    <w:p>
      <w:pPr>
        <w:pStyle w:val="ListParagraph"/>
        <w:numPr>
          <w:ilvl w:val="0"/>
          <w:numId w:val="2"/>
        </w:numPr>
        <w:spacing w:after="40" w:before="40"/>
      </w:pPr>
      <w:r>
        <w:rPr>
          <w:rFonts w:ascii="Arial" w:cs="Arial" w:eastAsia="Arial" w:hAnsi="Arial"/>
          <w:b w:val="false"/>
          <w:bCs w:val="false"/>
          <w:color w:val="2C2C2C"/>
          <w:sz w:val="22"/>
          <w:szCs w:val="22"/>
        </w:rPr>
        <w:t xml:space="preserve">Redis cluster mode to be enabled in Phase 2 if queue depth consistently exceeds 10,000 jobs.</w:t>
      </w:r>
    </w:p>
    <w:p>
      <w:pPr>
        <w:spacing w:after="80" w:before="80"/>
      </w:pPr>
      <w:r>
        <w:t xml:space="preserve"/>
      </w:r>
    </w:p>
    <w:p>
      <w:pPr>
        <w:pStyle w:val="Heading2"/>
        <w:spacing w:after="120" w:before="260"/>
      </w:pPr>
      <w:r>
        <w:rPr>
          <w:rFonts w:ascii="Arial" w:cs="Arial" w:eastAsia="Arial" w:hAnsi="Arial"/>
          <w:b/>
          <w:bCs/>
          <w:color w:val="1A7FA0"/>
          <w:sz w:val="26"/>
          <w:szCs w:val="26"/>
        </w:rPr>
        <w:t xml:space="preserve">10.3 Observability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Signal</w:t>
            </w:r>
          </w:p>
        </w:tc>
        <w:tc>
          <w:tcPr>
            <w:tcW w:type="dxa" w:w="22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55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Metrics / Dashboards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Metrics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Prometheus + Grafana</w:t>
            </w:r>
          </w:p>
        </w:tc>
        <w:tc>
          <w:tcPr>
            <w:tcW w:type="dxa" w:w="5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request rate, error rate, latency p50/p95/p99, queue depth, SLA breach rate, DB connection pool usage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Winston + CloudWatch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Structured JSON; log groups per service; error-level alerts via CloudWatch Alarms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Alerting</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PagerDuty (via CW)</w:t>
            </w:r>
          </w:p>
        </w:tc>
        <w:tc>
          <w:tcPr>
            <w:tcW w:type="dxa" w:w="5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P1: API error rate &gt; 1% for 2 min; DB connections &gt; 80%; SLA breach spike &gt; 10/min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AWS X-Ray (Phase 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Planned for Phase 2 when microservice boundaries are introduced</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CloudWatch Synthetics</w:t>
            </w:r>
          </w:p>
        </w:tc>
        <w:tc>
          <w:tcPr>
            <w:tcW w:type="dxa" w:w="5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Heartbeat canary every 1 min on /health; ticket-creation smoke test every 5 min</w:t>
            </w:r>
          </w:p>
        </w:tc>
      </w:tr>
    </w:tbl>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11. Data Migration from Zendesk</w:t>
      </w:r>
    </w:p>
    <w:p>
      <w:pPr>
        <w:pStyle w:val="Heading2"/>
        <w:spacing w:after="120" w:before="260"/>
      </w:pPr>
      <w:r>
        <w:rPr>
          <w:rFonts w:ascii="Arial" w:cs="Arial" w:eastAsia="Arial" w:hAnsi="Arial"/>
          <w:b/>
          <w:bCs/>
          <w:color w:val="1A7FA0"/>
          <w:sz w:val="26"/>
          <w:szCs w:val="26"/>
        </w:rPr>
        <w:t xml:space="preserve">11.1 Migration Strategy</w:t>
      </w:r>
    </w:p>
    <w:p>
      <w:pPr>
        <w:spacing w:after="80" w:before="60"/>
      </w:pPr>
      <w:r>
        <w:rPr>
          <w:rFonts w:ascii="Arial" w:cs="Arial" w:eastAsia="Arial" w:hAnsi="Arial"/>
          <w:i w:val="false"/>
          <w:iCs w:val="false"/>
          <w:color w:val="2C2C2C"/>
          <w:sz w:val="22"/>
          <w:szCs w:val="22"/>
        </w:rPr>
        <w:t xml:space="preserve">Migration follows a one-time bulk load approach executed during a maintenance window, complemented by a 72-hour parallel-run period where both systems are live for validation.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960"/>
      </w:tblGrid>
      <w:tr>
        <w:trPr>
          <w:tblHeader/>
        </w:trPr>
        <w:tc>
          <w:tcPr>
            <w:tcW w:type="dxa" w:w="15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c>
          <w:tcPr>
            <w:tcW w:type="dxa" w:w="17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9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Duration</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1 — Extract</w:t>
            </w:r>
          </w:p>
        </w:tc>
        <w:tc>
          <w:tcPr>
            <w:tcW w:type="dxa" w:w="4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Export all data from Zendesk via Zendesk API (tickets, users, orgs, KB articles, attachments)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Engineering</w:t>
            </w:r>
          </w:p>
        </w:tc>
        <w:tc>
          <w:tcPr>
            <w:tcW w:type="dxa" w:w="1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1 week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 Transform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Map Zendesk schema to SupportDesk Pro schema; normalise statuses, priorities, custom fields via ETL scripts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Engineering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week</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3 — Validate</w:t>
            </w:r>
          </w:p>
        </w:tc>
        <w:tc>
          <w:tcPr>
            <w:tcW w:type="dxa" w:w="4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Row-count checks; sample validation of 500 random tickets; diff report sent to Support Team Lead for sign-off</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Engineering + QA</w:t>
            </w:r>
          </w:p>
        </w:tc>
        <w:tc>
          <w:tcPr>
            <w:tcW w:type="dxa" w:w="1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3 days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 Load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Bulk insert into staging DB; run full application regression suite against migrated data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Engineering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days</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5 — Cutover</w:t>
            </w:r>
          </w:p>
        </w:tc>
        <w:tc>
          <w:tcPr>
            <w:tcW w:type="dxa" w:w="4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Schedule maintenance window (weekend); load to production; DNS switch; parallel run for 72 hours</w:t>
            </w:r>
          </w:p>
        </w:tc>
        <w:tc>
          <w:tcPr>
            <w:tcW w:type="dxa" w:w="1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Engineering+Ops</w:t>
            </w:r>
          </w:p>
        </w:tc>
        <w:tc>
          <w:tcPr>
            <w:tcW w:type="dxa" w:w="1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1 weekend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6 — Retire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After 72h validation, decommission Zendesk access; archive raw Zendesk export to S3 Glacier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day</w:t>
            </w:r>
          </w:p>
        </w:tc>
      </w:tr>
    </w:tbl>
    <w:p>
      <w:pPr>
        <w:spacing w:after="80" w:before="80"/>
      </w:pPr>
      <w:r>
        <w:t xml:space="preserve"/>
      </w:r>
    </w:p>
    <w:p>
      <w:pPr>
        <w:pStyle w:val="Heading2"/>
        <w:spacing w:after="120" w:before="260"/>
      </w:pPr>
      <w:r>
        <w:rPr>
          <w:rFonts w:ascii="Arial" w:cs="Arial" w:eastAsia="Arial" w:hAnsi="Arial"/>
          <w:b/>
          <w:bCs/>
          <w:color w:val="1A7FA0"/>
          <w:sz w:val="26"/>
          <w:szCs w:val="26"/>
        </w:rPr>
        <w:t xml:space="preserve">11.2 Rollback Plan</w:t>
      </w:r>
    </w:p>
    <w:p>
      <w:pPr>
        <w:pStyle w:val="ListParagraph"/>
        <w:numPr>
          <w:ilvl w:val="0"/>
          <w:numId w:val="2"/>
        </w:numPr>
        <w:spacing w:after="40" w:before="40"/>
      </w:pPr>
      <w:r>
        <w:rPr>
          <w:rFonts w:ascii="Arial" w:cs="Arial" w:eastAsia="Arial" w:hAnsi="Arial"/>
          <w:b w:val="false"/>
          <w:bCs w:val="false"/>
          <w:color w:val="2C2C2C"/>
          <w:sz w:val="22"/>
          <w:szCs w:val="22"/>
        </w:rPr>
        <w:t xml:space="preserve">During the 72-hour parallel run, Zendesk remains read-write as the fallback.</w:t>
      </w:r>
    </w:p>
    <w:p>
      <w:pPr>
        <w:pStyle w:val="ListParagraph"/>
        <w:numPr>
          <w:ilvl w:val="0"/>
          <w:numId w:val="2"/>
        </w:numPr>
        <w:spacing w:after="40" w:before="40"/>
      </w:pPr>
      <w:r>
        <w:rPr>
          <w:rFonts w:ascii="Arial" w:cs="Arial" w:eastAsia="Arial" w:hAnsi="Arial"/>
          <w:b w:val="false"/>
          <w:bCs w:val="false"/>
          <w:color w:val="2C2C2C"/>
          <w:sz w:val="22"/>
          <w:szCs w:val="22"/>
        </w:rPr>
        <w:t xml:space="preserve">If a critical data issue is found within 72 hours, DNS is reverted to Zendesk within 15 minutes.</w:t>
      </w:r>
    </w:p>
    <w:p>
      <w:pPr>
        <w:pStyle w:val="ListParagraph"/>
        <w:numPr>
          <w:ilvl w:val="0"/>
          <w:numId w:val="2"/>
        </w:numPr>
        <w:spacing w:after="40" w:before="40"/>
      </w:pPr>
      <w:r>
        <w:rPr>
          <w:rFonts w:ascii="Arial" w:cs="Arial" w:eastAsia="Arial" w:hAnsi="Arial"/>
          <w:b w:val="false"/>
          <w:bCs w:val="false"/>
          <w:color w:val="2C2C2C"/>
          <w:sz w:val="22"/>
          <w:szCs w:val="22"/>
        </w:rPr>
        <w:t xml:space="preserve">The production SupportDesk Pro database is snapshotted immediately before cutover load as a restore point.</w:t>
      </w:r>
    </w:p>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12. Testing Strategy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rPr>
          <w:tblHeader/>
        </w:trPr>
        <w:tc>
          <w:tcPr>
            <w:tcW w:type="dxa" w:w="14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Coverage Target</w:t>
            </w:r>
          </w:p>
        </w:tc>
        <w:tc>
          <w:tcPr>
            <w:tcW w:type="dxa" w:w="43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Is Tested</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Unit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Jest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80% line coverage</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Domain services, SLA engine logic, routing rules, utility functions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Jest + Supertest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API endpoints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request/response cycle against a test PostgreSQL DB in Docker</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E2E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Playwright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Critical user journeys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login → create ticket → reply → close; Customer submit → receive email; Admin SLA config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 concurrent agents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Ticket list, ticket create, WS connection — run in CI before release</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OWASP ZAP + npm audit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OWASP Top 10</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DAST scan against staging; dependency CVE scan in CI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Migration 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scripts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100% row-count match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Row counts, FK integrity, sample content diff between Zendesk export and imported data</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Accessibility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axe-core (Playwright)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WCAG 2.1 AA</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Colour contrast, keyboard navigation, ARIA labels on all interactive elements</w:t>
            </w:r>
          </w:p>
        </w:tc>
      </w:tr>
    </w:tbl>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13. Open Questions &amp; Pending Decisions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600"/>
        <w:gridCol w:w="1300"/>
        <w:gridCol w:w="1760"/>
      </w:tblGrid>
      <w:tr>
        <w:trPr>
          <w:tblHeader/>
        </w:trPr>
        <w:tc>
          <w:tcPr>
            <w:tcW w:type="dxa" w:w="7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w:t>
            </w:r>
          </w:p>
        </w:tc>
        <w:tc>
          <w:tcPr>
            <w:tcW w:type="dxa" w:w="16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3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Date</w:t>
            </w:r>
          </w:p>
        </w:tc>
        <w:tc>
          <w:tcPr>
            <w:tcW w:type="dxa" w:w="17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OQ-01</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Should live chat be implemented via a self-hosted Socket.io widget or a third-party embed (e.g., Crisp) in Phase 1?</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 Owner</w:t>
            </w:r>
          </w:p>
        </w:tc>
        <w:tc>
          <w:tcPr>
            <w:tcW w:type="dxa" w:w="1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Week 2</w:t>
            </w:r>
          </w:p>
        </w:tc>
        <w:tc>
          <w:tcPr>
            <w:tcW w:type="dxa" w:w="1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OQ-02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Will the SLA business hours calendar need to support multiple time zones per org, or is a single org-wide timezone sufficient for 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 Team Lead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Week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OQ-03</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Is Elasticsearch required for KB search, or is PostgreSQL FTS sufficient for the expected article volume (&lt; 2,000 articles)?</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Engineering Lead</w:t>
            </w:r>
          </w:p>
        </w:tc>
        <w:tc>
          <w:tcPr>
            <w:tcW w:type="dxa" w:w="1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Week 3</w:t>
            </w:r>
          </w:p>
        </w:tc>
        <w:tc>
          <w:tcPr>
            <w:tcW w:type="dxa" w:w="1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OQ-04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is the data retention policy for closed tickets and audit logs? (GDPR right-to-erasure implications)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DPO / Legal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Week 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OQ-05</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Should the CSAT survey be sent automatically after ticket closure, or manually triggered by the agent?</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 Owner</w:t>
            </w:r>
          </w:p>
        </w:tc>
        <w:tc>
          <w:tcPr>
            <w:tcW w:type="dxa" w:w="13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Week 2</w:t>
            </w:r>
          </w:p>
        </w:tc>
        <w:tc>
          <w:tcPr>
            <w:tcW w:type="dxa" w:w="1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OQ-06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Is multi-language (i18n) support required for the customer portal in 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 Owner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Week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w:t>
            </w:r>
          </w:p>
        </w:tc>
      </w:tr>
    </w:tbl>
    <w:p>
      <w:pPr>
        <w:spacing w:after="80" w:before="80"/>
      </w:pPr>
      <w:r>
        <w:t xml:space="preserve"/>
      </w:r>
    </w:p>
    <w:p>
      <w:r>
        <w:br w:type="page"/>
      </w:r>
    </w:p>
    <w:p>
      <w:pPr>
        <w:pStyle w:val="Heading1"/>
        <w:pBdr>
          <w:bottom w:val="single" w:color="1A7FA0" w:sz="8" w:space="4"/>
        </w:pBdr>
        <w:spacing w:after="160" w:before="360"/>
      </w:pPr>
      <w:r>
        <w:rPr>
          <w:rFonts w:ascii="Arial" w:cs="Arial" w:eastAsia="Arial" w:hAnsi="Arial"/>
          <w:b/>
          <w:bCs/>
          <w:color w:val="0D4F6C"/>
          <w:sz w:val="34"/>
          <w:szCs w:val="34"/>
        </w:rPr>
        <w:t xml:space="preserve">14. Document Revision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4860"/>
      </w:tblGrid>
      <w:tr>
        <w:trPr>
          <w:tblHeader/>
        </w:trPr>
        <w:tc>
          <w:tcPr>
            <w:tcW w:type="dxa" w:w="1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4860"/>
            <w:tcBorders>
              <w:top w:val="single" w:color="CCCCCC" w:sz="1"/>
              <w:left w:val="single" w:color="CCCCCC" w:sz="1"/>
              <w:bottom w:val="single" w:color="CCCCCC" w:sz="1"/>
              <w:right w:val="single" w:color="CCCCCC" w:sz="1"/>
            </w:tcBorders>
            <w:shd w:fill="1A7FA0" w:val="clear"/>
            <w:tcMar>
              <w:top w:type="dxa" w:w="100"/>
              <w:left w:type="dxa" w:w="140"/>
              <w:bottom w:type="dxa" w:w="100"/>
              <w:right w:type="dxa" w:w="140"/>
            </w:tcMar>
            <w:vAlign w:val="center"/>
          </w:tcPr>
          <w:p>
            <w:r>
              <w:rPr>
                <w:rFonts w:ascii="Arial" w:cs="Arial" w:eastAsia="Arial" w:hAnsi="Arial"/>
                <w:b/>
                <w:bCs/>
                <w:color w:val="FFFFFF"/>
                <w:sz w:val="20"/>
                <w:szCs w:val="20"/>
              </w:rPr>
              <w:t xml:space="preserve">Summary of Changes</w:t>
            </w:r>
          </w:p>
        </w:tc>
      </w:tr>
      <w:tr>
        <w:tc>
          <w:tcPr>
            <w:tcW w:type="dxa" w:w="1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v1.0</w:t>
            </w:r>
          </w:p>
        </w:tc>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April 22, 2026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Engineering Lead</w:t>
            </w:r>
          </w:p>
        </w:tc>
        <w:tc>
          <w:tcPr>
            <w:tcW w:type="dxa" w:w="48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draft — full architecture, stack, DB design, API reference, infrastructure, security, and migration strategy.</w:t>
            </w:r>
          </w:p>
        </w:tc>
      </w:tr>
    </w:tbl>
    <w:p>
      <w:pPr>
        <w:spacing w:after="80" w:before="80"/>
      </w:pPr>
      <w:r>
        <w:t xml:space="preserve"/>
      </w:r>
    </w:p>
    <w:p>
      <w:pPr>
        <w:spacing w:after="80" w:before="80"/>
      </w:pPr>
      <w:r>
        <w:t xml:space="preserve"/>
      </w:r>
    </w:p>
    <w:p>
      <w:pPr>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FA0" w:sz="6" w:space="4"/>
      </w:pBdr>
      <w:spacing w:after="100"/>
    </w:pPr>
    <w:r>
      <w:rPr>
        <w:rFonts w:ascii="Arial" w:cs="Arial" w:eastAsia="Arial" w:hAnsi="Arial"/>
        <w:b/>
        <w:bCs/>
        <w:color w:val="1A7FA0"/>
        <w:sz w:val="18"/>
        <w:szCs w:val="18"/>
      </w:rPr>
      <w:t xml:space="preserve">TECHNICAL DESIGN DOCUMENT  |  SupportDesk Pro  |  v1.0</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4F6C"/>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A7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2026-04-22T06:33:16.712Z</dcterms:created>
  <dcterms:modified xsi:type="dcterms:W3CDTF">2026-04-22T06:33:16.713Z</dcterms:modified>
</cp:coreProperties>
</file>

<file path=docProps/custom.xml><?xml version="1.0" encoding="utf-8"?>
<Properties xmlns="http://schemas.openxmlformats.org/officeDocument/2006/custom-properties" xmlns:vt="http://schemas.openxmlformats.org/officeDocument/2006/docPropsVTypes"/>
</file>