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Response to Reviewers</w:t>
      </w:r>
    </w:p>
    <w:p>
      <w:r>
        <w:t>Manuscript ID: NCAA-D-26-02775R2</w:t>
      </w:r>
    </w:p>
    <w:p>
      <w:r>
        <w:t>Title: India VIX as a Regime Filter for Bank Nifty Directional Prediction: A Leakage-Safe Reliability Assessment (previously: "India VIX Regime-Conditional Directional Prediction of Bank Nifty: A Stacking Ensemble Approach" -- title revised to match the corrected framing; see summary below)</w:t>
      </w:r>
    </w:p>
    <w:p>
      <w:r>
        <w:t>Journal: Neural Computing and Applications</w:t>
      </w:r>
    </w:p>
    <w:p>
      <w:r>
        <w:t>Dear Editor and Reviewers,</w:t>
      </w:r>
    </w:p>
    <w:p>
      <w:r>
        <w:t>We thank Reviewer #2 for confirming the first round of corrections and Reviewer #4 for an unusually careful, itemized reading that caught something we should have caught ourselves: the corrected analysis from the previous round had reached most of the manuscript's text and headline table rows, but not its figures, several table sub-rows, or two model horizons (1-day, 5-day) that were never actually retrained on the corrected split. That is a real gap, not a matter of interpretation, and we have closed it rather than defended it. Below we respond to each point.</w:t>
      </w:r>
    </w:p>
    <w:p>
      <w:r>
        <w:t>----------------------------------------------------------------------------------------------------------------------</w:t>
      </w:r>
    </w:p>
    <w:p>
      <w:r>
        <w:rPr>
          <w:b/>
          <w:sz w:val="24"/>
        </w:rPr>
        <w:t>Reviewer #2</w:t>
      </w:r>
    </w:p>
    <w:p>
      <w:r>
        <w:t>Comment: The authors have put significant effort in revising and improving the article. No further comments; recommend acceptance in current form.</w:t>
      </w:r>
    </w:p>
    <w:p>
      <w:r>
        <w:t>Response: Thank you. No action required from this comment alone; the manuscript has nonetheless changed further in response to Reviewer #4, as detailed below, so Reviewer #2 may notice additional changes beyond the point that prompted their approval.</w:t>
      </w:r>
    </w:p>
    <w:p>
      <w:r>
        <w:t>----------------------------------------------------------------------------------------------------------------------</w:t>
      </w:r>
    </w:p>
    <w:p>
      <w:r>
        <w:rPr>
          <w:b/>
          <w:sz w:val="24"/>
        </w:rPr>
        <w:t>Reviewer #4</w:t>
      </w:r>
    </w:p>
    <w:p>
      <w:r>
        <w:rPr>
          <w:b/>
          <w:sz w:val="24"/>
        </w:rPr>
        <w:t>R4.1 Framing still argues the old case in several passages</w:t>
      </w:r>
    </w:p>
    <w:p>
      <w:r>
        <w:t>Reviewer comment: The Introduction still states "the answer is yes, but only at the 21-trading-day horizon" and cites "market exposure on only 48 out of 277 test days"; Section 5.2 calls the regime filter "the core expert-system contribution of the paper"; Table 1 still specifies "contemporaneous India VIX"; Section 3.4 keeps a paragraph defending the threshold it has just replaced.</w:t>
      </w:r>
    </w:p>
    <w:p>
      <w:r>
        <w:t>Response: Accepted, and corrected throughout rather than in isolated spots.</w:t>
      </w:r>
    </w:p>
    <w:p>
      <w:r>
        <w:t>Changes made:</w:t>
      </w:r>
    </w:p>
    <w:p>
      <w:r>
        <w:t>- Introduction (two paragraphs): rewritten to state plainly that the answer is "not reliably, at least not in this sample," and to report the corrected trading exposure (21 of 256 aligned days, one trade, does not exceed buy-and-hold Sharpe) instead of the superseded 48/277 figure.</w:t>
      </w:r>
    </w:p>
    <w:p>
      <w:r>
        <w:t>- Section 3.4: the paragraph defending the "contemporaneous test-period threshold" as a valid diagnostic has been replaced with a paragraph describing the actual pre-test-fixed threshold methodology used throughout the corrected pipeline.</w:t>
      </w:r>
    </w:p>
    <w:p>
      <w:r>
        <w:t>- Section 5.2: the "core expert-system contribution" sentence has been replaced with an explicit statement that the pattern is a "proof-of-concept," not a validated contribution, given n=8 and non-significant tests.</w:t>
      </w:r>
    </w:p>
    <w:p>
      <w:r>
        <w:t>- Table 1: the cell reading "using contemporaneous India VIX" now reads "using a pre-test-fixed India VIX threshold (not the test-period distribution)."</w:t>
      </w:r>
    </w:p>
    <w:p>
      <w:r>
        <w:t>Location in revised manuscript: Introduction (paragraphs 2-3), Section 3.4, Section 5.2, Table 1.</w:t>
      </w:r>
    </w:p>
    <w:p>
      <w:r>
        <w:rPr>
          <w:b/>
          <w:sz w:val="24"/>
        </w:rPr>
        <w:t>R4.2 No figure in Sections 5 or 6 had been rebuilt</w:t>
      </w:r>
    </w:p>
    <w:p>
      <w:r>
        <w:t>Reviewer comment: Figure 3 still plots 0.845/0.548 with p&lt;0.004 asterisks; Figure 5 labels its threshold line "15.08" and shades High-VIX repeatedly through Jan-Jun 2025; Figure 7 shows the strategy beating buy-and-hold at every cost level; Figure 8 is labelled n=58/n=219; Figure 9 carries "HV obs: 84.5%"; Figure 4 reports a 21-day High-VIX AUC of 0.6440, which is undefined for a single-class (n=8) subset.</w:t>
      </w:r>
    </w:p>
    <w:p>
      <w:r>
        <w:t>Response: Accepted and verified independently -- we regenerated every figure directly from the corrected result files and re-embedded them, rather than editing the old images.</w:t>
      </w:r>
    </w:p>
    <w:p>
      <w:r>
        <w:t>Changes made:</w:t>
      </w:r>
    </w:p>
    <w:p>
      <w:r>
        <w:t>- Figure 3: rebuilt as a single, honest accuracy-by-horizon chart with the correct n and accuracy values and an explicit non-significance caption.</w:t>
      </w:r>
    </w:p>
    <w:p>
      <w:r>
        <w:t>- Figure 4: rebuilt to show only defensible AUC values; the High-VIX 21-day cell is now marked "N/A (single class)" rather than a fabricated-looking 0.644.</w:t>
      </w:r>
    </w:p>
    <w:p>
      <w:r>
        <w:t>- Figure 5: rebuilt from the actual corrected trade simulation (reconstructed day-by-day from test_predictions.csv and raw OHLCV, matching the reported summary statistics exactly): threshold line now reads "18.71," and the shaded region shows the single real trade window (2025-04-08 to 2025-05-12), not repeated shading across Jan-Jun 2025.</w:t>
      </w:r>
    </w:p>
    <w:p>
      <w:r>
        <w:t>- Figure 6: rebuilt as a proper drawdown time series from the same reconstruction (max DD -3.69% vs -6.62%, matching Table 8).</w:t>
      </w:r>
    </w:p>
    <w:p>
      <w:r>
        <w:t>- Figure 7: replaced with the actual corrected transaction-cost-sensitivity plot (Sharpe declining from 0.455 to 0.375, below the buy-and-hold line at 1.204 throughout).</w:t>
      </w:r>
    </w:p>
    <w:p>
      <w:r>
        <w:t>- Figure 8: rebuilt from a newly performed, leakage-safe GARCH(1,1) analysis (see R4.3) with correct n values.</w:t>
      </w:r>
    </w:p>
    <w:p>
      <w:r>
        <w:t>- Figure 9: replaced with the corrected bootstrap/permutation diagnostic plot (95% CI [16.2, 51.4] pp, observed 33.5 pp marked against both the bootstrap and permutation null distributions).</w:t>
      </w:r>
    </w:p>
    <w:p>
      <w:r>
        <w:t>Location in revised manuscript: Figures 3-9 (Sections 5.2-6.3).</w:t>
      </w:r>
    </w:p>
    <w:p>
      <w:r>
        <w:rPr>
          <w:b/>
          <w:sz w:val="24"/>
        </w:rPr>
        <w:t>R4.3 Table 10 internally impossible (intersection exceeds parent set; inconsistent sample sizes)</w:t>
      </w:r>
    </w:p>
    <w:p>
      <w:r>
        <w:t>Reviewer comment: The VIX-High/GARCH-High intersection is reported as 47 while VIX-High itself has only 8 members; VIX rows total 256 while GARCH rows total 277.</w:t>
      </w:r>
    </w:p>
    <w:p>
      <w:r>
        <w:t>Response: Accepted. On investigation, the GARCH comparison in the previous submission traced back to a notebook (external to this manuscript's corrected pipeline) that itself fits GARCH(1,1) on train+test combined data -- the same look-ahead-bias category this revision otherwise corrects -- and contains incomplete/non-executing code. We did not attempt to patch that analysis; we performed a new one.</w:t>
      </w:r>
    </w:p>
    <w:p>
      <w:r>
        <w:t>Changes made:</w:t>
      </w:r>
    </w:p>
    <w:p>
      <w:r>
        <w:t>- A new GARCH(1,1) regime analysis was implemented: fit on train+validation returns only (pre-test), with the GARCH-High threshold set at the 75th percentile of the pre-test conditional volatility, and out-of-sample conditional volatility for the test period produced by expanding day-by-day re-estimation (no future information used at any point).</w:t>
      </w:r>
    </w:p>
    <w:p>
      <w:r>
        <w:t>- The comparison is now computed on the identical 256-row aligned test sample used everywhere else in the paper. VIX-High n=8 (100.0% accuracy), GARCH-High n=10 (80.0% accuracy), intersection n=2 (both non-overlapping Fisher p=1.000). The intersection can no longer exceed either parent set by construction.</w:t>
      </w:r>
    </w:p>
    <w:p>
      <w:r>
        <w:t>- Section 6.2 no longer claims India VIX is "the stronger gatekeeper": under the corrected protocol, neither regime split is statistically significant, and we say so explicitly.</w:t>
      </w:r>
    </w:p>
    <w:p>
      <w:r>
        <w:t>Location in revised manuscript: Section 6.2, Table 10, Figure 8.</w:t>
      </w:r>
    </w:p>
    <w:p>
      <w:r>
        <w:rPr>
          <w:b/>
          <w:sz w:val="24"/>
        </w:rPr>
        <w:t>R4.4 Table 11 internally impossible (p85 selects more days than p75; quarterly rows sum to the superseded count)</w:t>
      </w:r>
    </w:p>
    <w:p>
      <w:r>
        <w:t>Reviewer comment: p75 selects 8 days and p85 selects 28, which no single distribution allows; the 2025-Q1 and Q2 rows (17 and 41) sum to 58, the count from the original, biased threshold.</w:t>
      </w:r>
    </w:p>
    <w:p>
      <w:r>
        <w:t>Response: Accepted and recomputed from the corrected pre-test VIX distribution.</w:t>
      </w:r>
    </w:p>
    <w:p>
      <w:r>
        <w:t>Changes made:</w:t>
      </w:r>
    </w:p>
    <w:p>
      <w:r>
        <w:t>- Threshold sensitivity now runs monotonically as required: p60=31, p65=27, p70=16, p75=8, p85=4 High-VIX days, each computed from the train+validation VIX distribution and applied to the same 256-row test sample.</w:t>
      </w:r>
    </w:p>
    <w:p>
      <w:r>
        <w:t>- The quarterly breakdown is recomputed under the corrected p75 threshold: all 8 High-VIX days fall in 2025-Q2, summing correctly to 8 (not 58).</w:t>
      </w:r>
    </w:p>
    <w:p>
      <w:r>
        <w:t>- The "P1 replication" row has been removed. On inspection, the only available secondary pipeline (P1) computes its own regime threshold from the test-period VIX distribution (the same look-ahead-bias pattern this revision corrects for the primary pipeline), and different snapshots of its regime split in the underlying project directory are mutually inconsistent in both window and High-VIX count -- none of which we discovered until checking the source data for this response. We report this transparently rather than retain a number we cannot stand behind; an independently trained, pre-test-threshold replication is noted as a concrete next step (Section 6.5, Section 7).</w:t>
      </w:r>
    </w:p>
    <w:p>
      <w:r>
        <w:t>Location in revised manuscript: Section 6.3, Table 11, Section 6.5.</w:t>
      </w:r>
    </w:p>
    <w:p>
      <w:r>
        <w:rPr>
          <w:b/>
          <w:sz w:val="24"/>
        </w:rPr>
        <w:t>R4.5 Shorter horizons (1-day, 5-day) unchanged from the pre-correction version</w:t>
      </w:r>
    </w:p>
    <w:p>
      <w:r>
        <w:t>Reviewer comment: Table 6's 1-day and 5-day rows are unchanged to four decimal places from the previous version, and Table 7's High-VIX counts (58, 57) look untouched by the ~21-row split correction and full retrain.</w:t>
      </w:r>
    </w:p>
    <w:p>
      <w:r>
        <w:t>Response: Confirmed and corrected. On investigation, this suspicion was entirely right: only the 21-day model was ever retrained on the corrected split in the previous round. The 1-day and 5-day rows were leftover from the original, uncorrected submission. We have now trained real 1-day and 5-day stacking ensembles -- same architecture, same corrected splits, same pre-test-fixed regime threshold -- and replaced every 1-day/5-day number in the manuscript with the output of that run.</w:t>
      </w:r>
    </w:p>
    <w:p>
      <w:r>
        <w:t>Changes made:</w:t>
      </w:r>
    </w:p>
    <w:p>
      <w:r>
        <w:t>- New stacking ensembles trained for both horizons (XGBoost, LightGBM, Random Forest, CatBoost, BiLSTM with self-attention, ridge meta-learner), using the same corrected train/validation/test splits and the same 16 leakage-safe features. Optuna trials were reduced from 100 to 25 per model for turnaround time; this is stated explicitly rather than left implicit.</w:t>
      </w:r>
    </w:p>
    <w:p>
      <w:r>
        <w:t>[[HORIZON_RESULTS_PLACEHOLDER]]</w:t>
      </w:r>
    </w:p>
    <w:p>
      <w:r>
        <w:t>Location in revised manuscript: Table 5, Table 6, Section 5.1, Introduction.</w:t>
      </w:r>
    </w:p>
    <w:p>
      <w:r>
        <w:rPr>
          <w:b/>
          <w:sz w:val="24"/>
        </w:rPr>
        <w:t>R4.6 Sharpe conventions not stated; single-trade Sharpe questioned as a distribution statistic</w:t>
      </w:r>
    </w:p>
    <w:p>
      <w:r>
        <w:t>Reviewer comment: Section 5.3 gives execution timing but not the risk-free rate or annualisation basis; a Sharpe ratio built from one position across 256 mostly-flat days may not be a meaningful distribution statistic.</w:t>
      </w:r>
    </w:p>
    <w:p>
      <w:r>
        <w:t>Response: Accepted on the first point; the underlying computation was always well-defined but was not stated in the manuscript text, and the Response letter for the previous round incorrectly told Reviewer #2 the risk-free rate was 0% when the code actually used 6.5%. Both are now fixed.</w:t>
      </w:r>
    </w:p>
    <w:p>
      <w:r>
        <w:t>Changes made:</w:t>
      </w:r>
    </w:p>
    <w:p>
      <w:r>
        <w:t>- Section 5.3 now states explicitly: risk-free rate 6.5% p.a. (India 91-day T-bill, RBI FY2025 average), daily RFR = 6.5%/252, Sharpe annualised as (mean daily excess return / std daily excess return) x sqrt(252), computed identically for the strategy and buy-and-hold series over the same 256-day window.</w:t>
      </w:r>
    </w:p>
    <w:p>
      <w:r>
        <w:t>- On the second point, we agree the resulting Sharpe (one position, 235 of 256 days flat) is a weak statistic and now say so in Section 6.1 rather than presenting it as decisive; the raw trade-level return (single 21-day trade, +9.91% before costs) is also reported.</w:t>
      </w:r>
    </w:p>
    <w:p>
      <w:r>
        <w:t>Location in revised manuscript: Section 5.3, Section 6.1.</w:t>
      </w:r>
    </w:p>
    <w:p>
      <w:r>
        <w:rPr>
          <w:b/>
          <w:sz w:val="24"/>
        </w:rPr>
        <w:t>R4.7 GARCH split reported as the only significant regime effect, contradicting the manuscript's own numbers</w:t>
      </w:r>
    </w:p>
    <w:p>
      <w:r>
        <w:t>Reviewer comment: Section 6.2 concludes India VIX is "the stronger gatekeeper," but Table 10 shows the GARCH split as nominally significant (p=0.039) against p=1.000 for VIX.</w:t>
      </w:r>
    </w:p>
    <w:p>
      <w:r>
        <w:t>Response: This was correct as a critique of the previous submission's Table 10, but is now moot because that GARCH analysis has been replaced (R4.3). Under the corrected, leakage-safe GARCH analysis, neither split is significant (both non-overlapping Fisher p=1.000), so the "stronger gatekeeper" claim has been removed entirely rather than reworded to favor either variable.</w:t>
      </w:r>
    </w:p>
    <w:p>
      <w:r>
        <w:t>Location in revised manuscript: Section 6.2.</w:t>
      </w:r>
    </w:p>
    <w:p>
      <w:r>
        <w:rPr>
          <w:b/>
          <w:sz w:val="24"/>
        </w:rPr>
        <w:t>R4.8 Cost-sensitivity and bootstrap sections state conclusions the surrounding numbers do not support</w:t>
      </w:r>
    </w:p>
    <w:p>
      <w:r>
        <w:t>Reviewer comment: Section 6.1 says the strategy pattern is "not" one that only looks good before costs, in a passage showing it below buy-and-hold at every cost level; Section 6.3 reports a bootstrap interval excluding zero alongside non-significant tests without resolving the tension; the permutation p-value was not printed.</w:t>
      </w:r>
    </w:p>
    <w:p>
      <w:r>
        <w:t>Response: Accepted.</w:t>
      </w:r>
    </w:p>
    <w:p>
      <w:r>
        <w:t>Changes made:</w:t>
      </w:r>
    </w:p>
    <w:p>
      <w:r>
        <w:t>- Section 6.1 no longer claims the strategy escapes the "looked good only before costs" pattern; it states plainly that the strategy is below buy-and-hold at every tested cost level, and that the constant drawdown reflects there being exactly one position, not risk-selection skill.</w:t>
      </w:r>
    </w:p>
    <w:p>
      <w:r>
        <w:t>- Section 6.3 now prints the block-permutation p-value (0.357 before Bonferroni, 1.000 after) alongside the bootstrap CI, and states directly that a bootstrap interval excluding zero and a non-significant permutation test can coexist under small, non-i.i.d. samples -- this is a caution about the sample, not a resolved finding in either direction.</w:t>
      </w:r>
    </w:p>
    <w:p>
      <w:r>
        <w:t>Location in revised manuscript: Section 6.1, Section 6.3.</w:t>
      </w:r>
    </w:p>
    <w:p>
      <w:r>
        <w:rPr>
          <w:b/>
          <w:sz w:val="24"/>
        </w:rPr>
        <w:t>R4.9 Smaller inconsistencies (naive-majority rate, old-threshold day count, GNN references, uncited bootstrap procedure)</w:t>
      </w:r>
    </w:p>
    <w:p>
      <w:r>
        <w:t>Reviewer comment: Naive-majority rate given as 71.1% in Table 6 and 68.9% in old Figures 8/9; Section 6.3 gives the old threshold as yielding 56 High-VIX days where the letter and Table 7 use 58; block bootstrap/permutation procedures uncited.</w:t>
      </w:r>
    </w:p>
    <w:p>
      <w:r>
        <w:t>Response: Accepted.</w:t>
      </w:r>
    </w:p>
    <w:p>
      <w:r>
        <w:t>Changes made:</w:t>
      </w:r>
    </w:p>
    <w:p>
      <w:r>
        <w:t>- All regenerated figures use the same majority-baseline convention as the tables (71.1% overall); the old figures carrying 68.9% have been replaced (R4.2).</w:t>
      </w:r>
    </w:p>
    <w:p>
      <w:r>
        <w:t>- The original-threshold High-VIX day count is now stated consistently as 56 throughout (matching the vix_threshold_config.json artifact), and the Response letter's "58" is acknowledged as the less reliable figure.</w:t>
      </w:r>
    </w:p>
    <w:p>
      <w:r>
        <w:t>- We were not able to locate a citable source paper specific to the exact circular block-bootstrap/permutation implementation used; the procedures are standard (Politis &amp; Romano-style block resampling; permutation testing under label exchangeability), and Section 6.3 now describes the procedure parameters (block length 21, n=10,000 resamples) in enough detail to be independently reproduced, in lieu of a single canonical citation.</w:t>
      </w:r>
    </w:p>
    <w:p>
      <w:r>
        <w:t>Location in revised manuscript: Figures 3-9, Section 6.3.</w:t>
      </w:r>
    </w:p>
    <w:p>
      <w:r>
        <w:rPr>
          <w:b/>
          <w:sz w:val="24"/>
        </w:rPr>
        <w:t>On the reviewer's closing suggestion</w:t>
      </w:r>
    </w:p>
    <w:p>
      <w:r>
        <w:t>Reviewer comment: "Two ordinary mistakes accounted for the whole of the original result... A paper built around that, with the walk-forward at its centre and a window covering more than one stress episode, would be worth reading... It would need a different title."</w:t>
      </w:r>
    </w:p>
    <w:p>
      <w:r>
        <w:t>Response: We have taken this suggestion directly rather than treating it as optional framing advice.</w:t>
      </w:r>
    </w:p>
    <w:p>
      <w:r>
        <w:t>Changes made:</w:t>
      </w:r>
    </w:p>
    <w:p>
      <w:r>
        <w:t>- A new Section 6.4 (Walk-Forward Generalizability) has been added, reporting year-by-year regime accuracy across six independently evaluated years (2019, 2020, 2021, 2022, 2024, 2025; 2023 is the validation-boundary year). The High-VIX advantage holds in exactly one year (2021, +12.4 pp) and reverses in the other five (-11.6 to -39.3 pp). This is now the paper's central robustness result and is stated as such in the Abstract, the Introduction, and the Conclusion.</w:t>
      </w:r>
    </w:p>
    <w:p>
      <w:r>
        <w:t>- The Abstract and Conclusion have been rewritten to lead with this finding: the paper is now positioned as a methodological case study in how a test-period-derived threshold and an overlapping-position trading simulation combined to manufacture the original submission's positive result, together with a fully corrected reliability-assessment framework -- not as a validated trading edge.</w:t>
      </w:r>
    </w:p>
    <w:p>
      <w:r>
        <w:t>- The title has been changed to "India VIX as a Regime Filter for Bank Nifty Directional Prediction: A Leakage-Safe Reliability Assessment," reflecting this reframing while retaining enough continuity with the original title for the editorial record.</w:t>
      </w:r>
    </w:p>
    <w:p>
      <w:r>
        <w:t>- We have not pursued a genuinely independent multi-episode replication window in this round -- doing so properly is exactly the "new work" the reviewer correctly identified it as, and the walk-forward analysis above is, we believe, a reasonable interim substitute using data already available within the study's own window. We would welcome the opportunity to pursue a true multi-year replication pipeline in a future revision if the Editor judges it necessary.</w:t>
      </w:r>
    </w:p>
    <w:p>
      <w:r>
        <w:t>Location in revised manuscript: Abstract, Introduction, Section 6.4, Conclusion, Title.</w:t>
      </w:r>
    </w:p>
    <w:p>
      <w:r>
        <w:rPr>
          <w:b/>
          <w:sz w:val="24"/>
        </w:rPr>
        <w:t>On the reviewer's request for analysis code</w:t>
      </w:r>
    </w:p>
    <w:p>
      <w:r>
        <w:t>Reviewer comment: "I would welcome access to the analysis code, in particular the split construction, the threshold calculation and the trading simulation."</w:t>
      </w:r>
    </w:p>
    <w:p>
      <w:r>
        <w:t>Response: We can provide the notebooks implementing the split construction (NB-R01), threshold calibration (NB-R02), model training (NB-R03, and the newly added NB-R13 for the 1-day/5-day horizons), statistical testing (NB-R04), walk-forward analysis (NB-R05), the GARCH and extended threshold-sensitivity analysis added in this round (NB-R11), figure regeneration (NB-R12), and the trading simulation (NB-R09) as supplementary material, or via a code-availability statement, at the Editor's discretion.</w:t>
      </w:r>
    </w:p>
    <w:p>
      <w:r>
        <w:t>----------------------------------------------------------------------------------------------------------------------</w:t>
      </w:r>
    </w:p>
    <w:p>
      <w:r>
        <w:rPr>
          <w:b/>
          <w:sz w:val="24"/>
        </w:rPr>
        <w:t>Summary of Revision Impact (this round)</w:t>
      </w:r>
    </w:p>
    <w:p>
      <w:r>
        <w:t>- Every figure in Sections 5-6 (Figs 3-9) rebuilt from the corrected pipeline and verified against the underlying result files; no figure now shows pre-correction numbers.</w:t>
      </w:r>
    </w:p>
    <w:p>
      <w:r>
        <w:t>- Table 10 (VIX vs GARCH) and Table 11 (threshold sensitivity) recomputed from a new, leakage-safe GARCH(1,1) analysis and a corrected threshold sweep; both internal impossibilities (intersection &gt; parent set; p85 count &gt; p75 count) are resolved by construction.</w:t>
      </w:r>
    </w:p>
    <w:p>
      <w:r>
        <w:t>- 1-day and 5-day models retrained for the first time on the corrected, leakage-safe split (previously never retrained after the original submission).</w:t>
      </w:r>
    </w:p>
    <w:p>
      <w:r>
        <w:t>- Missing analyses actually merged into the manuscript body: SHAP results (Section 5.4, new Fig. 11), ablation study (new Section 6.6, Table 13, Fig. 13), walk-forward generalizability (new Section 6.4, Table 12, Fig. 12), regime-stratified baseline comparison (Section 5.1, Table 6b, Fig. 3b), and real tuned hyperparameters (Table 4).</w:t>
      </w:r>
    </w:p>
    <w:p>
      <w:r>
        <w:t>- Sharpe convention (6.5% RFR, 252-day annualisation) stated explicitly in-text; the previous round's incorrect "0%" claim to Reviewer #2 corrected.</w:t>
      </w:r>
    </w:p>
    <w:p>
      <w:r>
        <w:t>- Eight passages of leftover pre-correction framing rewritten (Introduction x2, Section 3.4, Section 5.2, Section 5.3, Section 6.2 x2, Section 6.5), plus Table 1's wording and the removal of an unreliable cross-pipeline comparison figure.</w:t>
      </w:r>
    </w:p>
    <w:p>
      <w:r>
        <w:t>- Abstract, Conclusion, and Title reframed around the walk-forward non-replication finding as the paper's central, honest contribution, per the reviewer's explicit suggestion.</w:t>
      </w:r>
    </w:p>
    <w:p/>
    <w:p>
      <w:r>
        <w:t>We thank Reviewer #4 again for an exceptionally thorough and fair reading. The gap between what we believed we had delivered and what had actually reached the manuscript file was real, and this round of revision has been about closing that gap rather than arguing against it.</w:t>
      </w:r>
    </w:p>
    <w:p>
      <w:r>
        <w:t>Sincerely,</w:t>
      </w:r>
    </w:p>
    <w:p>
      <w:r>
        <w:t>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