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sz w:val="36"/>
          <w:szCs w:val="36"/>
        </w:rPr>
        <w:t xml:space="preserve">Envato Elements — Fitment Analysis</w:t>
      </w:r>
    </w:p>
    <w:p>
      <w:pPr>
        <w:spacing w:after="300"/>
        <w:jc w:val="center"/>
      </w:pPr>
      <w:r>
        <w:rPr>
          <w:i/>
          <w:iCs/>
          <w:color w:val="555555"/>
          <w:sz w:val="22"/>
          <w:szCs w:val="22"/>
        </w:rPr>
        <w:t xml:space="preserve">USD 16/month Individual plan, assessed against Project Atlas's video-from-storyline production use case</w:t>
      </w:r>
    </w:p>
    <w:p>
      <w:pPr>
        <w:pStyle w:val="Heading1"/>
      </w:pPr>
      <w:r>
        <w:t xml:space="preserve">1. What's being evaluated</w:t>
      </w:r>
    </w:p>
    <w:p>
      <w:pPr>
        <w:spacing w:after="160"/>
      </w:pPr>
      <w:r>
        <w:t xml:space="preserve">Project Atlas runs an internal, agent-driven content operation that produces long-form videos and Shorts/Reels for 1–5 self-owned channels, plus a downstream print-on-demand (POD) merchandise pipeline. An “Asset Planner” agent determines footage, music, image and motion-graphics needs per script, and the team is considering Envato Elements' USD 16/month Individual plan as the source for those stock assets.</w:t>
      </w:r>
    </w:p>
    <w:p>
      <w:pPr>
        <w:spacing w:after="160"/>
      </w:pPr>
      <w:r>
        <w:t xml:space="preserve">This analysis checks that use case against six Envato documents: the Elements License, User Terms, Privacy Policy, Acceptable Use Policy, Fair Use Policy, and the “Do Not Sell/Share” privacy notice.</w:t>
      </w:r>
    </w:p>
    <w:p>
      <w:pPr>
        <w:pStyle w:val="Heading1"/>
      </w:pPr>
      <w:r>
        <w:t xml:space="preserve">2. Plan mechanics relevant to this use case</w:t>
      </w:r>
    </w:p>
    <w:p>
      <w:pPr>
        <w:pStyle w:val="ListParagraph"/>
        <w:numPr>
          <w:ilvl w:val="0"/>
          <w:numId w:val="2"/>
        </w:numPr>
        <w:spacing w:after="100"/>
      </w:pPr>
      <w:r>
        <w:t xml:space="preserve">Seat scope: the Individual plan is a single-seat subscription for one real person, or one seat used by a company with under 50 employees — and it is explicitly non-shareable (User Terms §16a). If more than one human (or one human plus an automated agent acting as a separate “user”) needs to pull assets, the Individual plan is the wrong tier — Teams (up to 5 seats) or Enterprise (50+ employees) would be required.</w:t>
      </w:r>
    </w:p>
    <w:p>
      <w:pPr>
        <w:pStyle w:val="ListParagraph"/>
        <w:numPr>
          <w:ilvl w:val="0"/>
          <w:numId w:val="2"/>
        </w:numPr>
        <w:spacing w:after="100"/>
      </w:pPr>
      <w:r>
        <w:t xml:space="preserve">Per-project licensing: every download grants a license for one specific project/End Product only (License Terms §4, §6–9). A new license must be created for each separate video, even when reusing the same asset. “Unlimited downloads” means unlimited registrations, not a single blanket license covering the whole content operation.</w:t>
      </w:r>
    </w:p>
    <w:p>
      <w:pPr>
        <w:pStyle w:val="ListParagraph"/>
        <w:numPr>
          <w:ilvl w:val="0"/>
          <w:numId w:val="2"/>
        </w:numPr>
        <w:spacing w:after="100"/>
      </w:pPr>
      <w:r>
        <w:t xml:space="preserve">Perpetuity is conditional: a license only becomes permanent once the End Product is completed while the subscription is active (License Terms §8; User Terms §22d). Any video left unfinished if the subscription lapses loses its license to the underlying assets.</w:t>
      </w:r>
    </w:p>
    <w:p>
      <w:pPr>
        <w:pStyle w:val="ListParagraph"/>
        <w:numPr>
          <w:ilvl w:val="0"/>
          <w:numId w:val="2"/>
        </w:numPr>
        <w:spacing w:after="100"/>
      </w:pPr>
      <w:r>
        <w:t xml:space="preserve">No ownership transfer: Items remain owned by their Authors; Project Atlas only acquires a usage license, never IP ownership (License Terms §5).</w:t>
      </w:r>
    </w:p>
    <w:p>
      <w:pPr>
        <w:pStyle w:val="Heading1"/>
      </w:pPr>
      <w:r>
        <w:t xml:space="preserve">3. Key fitment risks</w:t>
      </w:r>
    </w:p>
    <w:p>
      <w:pPr>
        <w:spacing w:after="160"/>
      </w:pPr>
      <w:r>
        <w:t xml:space="preserve">Ranked by how directly they bear on Project Atlas's described operating model.</w:t>
      </w:r>
    </w:p>
    <w:p>
      <w:pPr>
        <w:pStyle w:val="Heading2"/>
      </w:pPr>
      <w:r>
        <w:t xml:space="preserve">3.1 High risk — automated/bot-driven asset sourcing</w:t>
      </w:r>
    </w:p>
    <w:p>
      <w:pPr>
        <w:spacing w:after="160"/>
      </w:pPr>
      <w:r>
        <w:t xml:space="preserve">If the Asset Planner agent is intended to query, select or download Envato assets programmatically (i.e., without a human manually browsing and clicking “download” in the Elements web UI), this conflicts directly with two provisions:</w:t>
      </w:r>
    </w:p>
    <w:p>
      <w:pPr>
        <w:pStyle w:val="ListParagraph"/>
        <w:numPr>
          <w:ilvl w:val="0"/>
          <w:numId w:val="2"/>
        </w:numPr>
        <w:spacing w:after="100"/>
      </w:pPr>
      <w:r>
        <w:t xml:space="preserve">User Terms §14f prohibits “any data mining, robots, or other similar data and/or image gathering and extraction methods.”</w:t>
      </w:r>
    </w:p>
    <w:p>
      <w:pPr>
        <w:pStyle w:val="ListParagraph"/>
        <w:numPr>
          <w:ilvl w:val="0"/>
          <w:numId w:val="2"/>
        </w:numPr>
        <w:spacing w:after="100"/>
      </w:pPr>
      <w:r>
        <w:t xml:space="preserve">The Fair Use Policy separately prohibits using “scripts or bots to mass download items,” and gives Envato the right to restrict or terminate a subscription based on download patterns alone, without first proving misuse.</w:t>
      </w:r>
    </w:p>
    <w:p>
      <w:pPr>
        <w:spacing w:after="160"/>
      </w:pPr>
      <w:r>
        <w:t xml:space="preserve">Envato Elements has no published bulk/API access for the Individual or Teams tiers. A pipeline that auto-selects and downloads dozens of assets per day across multiple channels is the kind of access pattern this policy targets, even if every download is put to genuine use. This is the single biggest mismatch between the $16/month consumer-grade plan and an automated production pipeline, and it carries real account-suspension risk if not addressed.</w:t>
      </w:r>
    </w:p>
    <w:p>
      <w:pPr>
        <w:spacing w:after="160"/>
      </w:pPr>
      <w:r>
        <w:t xml:space="preserve">Update — Envato MCP server: Envato now offers an official Model Context Protocol server (“Envato Creative Companion,” mcp.envato.com/mcp) that lets AI assistants query the catalog with structured search and filters and get back metadata plus a direct item-page link. This is an Envato-sanctioned channel for the discovery half of the Asset Planner agent's job — it is not data mining or scraping, since Envato itself built and operates the interface. As published (May 2026), it covers search/discovery only: Envato's own materials describe the link as the path to “review, download, and license the item immediately,” meaning the actual download/registration step still happens on the Envato site rather than through MCP. Net effect: the agent can legitimately automate asset search via MCP today, but a human (or an explicitly Envato-cleared automated flow) should still perform the download/license step until Envato extends MCP to cover that action or confirms otherwise in writing.</w:t>
      </w:r>
    </w:p>
    <w:p>
      <w:pPr>
        <w:spacing w:after="160"/>
      </w:pPr>
      <w:r>
        <w:t xml:space="preserve">Update — Envato Market API (build.envato.com): separately from the MCP server, Envato has long operated a first-party Market API for registered Applications (OAuth or personal-token access), covering content discovery (search/browse) and account data. Its own API Terms (last revised March 11 2025) restate the identical prohibition found in the User Terms: registered API apps still “must not… use any data mining, robots, or other similar data and/or image gathering and extraction methods in connection with the API or Envato Market.” The API's documented feature set is discovery and account information only — no download or licensing endpoint is exposed. This confirms the pattern seen with MCP: every Envato-sanctioned programmatic channel covers search/discovery, and none of them extend a license to automate the download/registration step itself. This reinforces rather than resolves the 3.1 finding.</w:t>
      </w:r>
    </w:p>
    <w:p>
      <w:pPr>
        <w:pStyle w:val="Heading2"/>
      </w:pPr>
      <w:r>
        <w:t xml:space="preserve">3.2 Medium-high risk — music on YouTube/Reels (“broadcast” carve-out)</w:t>
      </w:r>
    </w:p>
    <w:p>
      <w:pPr>
        <w:spacing w:after="160"/>
      </w:pPr>
      <w:r>
        <w:t xml:space="preserve">The Music Item terms (License Terms §14a) exclude “broadcast” use, and define broadcast to include “mobile or online substitutes for traditional television or radio broadcasts (e.g. mobile TV, IPTV (streaming TV or video-on-demand) and streaming radio).” Envato does not explicitly name YouTube, Instagram, or other social platforms as broadcast or non-broadcast in the documents reviewed. In practice Envato has historically treated standard YouTube/social uploads as permitted non-broadcast distribution, but the literal policy text is broad enough to capture a recurring, ad-monetized, daily-publishing video operation. Given that Project Atlas's entire output channel is video-on-demand-style publishing, this ambiguity should be confirmed in writing with Envato support before relying on Elements music at scale — it is not a theoretical risk for this use case the way it would be for an isolated one-off video.</w:t>
      </w:r>
    </w:p>
    <w:p>
      <w:pPr>
        <w:pStyle w:val="Heading2"/>
      </w:pPr>
      <w:r>
        <w:t xml:space="preserve">3.3 Medium risk — merchandise/POD pipeline: on-demand and merchandising restrictions</w:t>
      </w:r>
    </w:p>
    <w:p>
      <w:pPr>
        <w:spacing w:after="160"/>
      </w:pPr>
      <w:r>
        <w:t xml:space="preserve">Two separate clauses bear directly on the POD pipeline already described in Project Atlas's own requirements (§10.2–10.5):</w:t>
      </w:r>
    </w:p>
    <w:p>
      <w:pPr>
        <w:pStyle w:val="ListParagraph"/>
        <w:numPr>
          <w:ilvl w:val="0"/>
          <w:numId w:val="2"/>
        </w:numPr>
        <w:spacing w:after="100"/>
      </w:pPr>
      <w:r>
        <w:t xml:space="preserve">License Terms §12c bars using an Item in any application where an end customer customizes a digital or physical product to their own specs (“on demand” / “build it yourself”). Project Atlas's docs already flag this and describe a mitigation: a human designer transforms the asset, with no customer-facing customization step.</w:t>
      </w:r>
    </w:p>
    <w:p>
      <w:pPr>
        <w:pStyle w:val="ListParagraph"/>
        <w:numPr>
          <w:ilvl w:val="0"/>
          <w:numId w:val="2"/>
        </w:numPr>
        <w:spacing w:after="100"/>
      </w:pPr>
      <w:r>
        <w:t xml:space="preserve">License Terms §12d bars “merchandising” — selling a product where the Envato Item is the primary source of value (the named example is printing a stock image straight onto a T-shirt and selling it as-is). The mitigation here is the same: assets must be meaningfully transformed into a larger original design, not lightly modified or used near-verbatim.</w:t>
      </w:r>
    </w:p>
    <w:p>
      <w:pPr>
        <w:spacing w:after="160"/>
      </w:pPr>
      <w:r>
        <w:t xml:space="preserve">Both mitigations are sound in principle, but they depend on consistent human enforcement at design-review time. Because they are self-identified as a known compliance gate requiring “verification with Envato or legal counsel before relying on it at scale” in the Project Atlas requirements, this should be tracked as an open item, not treated as resolved.</w:t>
      </w:r>
    </w:p>
    <w:p>
      <w:pPr>
        <w:pStyle w:val="Heading2"/>
      </w:pPr>
      <w:r>
        <w:t xml:space="preserve">3.4 Medium risk — volume vs. “intention to use”</w:t>
      </w:r>
    </w:p>
    <w:p>
      <w:pPr>
        <w:spacing w:after="160"/>
      </w:pPr>
      <w:r>
        <w:t xml:space="preserve">The Fair Use Policy requires that Items only be downloaded “when you have the intention to use them” and prohibits downloading “in advance in order to use them after the subscription is over.” A pipeline producing up to ~30 video segments a day across several channels, each needing newly registered licenses, will generate a very high and very regular download volume. Envato states it will lift restrictions once satisfied a high-volume user is downloading for legitimate use, but the burden is on Project Atlas to proactively demonstrate this (e.g., by contacting Envato support in advance) rather than wait for an automated flag and account restriction mid-operation.</w:t>
      </w:r>
    </w:p>
    <w:p>
      <w:pPr>
        <w:pStyle w:val="Heading2"/>
      </w:pPr>
      <w:r>
        <w:t xml:space="preserve">3.5 Low-medium risk — liability and warranty exposure</w:t>
      </w:r>
    </w:p>
    <w:p>
      <w:pPr>
        <w:pStyle w:val="ListParagraph"/>
        <w:numPr>
          <w:ilvl w:val="0"/>
          <w:numId w:val="2"/>
        </w:numPr>
        <w:spacing w:after="100"/>
      </w:pPr>
      <w:r>
        <w:t xml:space="preserve">Items are provided “as is” with no warranty of non-infringement, accuracy, or merchantability (User Terms §54).</w:t>
      </w:r>
    </w:p>
    <w:p>
      <w:pPr>
        <w:pStyle w:val="ListParagraph"/>
        <w:numPr>
          <w:ilvl w:val="0"/>
          <w:numId w:val="2"/>
        </w:numPr>
        <w:spacing w:after="100"/>
      </w:pPr>
      <w:r>
        <w:t xml:space="preserve">Envato's total liability is capped at fees paid in the prior 6 months, or USD 100 if no fees apply (User Terms §55b) — at $16/month that ceiling is roughly $96.</w:t>
      </w:r>
    </w:p>
    <w:p>
      <w:pPr>
        <w:pStyle w:val="ListParagraph"/>
        <w:numPr>
          <w:ilvl w:val="0"/>
          <w:numId w:val="2"/>
        </w:numPr>
        <w:spacing w:after="100"/>
      </w:pPr>
      <w:r>
        <w:t xml:space="preserve">For a commercial, revenue-generating, multi-channel content and merchandise business, this means Project Atlas bears essentially all downstream risk if a stock asset later turns out to carry a third-party rights problem (e.g., a model release dispute, a mis-cleared music track).</w:t>
      </w:r>
    </w:p>
    <w:p>
      <w:pPr>
        <w:pStyle w:val="Heading2"/>
      </w:pPr>
      <w:r>
        <w:t xml:space="preserve">3.6 Low risk — standard operational terms</w:t>
      </w:r>
    </w:p>
    <w:p>
      <w:pPr>
        <w:pStyle w:val="ListParagraph"/>
        <w:numPr>
          <w:ilvl w:val="0"/>
          <w:numId w:val="2"/>
        </w:numPr>
        <w:spacing w:after="100"/>
      </w:pPr>
      <w:r>
        <w:t xml:space="preserve">Non-refundable subscription, no proration on early cancellation (User Terms §35–36) — immaterial at this price point.</w:t>
      </w:r>
    </w:p>
    <w:p>
      <w:pPr>
        <w:pStyle w:val="ListParagraph"/>
        <w:numPr>
          <w:ilvl w:val="0"/>
          <w:numId w:val="2"/>
        </w:numPr>
        <w:spacing w:after="100"/>
      </w:pPr>
      <w:r>
        <w:t xml:space="preserve">Mandatory binding arbitration in New York, class-action waiver, NY governing law (User Terms §61–62, §74) — standard for a SaaS subscription; worth a one-line note to legal/finance but not a blocker.</w:t>
      </w:r>
    </w:p>
    <w:p>
      <w:pPr>
        <w:pStyle w:val="ListParagraph"/>
        <w:numPr>
          <w:ilvl w:val="0"/>
          <w:numId w:val="2"/>
        </w:numPr>
        <w:spacing w:after="100"/>
      </w:pPr>
      <w:r>
        <w:t xml:space="preserve">Fonts/Add-ons may only be installed by the named subscriber, on up to two devices, and cannot be embedded/redistributed within an End Product beyond linking (License Terms §13) — relevant only if fonts are baked into shipped templates rather than used to render static text/graphics.</w:t>
      </w:r>
    </w:p>
    <w:p>
      <w:pPr>
        <w:pStyle w:val="Heading1"/>
      </w:pPr>
      <w:r>
        <w:t xml:space="preserve">4. Privacy Policy — fitment notes</w:t>
      </w:r>
    </w:p>
    <w:p>
      <w:pPr>
        <w:pStyle w:val="ListParagraph"/>
        <w:numPr>
          <w:ilvl w:val="0"/>
          <w:numId w:val="2"/>
        </w:numPr>
        <w:spacing w:after="100"/>
      </w:pPr>
      <w:r>
        <w:t xml:space="preserve">Standard SaaS-grade data collection: account/contact details, payment data (via PayPal Braintree as an independent controller), usage/behavioral analytics, and content the team chooses to upload or use as AI tool Input (Privacy Policy §8, §18).</w:t>
      </w:r>
    </w:p>
    <w:p>
      <w:pPr>
        <w:pStyle w:val="ListParagraph"/>
        <w:numPr>
          <w:ilvl w:val="0"/>
          <w:numId w:val="2"/>
        </w:numPr>
        <w:spacing w:after="100"/>
      </w:pPr>
      <w:r>
        <w:t xml:space="preserve">If Project Atlas's agents submit any Input (text prompts, reference images) to Envato's AI Tools rather than just downloading static stock Items, separate GenAI Product Terms apply, and Envato is granted a broad license to that Input (User Terms §41). This is a distinct legal track from stock-asset licensing and should be scoped separately if the Asset Planner agent uses Envato's AI tools (vs. only its static library).</w:t>
      </w:r>
    </w:p>
    <w:p>
      <w:pPr>
        <w:pStyle w:val="ListParagraph"/>
        <w:numPr>
          <w:ilvl w:val="0"/>
          <w:numId w:val="2"/>
        </w:numPr>
        <w:spacing w:after="100"/>
      </w:pPr>
      <w:r>
        <w:t xml:space="preserve">No special category/biometric data is collected from ordinary subscribers (biometric checks apply only to Authors verifying identity) — not a concern for Project Atlas as a subscriber-only account.</w:t>
      </w:r>
    </w:p>
    <w:p>
      <w:pPr>
        <w:pStyle w:val="ListParagraph"/>
        <w:numPr>
          <w:ilvl w:val="0"/>
          <w:numId w:val="2"/>
        </w:numPr>
        <w:spacing w:after="100"/>
      </w:pPr>
      <w:r>
        <w:t xml:space="preserve">Cross-border transfer (US/Australia/NZ/Mexico) and broad third-party disclosure language (service providers, advertisers, legal/regulatory recipients) is standard for a global SaaS vendor; no unusual exposure specific to Project Atlas's use case.</w:t>
      </w:r>
    </w:p>
    <w:p>
      <w:pPr>
        <w:pStyle w:val="Heading1"/>
      </w:pPr>
      <w:r>
        <w:t xml:space="preserve">5. Bottom line</w:t>
      </w:r>
    </w:p>
    <w:p>
      <w:pPr>
        <w:spacing w:after="160"/>
      </w:pPr>
      <w:r>
        <w:t xml:space="preserve">At $16/month, the Envato Elements Individual plan is excellent value for a human-supervised, project-by-project creative workflow, and the License Terms cleanly support producing finished, monetized YouTube/Shorts/Reels content and POD merchandise — provided each asset is registered to a specific End Product and meaningfully transformed where it ends up on a physical product.</w:t>
      </w:r>
    </w:p>
    <w:p>
      <w:pPr>
        <w:spacing w:after="160"/>
      </w:pPr>
      <w:r>
        <w:t xml:space="preserve">It is a poor fit, as written, for the parts of Project Atlas's design that imply automation or scale beyond a single named user: an agent that queries/downloads assets programmatically, and a daily multi-channel cadence that could read as bulk/bot-pattern usage even with a human in the loop. These are policy violations of degree, not of kind — they don't make the use case impossible, but they make the $16/month Individual plan the wrong instrument for it without changes to either the workflow or the subscription tier.</w:t>
      </w:r>
    </w:p>
    <w:p>
      <w:pPr>
        <w:pStyle w:val="Heading1"/>
      </w:pPr>
      <w:r>
        <w:t xml:space="preserve">6. Recommended actions before relying on this plan at scale</w:t>
      </w:r>
    </w:p>
    <w:p>
      <w:pPr>
        <w:pStyle w:val="ListParagraph"/>
        <w:numPr>
          <w:ilvl w:val="0"/>
          <w:numId w:val="2"/>
        </w:numPr>
        <w:spacing w:after="100"/>
      </w:pPr>
      <w:r>
        <w:t xml:space="preserve">Use Envato's official MCP server (mcp.envato.com/mcp) for the Asset Planner agent's search/discovery step — this is Envato-sanctioned and avoids the data-mining/scraping issue. Keep a named human in the loop for the actual download/registration step until Envato confirms in writing that automated downloading via MCP (or otherwise) is permitted under the Fair Use Policy.</w:t>
      </w:r>
    </w:p>
    <w:p>
      <w:pPr>
        <w:pStyle w:val="ListParagraph"/>
        <w:numPr>
          <w:ilvl w:val="0"/>
          <w:numId w:val="2"/>
        </w:numPr>
        <w:spacing w:after="100"/>
      </w:pPr>
      <w:r>
        <w:t xml:space="preserve">Email Envato support proactively (concrete volume figures, channel count, and use case) to pre-clear the download cadence under the Fair Use Policy, rather than waiting for an automatic restriction.</w:t>
      </w:r>
    </w:p>
    <w:p>
      <w:pPr>
        <w:pStyle w:val="ListParagraph"/>
        <w:numPr>
          <w:ilvl w:val="0"/>
          <w:numId w:val="2"/>
        </w:numPr>
        <w:spacing w:after="100"/>
      </w:pPr>
      <w:r>
        <w:t xml:space="preserve">Get written confirmation from Envato on whether routine YouTube/Instagram publishing falls outside the Music Item “broadcast” / “streaming video-on-demand” carve-out for this specific, revenue-generating, daily-cadence use case.</w:t>
      </w:r>
    </w:p>
    <w:p>
      <w:pPr>
        <w:pStyle w:val="ListParagraph"/>
        <w:numPr>
          <w:ilvl w:val="0"/>
          <w:numId w:val="2"/>
        </w:numPr>
        <w:spacing w:after="100"/>
      </w:pPr>
      <w:r>
        <w:t xml:space="preserve">Move to a Teams plan (or Enterprise, depending on headcount) the moment more than one person — human or otherwise counted as a seat — needs to pull assets, since Individual is explicitly non-shareable.</w:t>
      </w:r>
    </w:p>
    <w:p>
      <w:pPr>
        <w:pStyle w:val="ListParagraph"/>
        <w:numPr>
          <w:ilvl w:val="0"/>
          <w:numId w:val="2"/>
        </w:numPr>
        <w:spacing w:after="100"/>
      </w:pPr>
      <w:r>
        <w:t xml:space="preserve">Keep the POD “meaningful transformation” design-review gate as a hard checkpoint with sign-off, not a guideline, given it's the only thing standing between the merch pipeline and the on-demand/merchandising prohibitions.</w:t>
      </w:r>
    </w:p>
    <w:p>
      <w:pPr>
        <w:pStyle w:val="ListParagraph"/>
        <w:numPr>
          <w:ilvl w:val="0"/>
          <w:numId w:val="2"/>
        </w:numPr>
        <w:spacing w:after="100"/>
      </w:pPr>
      <w:r>
        <w:t xml:space="preserve">Track subscription continuity operationally: any lapse mid-project forfeits the license on in-flight (incomplete) videos using Elements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Envato Elements Fitment Analysis — Project Atlas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2026-06-23T11:31:53.537Z</dcterms:created>
  <dcterms:modified xsi:type="dcterms:W3CDTF">2026-06-23T11:31:53.537Z</dcterms:modified>
</cp:coreProperties>
</file>

<file path=docProps/custom.xml><?xml version="1.0" encoding="utf-8"?>
<Properties xmlns="http://schemas.openxmlformats.org/officeDocument/2006/custom-properties" xmlns:vt="http://schemas.openxmlformats.org/officeDocument/2006/docPropsVTypes"/>
</file>