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Arial" w:cs="Arial" w:eastAsia="Arial" w:hAnsi="Arial"/>
          <w:b/>
          <w:bCs/>
          <w:color w:val="1F4E79"/>
          <w:sz w:val="60"/>
          <w:szCs w:val="60"/>
        </w:rPr>
        <w:t xml:space="preserve">END-TO-END MIGRATION PLAN</w:t>
      </w:r>
    </w:p>
    <w:p>
      <w:pPr>
        <w:spacing w:after="60" w:before="60"/>
        <w:jc w:val="center"/>
      </w:pPr>
      <w:r>
        <w:rPr>
          <w:rFonts w:ascii="Arial" w:cs="Arial" w:eastAsia="Arial" w:hAnsi="Arial"/>
          <w:b/>
          <w:bCs/>
          <w:color w:val="2E75B6"/>
          <w:sz w:val="36"/>
          <w:szCs w:val="36"/>
        </w:rPr>
        <w:t xml:space="preserve">Azure SQL MI  →  AWS Aurora PostgreSQL</w:t>
      </w:r>
    </w:p>
    <w:p>
      <w:pPr>
        <w:spacing w:after="60" w:before="60"/>
        <w:jc w:val="center"/>
      </w:pPr>
      <w:r>
        <w:rPr>
          <w:rFonts w:ascii="Arial" w:cs="Arial" w:eastAsia="Arial" w:hAnsi="Arial"/>
          <w:b/>
          <w:bCs/>
          <w:color w:val="1E6B3C"/>
          <w:sz w:val="26"/>
          <w:szCs w:val="26"/>
        </w:rPr>
        <w:t xml:space="preserve">ETL: Azure Data Factory  →  Apache Airflow + PySpark</w:t>
      </w:r>
    </w:p>
    <w:p>
      <w:pPr>
        <w:spacing w:after="80" w:before="60"/>
        <w:jc w:val="center"/>
      </w:pPr>
      <w:r>
        <w:rPr>
          <w:rFonts w:ascii="Arial" w:cs="Arial" w:eastAsia="Arial" w:hAnsi="Arial"/>
          <w:i/>
          <w:iCs/>
          <w:color w:val="595959"/>
          <w:sz w:val="22"/>
          <w:szCs w:val="22"/>
        </w:rPr>
        <w:t xml:space="preserve">50TB Total Estate  |  2TB Application DB  |  Platform-Agnostic Open Source</w:t>
      </w:r>
    </w:p>
    <w:p>
      <w:pPr>
        <w:spacing w:before="3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AI Toolchain</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Devin AI  +  GitHub Copilot (GHCP)</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DB Source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Azure SQL Managed Instance (SQL Server)</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DB Target</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AWS Aurora PostgreSQL + S3 + Athena</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ETL Source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Azure Data Factory (ADF) Pipelines</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ETL Target</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Apache Airflow (MWAA) + PySpark (EMR / Glue)</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ETL Strategy</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Platform-Agnostic Open Source — No Vendor Lock-in</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Total Duration</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26–30 weeks end-to-end</w:t>
            </w:r>
          </w:p>
        </w:tc>
      </w:tr>
      <w:tr>
        <w:tc>
          <w:tcPr>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Version</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2.0 — Revised (All Gaps Addressed)</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1.  AI Toolchain — Devin + GitHub Copilot</w:t>
      </w:r>
    </w:p>
    <w:p>
      <w:pPr>
        <w:spacing w:after="60" w:before="60"/>
      </w:pPr>
      <w:r>
        <w:t xml:space="preserve"/>
      </w:r>
    </w:p>
    <w:p>
      <w:pPr>
        <w:spacing w:after="60" w:before="60"/>
      </w:pPr>
      <w:r>
        <w:rPr>
          <w:rFonts w:ascii="Arial" w:cs="Arial" w:eastAsia="Arial" w:hAnsi="Arial"/>
          <w:color w:val="595959"/>
          <w:sz w:val="21"/>
          <w:szCs w:val="21"/>
        </w:rPr>
        <w:t xml:space="preserve">This migration uses two AI tools exclusively. Every migration activity is owned by one or both tools. GitHub Copilot is referred to as GHCP throughout this document.</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1.1  Role of Each Tool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Devin AI</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GitHub Copilot (GHCP)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Primary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Autonomous agent — works from Jira/Linear tickets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Inline assistant — supports developers writing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Best For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High-volume repetitive tasks: SP batch conversion, ADF migration, test generation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 reviews, CI/CD pipelines, inline PySpark coaching, GitHub ecosystem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How You Interact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Assign ticket → Devin works → opens PR → human reviews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Developer writes code → GHCP suggests inline → accepts/rejects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Multi-file Editing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 — autonomous, PR-based (you see result not process)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Limited — @workspace context, single file primary 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ETL Migration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Converts ADF pipelines → Airflow DAGs autonomously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Assists developers writing PySpark transformations inline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Schema Conversion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Processes SP batches from Jira tickets autonomously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Inline T-SQL coaching and PL/pgSQL syntax suggestions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 &amp; Code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Opens PRs automatically after each task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Reviews and annotates PRs — native GHCP strength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GitHub Actions / CI-CD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Generates workflows via ticket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Native strength — generates, debugs, refines Actions workflows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Test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Autonomous — full test suite per converted 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Inline — suggests test cases as developer writes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Cost (approx)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$500/month team plan (autonomous features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$19/month per seat (GitHub Copilot Business)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Key Mindset Shift Without Cursor</w:t>
            </w:r>
          </w:p>
          <w:p>
            <w:r>
              <w:rPr>
                <w:rFonts w:ascii="Arial" w:cs="Arial" w:eastAsia="Arial" w:hAnsi="Arial"/>
                <w:color w:val="595959"/>
                <w:sz w:val="20"/>
                <w:szCs w:val="20"/>
              </w:rPr>
              <w:t xml:space="preserve">With Cursor, developers were active co-pilots during conversion — steering changes in real time. With Devin + GHCP, developers become reviewers and approvers. Devin does the autonomous heavy lifting; GHCP coaches developers during review. Write tighter, smaller Jira tickets for Devin — clear acceptance criteria is critical to output quality.</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1.2  Devin Ticket Quality Standard</w:t>
      </w:r>
    </w:p>
    <w:p>
      <w:pPr>
        <w:spacing w:after="60" w:before="60"/>
      </w:pPr>
      <w:r>
        <w:rPr>
          <w:rFonts w:ascii="Arial" w:cs="Arial" w:eastAsia="Arial" w:hAnsi="Arial"/>
          <w:color w:val="595959"/>
          <w:sz w:val="21"/>
          <w:szCs w:val="21"/>
        </w:rPr>
        <w:t xml:space="preserve">Without Cursor's interactive mid-task correction, Devin ticket quality is the single most critical factor in migration success. Every Devin task must follow this standard: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Ticket Element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Title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Specific object name + 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Migrate SP: dbo.usp_GetCustomerOrders to PL/pgSQL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Input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File path or SP name clearly stated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Source: /stored-procs/usp_GetCustomerOrders.sql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Exact expected deliverable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PL/pgSQL function + unit test file + migration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Acceptance Criteria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Measurable, binary pass/fail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CI passes, output matches test dataset, no T-SQL syntax remaining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Batch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25 SPs max per ticket — NOT 50–100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Batch 3 of 12: SPs N–R (Simple CRUD category)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Context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Business logic notes for complex SPs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This SP handles order aggregation — note the NOLOCK hint removal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How Devin should self-verify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Run converted function against test data; compare output with source SP result</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2.  Data Estate Classification</w:t>
      </w:r>
    </w:p>
    <w:p>
      <w:pPr>
        <w:spacing w:after="60" w:before="60"/>
      </w:pPr>
      <w:r>
        <w:t xml:space="preserve"/>
      </w:r>
    </w:p>
    <w:p>
      <w:pPr>
        <w:spacing w:after="60" w:before="60"/>
      </w:pPr>
      <w:r>
        <w:rPr>
          <w:rFonts w:ascii="Arial" w:cs="Arial" w:eastAsia="Arial" w:hAnsi="Arial"/>
          <w:color w:val="595959"/>
          <w:sz w:val="21"/>
          <w:szCs w:val="21"/>
        </w:rPr>
        <w:t xml:space="preserve">Classify your 50TB estate before any migration begins. This decision drives tooling, timeline, and cost more than any other factor.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4960"/>
      </w:tblGrid>
      <w:tr>
        <w:tc>
          <w:tcPr>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T1</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4"/>
                <w:szCs w:val="24"/>
              </w:rPr>
              <w:t xml:space="preserve">~2 TB</w:t>
            </w:r>
          </w:p>
        </w:tc>
        <w:tc>
          <w:tcPr>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Application DB —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95959"/>
                <w:sz w:val="20"/>
                <w:szCs w:val="20"/>
              </w:rPr>
              <w:t xml:space="preserve">Aurora PostgreSQL  |  Live OLTP  |  Near-zero downtime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4960"/>
      </w:tblGrid>
      <w:tr>
        <w:tc>
          <w:tcPr>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T2</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4"/>
                <w:szCs w:val="24"/>
              </w:rPr>
              <w:t xml:space="preserve">~10–15 TB</w:t>
            </w:r>
          </w:p>
        </w:tc>
        <w:tc>
          <w:tcPr>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2E75B6"/>
                <w:sz w:val="20"/>
                <w:szCs w:val="20"/>
              </w:rPr>
              <w:t xml:space="preserve">Warm History (1–3 yrs)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95959"/>
                <w:sz w:val="20"/>
                <w:szCs w:val="20"/>
              </w:rPr>
              <w:t xml:space="preserve">Aurora PostgreSQL (date-partitioned) + S3 tiering for older partitions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4960"/>
      </w:tblGrid>
      <w:tr>
        <w:tc>
          <w:tcPr>
            <w:tcBorders>
              <w:top w:val="single" w:color="CCCCCC" w:sz="1"/>
              <w:left w:val="single" w:color="CCCCCC" w:sz="1"/>
              <w:bottom w:val="single" w:color="CCCCCC" w:sz="1"/>
              <w:right w:val="single" w:color="CCCCCC" w:sz="1"/>
            </w:tcBorders>
            <w:shd w:fill="1E6B3C"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T3</w:t>
            </w:r>
          </w:p>
        </w:tc>
        <w:tc>
          <w:tcPr>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tcPr>
          <w:p>
            <w:r>
              <w:rPr>
                <w:rFonts w:ascii="Arial" w:cs="Arial" w:eastAsia="Arial" w:hAnsi="Arial"/>
                <w:b/>
                <w:bCs/>
                <w:color w:val="FFFFFF"/>
                <w:sz w:val="24"/>
                <w:szCs w:val="24"/>
              </w:rPr>
              <w:t xml:space="preserve">~33–38 TB</w:t>
            </w:r>
          </w:p>
        </w:tc>
        <w:tc>
          <w:tcPr>
            <w:tcBorders>
              <w:top w:val="single" w:color="CCCCCC" w:sz="1"/>
              <w:left w:val="single" w:color="CCCCCC" w:sz="1"/>
              <w:bottom w:val="single" w:color="CCCCCC" w:sz="1"/>
              <w:right w:val="single" w:color="CCCCCC" w:sz="1"/>
            </w:tcBorders>
            <w:shd w:fill="D9F0E2" w:val="clear"/>
            <w:tcMar>
              <w:top w:type="dxa" w:w="100"/>
              <w:left w:type="dxa" w:w="120"/>
              <w:bottom w:type="dxa" w:w="100"/>
              <w:right w:type="dxa" w:w="120"/>
            </w:tcMar>
          </w:tcPr>
          <w:p>
            <w:r>
              <w:rPr>
                <w:rFonts w:ascii="Arial" w:cs="Arial" w:eastAsia="Arial" w:hAnsi="Arial"/>
                <w:b/>
                <w:bCs/>
                <w:color w:val="1E6B3C"/>
                <w:sz w:val="20"/>
                <w:szCs w:val="20"/>
              </w:rPr>
              <w:t xml:space="preserve">Cold Archive (3+ yrs)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95959"/>
                <w:sz w:val="20"/>
                <w:szCs w:val="20"/>
              </w:rPr>
              <w:t xml:space="preserve">Amazon S3 + Parquet + AWS Glue catalog + Athena — NOT Aurora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9F0E2" w:val="clear"/>
            <w:tcMar>
              <w:top w:type="dxa" w:w="120"/>
              <w:left w:type="dxa" w:w="200"/>
              <w:bottom w:type="dxa" w:w="120"/>
              <w:right w:type="dxa" w:w="200"/>
            </w:tcMar>
          </w:tcPr>
          <w:p>
            <w:r>
              <w:rPr>
                <w:rFonts w:ascii="Arial" w:cs="Arial" w:eastAsia="Arial" w:hAnsi="Arial"/>
                <w:b/>
                <w:bCs/>
                <w:color w:val="1E6B3C"/>
                <w:sz w:val="21"/>
                <w:szCs w:val="21"/>
              </w:rPr>
              <w:t xml:space="preserve">Annual Cost Impact</w:t>
            </w:r>
          </w:p>
          <w:p>
            <w:r>
              <w:rPr>
                <w:rFonts w:ascii="Arial" w:cs="Arial" w:eastAsia="Arial" w:hAnsi="Arial"/>
                <w:color w:val="595959"/>
                <w:sz w:val="20"/>
                <w:szCs w:val="20"/>
              </w:rPr>
              <w:t xml:space="preserve">Migrating all 50TB to Aurora: ~$5,000/month storage alone.
Tiered approach (Aurora 2TB + S3 warm + S3 Glacier cold): ~$800–1,000/month.
Annual saving from this single decision: ~$48,000–50,000.</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2.1  Network Connectivity — Bandwidth Decision Gate</w:t>
      </w:r>
    </w:p>
    <w:p>
      <w:pPr>
        <w:spacing w:after="60" w:before="60"/>
      </w:pPr>
      <w:r>
        <w:rPr>
          <w:rFonts w:ascii="Arial" w:cs="Arial" w:eastAsia="Arial" w:hAnsi="Arial"/>
          <w:color w:val="595959"/>
          <w:sz w:val="21"/>
          <w:szCs w:val="21"/>
        </w:rPr>
        <w:t xml:space="preserve">Measure Azure-to-AWS bandwidth with iperf3 in Week 1. The result determines your data transfer approach for each tier: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Bandwidth Available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 DB (2TB — T1)</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Warm History (T2)</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Cold Archive (T3)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&gt; 1 Gbps dedicated (ExpressRoute + Direct Connect)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DMS direct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BCP → S3 direct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BCP → S3 direct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500 Mbps – 1 Gbps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AWS DMS parallel tasks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BCP → S3 parallel threads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Snowball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 Mbps – 500 Mbps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DMS + extended timeline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Snowball recommended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Snowball mandatory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&lt; 100 Mbps / VPN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Snowball for bulk, DMS CDC only</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Snowball mandatory</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Snowball mandatory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Setup Required for High-Bandwidth Transfer</w:t>
            </w:r>
          </w:p>
          <w:p>
            <w:r>
              <w:rPr>
                <w:rFonts w:ascii="Arial" w:cs="Arial" w:eastAsia="Arial" w:hAnsi="Arial"/>
                <w:color w:val="595959"/>
                <w:sz w:val="20"/>
                <w:szCs w:val="20"/>
              </w:rPr>
              <w:t xml:space="preserve">Azure side: ExpressRoute circuit (10 Gbps, ~$2,000–3,000/month).
AWS side: Direct Connect (10 Gbps, included in circuit cost).
Alternative: AWS Site-to-Site VPN is free but capped at ~1.25 Gbps theoretical (600–800 Mbps real). Measure actual throughput before committing to a transfer strategy.</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3.  ETL Migration Strategy — ADF to Airflow + PySpark</w:t>
      </w:r>
    </w:p>
    <w:p>
      <w:pPr>
        <w:spacing w:after="60" w:before="60"/>
      </w:pPr>
      <w:r>
        <w:t xml:space="preserve"/>
      </w:r>
    </w:p>
    <w:p>
      <w:pPr>
        <w:spacing w:after="60" w:before="60"/>
      </w:pPr>
      <w:r>
        <w:rPr>
          <w:rFonts w:ascii="Arial" w:cs="Arial" w:eastAsia="Arial" w:hAnsi="Arial"/>
          <w:color w:val="595959"/>
          <w:sz w:val="21"/>
          <w:szCs w:val="21"/>
        </w:rPr>
        <w:t xml:space="preserve">This is a strategic platform shift — not just a tool swap. Moving from Azure Data Factory to Apache Airflow + PySpark gives your organisation genuine platform independence, running identically on AWS, GCP, Azure, or on-premises.</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3.1  Why This Move Is Strategically Sound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Azure Data Factory (Current)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Apache Airflow + PySpark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Vendor Lock-in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 — tied to Azure ecosystem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None — runs on any cloud or on-prem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Portability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pipelines are Azure-specific JSON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DAGs are Python — portable anywhere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Transformation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Mapping Data Flows (proprietary GUI)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PySpark — open source, runs on EMR, Glue, Databricks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Code in Source Control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Partial — ARM templates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 — Python DAGs in Git, CI/CD 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Cost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Pay per pipeline run (Azure pricing)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Pay for compute only (AWS EMR or Glue)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Deprecation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Workflow Orchestration deprecated Jan 2026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N/A — Apache Airflow actively maintained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Community &amp; Extensions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Microsoft-controlled roadmap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Apache Foundation — 600+ operators, huge ecosystem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Skill Portability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skills Azure-specific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 PySpark skills transfer to any employer/cloud</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3.2  Target ETL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AWS Service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Apache Airflow 2.x / 3.x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Amazon MWAA (managed)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DAG scheduling, dependency management, monitoring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Transformation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PySpark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AWS Glue or Amazon EMR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Heavy data transformation, joins, aggregations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Simple 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Python operators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MWAA Airflow tasks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Lightweight data movement, API calls, SQL execution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Data Storage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S3 + Parquet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Amazon S3</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Staging, intermediate, and cold archive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Metadata Catalog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Apache Hive Metastore / Glue Catalog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Glue Data Catalog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Schema registry for all datasets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Target DB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PostgreSQL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Aurora PostgreSQL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OLTP application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GitHub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GitHub + AWS CodePipeline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DAG deployment, testing, promotion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Monitoring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UI + CloudWatch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Amazon CloudWatch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Pipeline health, alerting, SLA tracking</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3.3  ADF Pipeline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1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ADF Pipeline 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Migration Target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AI Tool</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Copy Activity (data movement)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Airflow PythonOperator +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(autonomous)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Stored Proc Activity (SQL)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PostgresOperator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(autonomous)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REST / Web Activity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Airflow HttpOperator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Mapping Data Flow (simple)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PySpark on AWS Glue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(ticket-driven)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Mapping Data Flow (complex)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PySpark + custom UDFs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 developer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ForEach / If Condition loops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dynamic DAG generation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 GHCP review</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Trigger-based pipelines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Airflow Sensors + event triggers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 SSIS Integration Runtime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PySpark on EMR (see note)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 dev team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REST API / Web Activity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Airflow SimpleHttpOperator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.NET / Python activities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PythonOperator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 developer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7B0000"/>
                <w:sz w:val="21"/>
                <w:szCs w:val="21"/>
              </w:rPr>
              <w:t xml:space="preserve">SSIS Integration Runtime — Architecture Decision Required in Phase 1</w:t>
            </w:r>
          </w:p>
          <w:p>
            <w:r>
              <w:rPr>
                <w:rFonts w:ascii="Arial" w:cs="Arial" w:eastAsia="Arial" w:hAnsi="Arial"/>
                <w:color w:val="595959"/>
                <w:sz w:val="20"/>
                <w:szCs w:val="20"/>
              </w:rPr>
              <w:t xml:space="preserve">ADF SSIS Integration Runtime pipelines have no direct Airflow equivalent. Each must be individually assessed in Phase 1 and assigned one of three patterns:
1. Replace with self-hosted Airflow worker with on-prem connectivity (if data source is on-premises)
2. Replace with AWS Glue + JDBC connector (if source is a database)
3. Replace with custom Python Airflow operator (if source is file-based)
Do NOT proceed to ETL migration phase until every SSIS IR pipeline has an approved replacement pattern.</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3.4  ADF to Airflow DAG Conversion 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ADF Activity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Airflow Operator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PySpark Role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Copy Activity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S3ToS3Operator / PythonOperator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Not needed for simple copy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maps source/sink to S3 paths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Stored Procedure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PostgresOperator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Direct SQL execution in Aurora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Mapping Data 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PythonOperator calling PySpark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Core transformation engine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generates PySpark script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ForEach Activity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Dynamic task mapping (Airflow 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Optional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Python list comprehension in DAG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If Condition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BranchPythonOperator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Python conditional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Wait Activity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TimeDeltaSensor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sensor with timeout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Web Activity (REST)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SimpleHttpOperator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assists with auth headers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Execute Pipeline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TriggerDagRunOperator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Cross-DAG triggering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Lookup Activity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PythonOperator + 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PostgresOperator with XCom push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Get Metadata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PythonOperator + boto3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Not needed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S3 metadata via boto3</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3.5  Airflow DAG Quality Standards — GHCP Enforced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Quality Rule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GHCP Enforcement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 database calls in DAG file — only in tasks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DAG parsed every 30 seconds — DB calls cause scheduler lag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flags DB calls outside operators in PR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All secrets in Airflow Connections / Secrets Manager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Security and portability — no hardcoded credentials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flags any hardcoded connection strings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Idempotent tasks — same input always gives same result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Airflow retries automatically — non-idempotent tasks corrupt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checks for non-idempotent patterns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Explicit retries and retry_delay per task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had built-in retry — Airflow requires explicit config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autocompletes retry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Task groups for logical grouping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Readability and monitoring (replaces ADF activity labels)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suggests task group structure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All DAGs version-controlled in GitHub — no manual uploads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CI/CD and full auditability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GitHub Actions enforces this</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4.  End-to-End Migration Phases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0E6655"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P1</w:t>
            </w:r>
          </w:p>
        </w:tc>
        <w:tc>
          <w:tcPr>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tcPr>
          <w:p>
            <w:r>
              <w:rPr>
                <w:rFonts w:ascii="Arial" w:cs="Arial" w:eastAsia="Arial" w:hAnsi="Arial"/>
                <w:b/>
                <w:bCs/>
                <w:color w:val="FFFFFF"/>
                <w:sz w:val="20"/>
                <w:szCs w:val="20"/>
              </w:rPr>
              <w:t xml:space="preserve">Phase 1</w:t>
            </w:r>
          </w:p>
          <w:p>
            <w:r>
              <w:rPr>
                <w:rFonts w:ascii="Arial" w:cs="Arial" w:eastAsia="Arial" w:hAnsi="Arial"/>
                <w:color w:val="FFFFFF"/>
                <w:sz w:val="18"/>
                <w:szCs w:val="18"/>
              </w:rPr>
              <w:t xml:space="preserve">Weeks 1–4</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0E6655"/>
                <w:sz w:val="22"/>
                <w:szCs w:val="22"/>
              </w:rPr>
              <w:t xml:space="preserve">Assessment, Inventory &amp; Planning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P2</w:t>
            </w:r>
          </w:p>
        </w:tc>
        <w:tc>
          <w:tcPr>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 2</w:t>
            </w:r>
          </w:p>
          <w:p>
            <w:r>
              <w:rPr>
                <w:rFonts w:ascii="Arial" w:cs="Arial" w:eastAsia="Arial" w:hAnsi="Arial"/>
                <w:color w:val="FFFFFF"/>
                <w:sz w:val="18"/>
                <w:szCs w:val="18"/>
              </w:rPr>
              <w:t xml:space="preserve">Weeks 3–8</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1F4E79"/>
                <w:sz w:val="22"/>
                <w:szCs w:val="22"/>
              </w:rPr>
              <w:t xml:space="preserve">Environment Setup, Devin Fine-Tuning &amp; Schema Conversion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P3</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Phase 3</w:t>
            </w:r>
          </w:p>
          <w:p>
            <w:r>
              <w:rPr>
                <w:rFonts w:ascii="Arial" w:cs="Arial" w:eastAsia="Arial" w:hAnsi="Arial"/>
                <w:color w:val="FFFFFF"/>
                <w:sz w:val="18"/>
                <w:szCs w:val="18"/>
              </w:rPr>
              <w:t xml:space="preserve">Weeks 6–14</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2E75B6"/>
                <w:sz w:val="22"/>
                <w:szCs w:val="22"/>
              </w:rPr>
              <w:t xml:space="preserve">Application DB Data Migration — AWS DMS Full Load + CDC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4A235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P4</w:t>
            </w:r>
          </w:p>
        </w:tc>
        <w:tc>
          <w:tcPr>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tcPr>
          <w:p>
            <w:r>
              <w:rPr>
                <w:rFonts w:ascii="Arial" w:cs="Arial" w:eastAsia="Arial" w:hAnsi="Arial"/>
                <w:b/>
                <w:bCs/>
                <w:color w:val="FFFFFF"/>
                <w:sz w:val="20"/>
                <w:szCs w:val="20"/>
              </w:rPr>
              <w:t xml:space="preserve">Phase 4</w:t>
            </w:r>
          </w:p>
          <w:p>
            <w:r>
              <w:rPr>
                <w:rFonts w:ascii="Arial" w:cs="Arial" w:eastAsia="Arial" w:hAnsi="Arial"/>
                <w:color w:val="FFFFFF"/>
                <w:sz w:val="18"/>
                <w:szCs w:val="18"/>
              </w:rPr>
              <w:t xml:space="preserve">Weeks 6–16</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4A235A"/>
                <w:sz w:val="22"/>
                <w:szCs w:val="22"/>
              </w:rPr>
              <w:t xml:space="preserve">ADF to Airflow + PySpark ETL Migration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1E6B3C"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P5</w:t>
            </w:r>
          </w:p>
        </w:tc>
        <w:tc>
          <w:tcPr>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tcPr>
          <w:p>
            <w:r>
              <w:rPr>
                <w:rFonts w:ascii="Arial" w:cs="Arial" w:eastAsia="Arial" w:hAnsi="Arial"/>
                <w:b/>
                <w:bCs/>
                <w:color w:val="FFFFFF"/>
                <w:sz w:val="20"/>
                <w:szCs w:val="20"/>
              </w:rPr>
              <w:t xml:space="preserve">Phase 5</w:t>
            </w:r>
          </w:p>
          <w:p>
            <w:r>
              <w:rPr>
                <w:rFonts w:ascii="Arial" w:cs="Arial" w:eastAsia="Arial" w:hAnsi="Arial"/>
                <w:color w:val="FFFFFF"/>
                <w:sz w:val="18"/>
                <w:szCs w:val="18"/>
              </w:rPr>
              <w:t xml:space="preserve">Weeks 8–16</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1E6B3C"/>
                <w:sz w:val="22"/>
                <w:szCs w:val="22"/>
              </w:rPr>
              <w:t xml:space="preserve">Warm History Migration — 10–15TB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8B400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P6</w:t>
            </w:r>
          </w:p>
        </w:tc>
        <w:tc>
          <w:tcPr>
            <w:tcBorders>
              <w:top w:val="single" w:color="CCCCCC" w:sz="1"/>
              <w:left w:val="single" w:color="CCCCCC" w:sz="1"/>
              <w:bottom w:val="single" w:color="CCCCCC" w:sz="1"/>
              <w:right w:val="single" w:color="CCCCCC" w:sz="1"/>
            </w:tcBorders>
            <w:shd w:fill="8B4000" w:val="clear"/>
            <w:tcMar>
              <w:top w:type="dxa" w:w="100"/>
              <w:left w:type="dxa" w:w="120"/>
              <w:bottom w:type="dxa" w:w="100"/>
              <w:right w:type="dxa" w:w="120"/>
            </w:tcMar>
          </w:tcPr>
          <w:p>
            <w:r>
              <w:rPr>
                <w:rFonts w:ascii="Arial" w:cs="Arial" w:eastAsia="Arial" w:hAnsi="Arial"/>
                <w:b/>
                <w:bCs/>
                <w:color w:val="FFFFFF"/>
                <w:sz w:val="20"/>
                <w:szCs w:val="20"/>
              </w:rPr>
              <w:t xml:space="preserve">Phase 6</w:t>
            </w:r>
          </w:p>
          <w:p>
            <w:r>
              <w:rPr>
                <w:rFonts w:ascii="Arial" w:cs="Arial" w:eastAsia="Arial" w:hAnsi="Arial"/>
                <w:color w:val="FFFFFF"/>
                <w:sz w:val="18"/>
                <w:szCs w:val="18"/>
              </w:rPr>
              <w:t xml:space="preserve">Weeks 8–18</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8B4000"/>
                <w:sz w:val="22"/>
                <w:szCs w:val="22"/>
              </w:rPr>
              <w:t xml:space="preserve">Cold Archive to S3 + Athena — 33–38TB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0E6655"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P7</w:t>
            </w:r>
          </w:p>
        </w:tc>
        <w:tc>
          <w:tcPr>
            <w:tcBorders>
              <w:top w:val="single" w:color="CCCCCC" w:sz="1"/>
              <w:left w:val="single" w:color="CCCCCC" w:sz="1"/>
              <w:bottom w:val="single" w:color="CCCCCC" w:sz="1"/>
              <w:right w:val="single" w:color="CCCCCC" w:sz="1"/>
            </w:tcBorders>
            <w:shd w:fill="0E6655" w:val="clear"/>
            <w:tcMar>
              <w:top w:type="dxa" w:w="100"/>
              <w:left w:type="dxa" w:w="120"/>
              <w:bottom w:type="dxa" w:w="100"/>
              <w:right w:type="dxa" w:w="120"/>
            </w:tcMar>
          </w:tcPr>
          <w:p>
            <w:r>
              <w:rPr>
                <w:rFonts w:ascii="Arial" w:cs="Arial" w:eastAsia="Arial" w:hAnsi="Arial"/>
                <w:b/>
                <w:bCs/>
                <w:color w:val="FFFFFF"/>
                <w:sz w:val="20"/>
                <w:szCs w:val="20"/>
              </w:rPr>
              <w:t xml:space="preserve">Phase 7</w:t>
            </w:r>
          </w:p>
          <w:p>
            <w:r>
              <w:rPr>
                <w:rFonts w:ascii="Arial" w:cs="Arial" w:eastAsia="Arial" w:hAnsi="Arial"/>
                <w:color w:val="FFFFFF"/>
                <w:sz w:val="18"/>
                <w:szCs w:val="18"/>
              </w:rPr>
              <w:t xml:space="preserve">Weeks 14–22</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0E6655"/>
                <w:sz w:val="22"/>
                <w:szCs w:val="22"/>
              </w:rPr>
              <w:t xml:space="preserve">Testing, Validation &amp; Performance Tuning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7B0000"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P8</w:t>
            </w:r>
          </w:p>
        </w:tc>
        <w:tc>
          <w:tcPr>
            <w:tcBorders>
              <w:top w:val="single" w:color="CCCCCC" w:sz="1"/>
              <w:left w:val="single" w:color="CCCCCC" w:sz="1"/>
              <w:bottom w:val="single" w:color="CCCCCC" w:sz="1"/>
              <w:right w:val="single" w:color="CCCCCC" w:sz="1"/>
            </w:tcBorders>
            <w:shd w:fill="7B0000" w:val="clear"/>
            <w:tcMar>
              <w:top w:type="dxa" w:w="100"/>
              <w:left w:type="dxa" w:w="120"/>
              <w:bottom w:type="dxa" w:w="100"/>
              <w:right w:type="dxa" w:w="120"/>
            </w:tcMar>
          </w:tcPr>
          <w:p>
            <w:r>
              <w:rPr>
                <w:rFonts w:ascii="Arial" w:cs="Arial" w:eastAsia="Arial" w:hAnsi="Arial"/>
                <w:b/>
                <w:bCs/>
                <w:color w:val="FFFFFF"/>
                <w:sz w:val="20"/>
                <w:szCs w:val="20"/>
              </w:rPr>
              <w:t xml:space="preserve">Phase 8</w:t>
            </w:r>
          </w:p>
          <w:p>
            <w:r>
              <w:rPr>
                <w:rFonts w:ascii="Arial" w:cs="Arial" w:eastAsia="Arial" w:hAnsi="Arial"/>
                <w:color w:val="FFFFFF"/>
                <w:sz w:val="18"/>
                <w:szCs w:val="18"/>
              </w:rPr>
              <w:t xml:space="preserve">Weeks 20–26</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7B0000"/>
                <w:sz w:val="22"/>
                <w:szCs w:val="22"/>
              </w:rPr>
              <w:t xml:space="preserve">UAT, Cutover &amp; Go-Live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Borders>
              <w:top w:val="single" w:color="CCCCCC" w:sz="1"/>
              <w:left w:val="single" w:color="CCCCCC" w:sz="1"/>
              <w:bottom w:val="single" w:color="CCCCCC" w:sz="1"/>
              <w:right w:val="single" w:color="CCCCCC" w:sz="1"/>
            </w:tcBorders>
            <w:shd w:fill="59595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P9</w:t>
            </w:r>
          </w:p>
        </w:tc>
        <w:tc>
          <w:tcPr>
            <w:tcBorders>
              <w:top w:val="single" w:color="CCCCCC" w:sz="1"/>
              <w:left w:val="single" w:color="CCCCCC" w:sz="1"/>
              <w:bottom w:val="single" w:color="CCCCCC" w:sz="1"/>
              <w:right w:val="single" w:color="CCCCCC" w:sz="1"/>
            </w:tcBorders>
            <w:shd w:fill="595959" w:val="clear"/>
            <w:tcMar>
              <w:top w:type="dxa" w:w="100"/>
              <w:left w:type="dxa" w:w="120"/>
              <w:bottom w:type="dxa" w:w="100"/>
              <w:right w:type="dxa" w:w="120"/>
            </w:tcMar>
          </w:tcPr>
          <w:p>
            <w:r>
              <w:rPr>
                <w:rFonts w:ascii="Arial" w:cs="Arial" w:eastAsia="Arial" w:hAnsi="Arial"/>
                <w:b/>
                <w:bCs/>
                <w:color w:val="FFFFFF"/>
                <w:sz w:val="20"/>
                <w:szCs w:val="20"/>
              </w:rPr>
              <w:t xml:space="preserve">Phase 9</w:t>
            </w:r>
          </w:p>
          <w:p>
            <w:r>
              <w:rPr>
                <w:rFonts w:ascii="Arial" w:cs="Arial" w:eastAsia="Arial" w:hAnsi="Arial"/>
                <w:color w:val="FFFFFF"/>
                <w:sz w:val="18"/>
                <w:szCs w:val="18"/>
              </w:rPr>
              <w:t xml:space="preserve">Weeks 26–30</w:t>
            </w:r>
          </w:p>
        </w:tc>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color w:val="595959"/>
                <w:sz w:val="22"/>
                <w:szCs w:val="22"/>
              </w:rPr>
              <w:t xml:space="preserve">Hypercare &amp; Azure Decommission</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5.  Phase-by-Phase Detail</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1 — Assessment, Inventory &amp; Planning  (Weeks 1–4)</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Database Assessment</w:t>
      </w:r>
    </w:p>
    <w:p>
      <w:pPr>
        <w:pStyle w:val="ListParagraph"/>
        <w:numPr>
          <w:ilvl w:val="0"/>
          <w:numId w:val="2"/>
        </w:numPr>
        <w:spacing w:after="50" w:before="50"/>
      </w:pPr>
      <w:r>
        <w:rPr>
          <w:rFonts w:ascii="Arial" w:cs="Arial" w:eastAsia="Arial" w:hAnsi="Arial"/>
          <w:b w:val="false"/>
          <w:bCs w:val="false"/>
          <w:color w:val="595959"/>
          <w:sz w:val="21"/>
          <w:szCs w:val="21"/>
        </w:rPr>
        <w:t xml:space="preserve">Run AWS Schema Conversion Tool (SCT) on all Azure SQL MI databases</w:t>
      </w:r>
    </w:p>
    <w:p>
      <w:pPr>
        <w:pStyle w:val="ListParagraph"/>
        <w:numPr>
          <w:ilvl w:val="0"/>
          <w:numId w:val="2"/>
        </w:numPr>
        <w:spacing w:after="50" w:before="50"/>
      </w:pPr>
      <w:r>
        <w:rPr>
          <w:rFonts w:ascii="Arial" w:cs="Arial" w:eastAsia="Arial" w:hAnsi="Arial"/>
          <w:b w:val="false"/>
          <w:bCs w:val="false"/>
          <w:color w:val="595959"/>
          <w:sz w:val="21"/>
          <w:szCs w:val="21"/>
        </w:rPr>
        <w:t xml:space="preserve">Inventory all SPs: classify Simple / Business Logic / Complex / CLR using SCT action item count</w:t>
      </w:r>
    </w:p>
    <w:p>
      <w:pPr>
        <w:pStyle w:val="ListParagraph"/>
        <w:numPr>
          <w:ilvl w:val="0"/>
          <w:numId w:val="2"/>
        </w:numPr>
        <w:spacing w:after="50" w:before="50"/>
      </w:pPr>
      <w:r>
        <w:rPr>
          <w:rFonts w:ascii="Arial" w:cs="Arial" w:eastAsia="Arial" w:hAnsi="Arial"/>
          <w:b w:val="false"/>
          <w:bCs w:val="false"/>
          <w:color w:val="595959"/>
          <w:sz w:val="21"/>
          <w:szCs w:val="21"/>
        </w:rPr>
        <w:t xml:space="preserve">Identify T-SQL incompatibilities: TRY/CATCH, NOLOCK hints, linked servers, CLR objects, dynamic SQL</w:t>
      </w:r>
    </w:p>
    <w:p>
      <w:pPr>
        <w:pStyle w:val="ListParagraph"/>
        <w:numPr>
          <w:ilvl w:val="0"/>
          <w:numId w:val="2"/>
        </w:numPr>
        <w:spacing w:after="50" w:before="50"/>
      </w:pPr>
      <w:r>
        <w:rPr>
          <w:rFonts w:ascii="Arial" w:cs="Arial" w:eastAsia="Arial" w:hAnsi="Arial"/>
          <w:b w:val="false"/>
          <w:bCs w:val="false"/>
          <w:color w:val="595959"/>
          <w:sz w:val="21"/>
          <w:szCs w:val="21"/>
        </w:rPr>
        <w:t xml:space="preserve">Measure Azure-to-AWS network bandwidth with iperf3 — determine Snowball vs direct transfer approach</w:t>
      </w:r>
    </w:p>
    <w:p>
      <w:pPr>
        <w:pStyle w:val="ListParagraph"/>
        <w:numPr>
          <w:ilvl w:val="0"/>
          <w:numId w:val="2"/>
        </w:numPr>
        <w:spacing w:after="50" w:before="50"/>
      </w:pPr>
      <w:r>
        <w:rPr>
          <w:rFonts w:ascii="Arial" w:cs="Arial" w:eastAsia="Arial" w:hAnsi="Arial"/>
          <w:b w:val="false"/>
          <w:bCs w:val="false"/>
          <w:color w:val="595959"/>
          <w:sz w:val="21"/>
          <w:szCs w:val="21"/>
        </w:rPr>
        <w:t xml:space="preserve">Define RTO/RPO targets for application DB cutover</w:t>
      </w:r>
    </w:p>
    <w:p>
      <w:pPr>
        <w:pStyle w:val="ListParagraph"/>
        <w:numPr>
          <w:ilvl w:val="0"/>
          <w:numId w:val="2"/>
        </w:numPr>
        <w:spacing w:after="50" w:before="50"/>
      </w:pPr>
      <w:r>
        <w:rPr>
          <w:rFonts w:ascii="Arial" w:cs="Arial" w:eastAsia="Arial" w:hAnsi="Arial"/>
          <w:b w:val="false"/>
          <w:bCs w:val="false"/>
          <w:color w:val="595959"/>
          <w:sz w:val="21"/>
          <w:szCs w:val="21"/>
        </w:rPr>
        <w:t xml:space="preserve">Document all tables &gt; 50GB — these require separate DMS task configuration</w:t>
      </w:r>
    </w:p>
    <w:p>
      <w:pPr>
        <w:pStyle w:val="ListParagraph"/>
        <w:numPr>
          <w:ilvl w:val="0"/>
          <w:numId w:val="2"/>
        </w:numPr>
        <w:spacing w:after="50" w:before="50"/>
      </w:pPr>
      <w:r>
        <w:rPr>
          <w:rFonts w:ascii="Arial" w:cs="Arial" w:eastAsia="Arial" w:hAnsi="Arial"/>
          <w:b w:val="false"/>
          <w:bCs w:val="false"/>
          <w:color w:val="595959"/>
          <w:sz w:val="21"/>
          <w:szCs w:val="21"/>
        </w:rPr>
        <w:t xml:space="preserve">Identify tables with high TPS (&gt; 10K writes/sec) — these are CDC lag risk candidates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ETL Assessment — ADF Inventory</w:t>
      </w:r>
    </w:p>
    <w:p>
      <w:pPr>
        <w:pStyle w:val="ListParagraph"/>
        <w:numPr>
          <w:ilvl w:val="0"/>
          <w:numId w:val="2"/>
        </w:numPr>
        <w:spacing w:after="50" w:before="50"/>
      </w:pPr>
      <w:r>
        <w:rPr>
          <w:rFonts w:ascii="Arial" w:cs="Arial" w:eastAsia="Arial" w:hAnsi="Arial"/>
          <w:b w:val="false"/>
          <w:bCs w:val="false"/>
          <w:color w:val="595959"/>
          <w:sz w:val="21"/>
          <w:szCs w:val="21"/>
        </w:rPr>
        <w:t xml:space="preserve">Export all ADF pipeline definitions as ARM templates / JSON (Azure Portal or az datafactory pipeline list)</w:t>
      </w:r>
    </w:p>
    <w:p>
      <w:pPr>
        <w:pStyle w:val="ListParagraph"/>
        <w:numPr>
          <w:ilvl w:val="0"/>
          <w:numId w:val="2"/>
        </w:numPr>
        <w:spacing w:after="50" w:before="50"/>
      </w:pPr>
      <w:r>
        <w:rPr>
          <w:rFonts w:ascii="Arial" w:cs="Arial" w:eastAsia="Arial" w:hAnsi="Arial"/>
          <w:b w:val="false"/>
          <w:bCs w:val="false"/>
          <w:color w:val="595959"/>
          <w:sz w:val="21"/>
          <w:szCs w:val="21"/>
        </w:rPr>
        <w:t xml:space="preserve">Classify each pipeline by activityType field: Copy, SqlServerStoredProcedure, ExecuteDataFlow, WebActivity, DotNet</w:t>
      </w:r>
    </w:p>
    <w:p>
      <w:pPr>
        <w:pStyle w:val="ListParagraph"/>
        <w:numPr>
          <w:ilvl w:val="0"/>
          <w:numId w:val="2"/>
        </w:numPr>
        <w:spacing w:after="50" w:before="50"/>
      </w:pPr>
      <w:r>
        <w:rPr>
          <w:rFonts w:ascii="Arial" w:cs="Arial" w:eastAsia="Arial" w:hAnsi="Arial"/>
          <w:b w:val="false"/>
          <w:bCs w:val="false"/>
          <w:color w:val="595959"/>
          <w:sz w:val="21"/>
          <w:szCs w:val="21"/>
        </w:rPr>
        <w:t xml:space="preserve">Identify pipelines with Azure-specific dependencies: ADLS Gen2, Synapse Analytics, Azure Functions, Event Hubs</w:t>
      </w:r>
    </w:p>
    <w:p>
      <w:pPr>
        <w:pStyle w:val="ListParagraph"/>
        <w:numPr>
          <w:ilvl w:val="0"/>
          <w:numId w:val="2"/>
        </w:numPr>
        <w:spacing w:after="50" w:before="50"/>
      </w:pPr>
      <w:r>
        <w:rPr>
          <w:rFonts w:ascii="Arial" w:cs="Arial" w:eastAsia="Arial" w:hAnsi="Arial"/>
          <w:b w:val="false"/>
          <w:bCs w:val="false"/>
          <w:color w:val="595959"/>
          <w:sz w:val="21"/>
          <w:szCs w:val="21"/>
        </w:rPr>
        <w:t xml:space="preserve">Flag every SSIS Integration Runtime pipeline — each requires architecture decision before ETL phase starts</w:t>
      </w:r>
    </w:p>
    <w:p>
      <w:pPr>
        <w:pStyle w:val="ListParagraph"/>
        <w:numPr>
          <w:ilvl w:val="0"/>
          <w:numId w:val="2"/>
        </w:numPr>
        <w:spacing w:after="50" w:before="50"/>
      </w:pPr>
      <w:r>
        <w:rPr>
          <w:rFonts w:ascii="Arial" w:cs="Arial" w:eastAsia="Arial" w:hAnsi="Arial"/>
          <w:b w:val="false"/>
          <w:bCs w:val="false"/>
          <w:color w:val="595959"/>
          <w:sz w:val="21"/>
          <w:szCs w:val="21"/>
        </w:rPr>
        <w:t xml:space="preserve">Estimate LOE per pipeline category for Airflow conversion</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Audit &amp; Compliance Trail Setup</w:t>
      </w:r>
    </w:p>
    <w:p>
      <w:pPr>
        <w:pStyle w:val="ListParagraph"/>
        <w:numPr>
          <w:ilvl w:val="0"/>
          <w:numId w:val="2"/>
        </w:numPr>
        <w:spacing w:after="50" w:before="50"/>
      </w:pPr>
      <w:r>
        <w:rPr>
          <w:rFonts w:ascii="Arial" w:cs="Arial" w:eastAsia="Arial" w:hAnsi="Arial"/>
          <w:b w:val="false"/>
          <w:bCs w:val="false"/>
          <w:color w:val="595959"/>
          <w:sz w:val="21"/>
          <w:szCs w:val="21"/>
        </w:rPr>
        <w:t xml:space="preserve">Define migration audit trail requirements — mandatory for telecom regulatory compliance</w:t>
      </w:r>
    </w:p>
    <w:p>
      <w:pPr>
        <w:pStyle w:val="ListParagraph"/>
        <w:numPr>
          <w:ilvl w:val="0"/>
          <w:numId w:val="2"/>
        </w:numPr>
        <w:spacing w:after="50" w:before="50"/>
      </w:pPr>
      <w:r>
        <w:rPr>
          <w:rFonts w:ascii="Arial" w:cs="Arial" w:eastAsia="Arial" w:hAnsi="Arial"/>
          <w:b w:val="false"/>
          <w:bCs w:val="false"/>
          <w:color w:val="595959"/>
          <w:sz w:val="21"/>
          <w:szCs w:val="21"/>
        </w:rPr>
        <w:t xml:space="preserve">GitHub commit history + DMS task logs + Devin PR history = complete migration audit trail</w:t>
      </w:r>
    </w:p>
    <w:p>
      <w:pPr>
        <w:pStyle w:val="ListParagraph"/>
        <w:numPr>
          <w:ilvl w:val="0"/>
          <w:numId w:val="2"/>
        </w:numPr>
        <w:spacing w:after="50" w:before="50"/>
      </w:pPr>
      <w:r>
        <w:rPr>
          <w:rFonts w:ascii="Arial" w:cs="Arial" w:eastAsia="Arial" w:hAnsi="Arial"/>
          <w:b w:val="false"/>
          <w:bCs w:val="false"/>
          <w:color w:val="595959"/>
          <w:sz w:val="21"/>
          <w:szCs w:val="21"/>
        </w:rPr>
        <w:t xml:space="preserve">Create migration log repository: every schema deployment, every DMS task start/stop, every cutover decision</w:t>
      </w:r>
    </w:p>
    <w:p>
      <w:pPr>
        <w:pStyle w:val="ListParagraph"/>
        <w:numPr>
          <w:ilvl w:val="0"/>
          <w:numId w:val="2"/>
        </w:numPr>
        <w:spacing w:after="50" w:before="50"/>
      </w:pPr>
      <w:r>
        <w:rPr>
          <w:rFonts w:ascii="Arial" w:cs="Arial" w:eastAsia="Arial" w:hAnsi="Arial"/>
          <w:b w:val="false"/>
          <w:bCs w:val="false"/>
          <w:color w:val="595959"/>
          <w:sz w:val="21"/>
          <w:szCs w:val="21"/>
        </w:rPr>
        <w:t xml:space="preserve">Document all phase gate approvals — written sign-off stored in migration log repo</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AI Tool Setup — Week 1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Configure Devin with Jira project + SP conversion ticket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Ticket workflow operational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Configure Devin with ADF pipeline conversion ticket template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ticket workflow operational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Enable GHCP on all developer and DBA IDEs (VS Code + JetBrains)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All devs have GHCP active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Set up GHCP code review automation on all GitHub repos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 review automation enabled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Create GitHub Actions workflow for schema and DAG CI/CD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Deployment pipelines ready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Populate Jira backlog: one ticket per SP batch, one per ADF pipeline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 migration backlog created</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2 — Environment Setup, Devin Fine-Tuning &amp; Schema Conversion  (Weeks 3–8)</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AWS Infrastructure Setup</w:t>
      </w:r>
    </w:p>
    <w:p>
      <w:pPr>
        <w:pStyle w:val="ListParagraph"/>
        <w:numPr>
          <w:ilvl w:val="0"/>
          <w:numId w:val="2"/>
        </w:numPr>
        <w:spacing w:after="50" w:before="50"/>
      </w:pPr>
      <w:r>
        <w:rPr>
          <w:rFonts w:ascii="Arial" w:cs="Arial" w:eastAsia="Arial" w:hAnsi="Arial"/>
          <w:b w:val="false"/>
          <w:bCs w:val="false"/>
          <w:color w:val="595959"/>
          <w:sz w:val="21"/>
          <w:szCs w:val="21"/>
        </w:rPr>
        <w:t xml:space="preserve">Provision Aurora PostgreSQL cluster: dev → staging → prod with Multi-AZ</w:t>
      </w:r>
    </w:p>
    <w:p>
      <w:pPr>
        <w:pStyle w:val="ListParagraph"/>
        <w:numPr>
          <w:ilvl w:val="0"/>
          <w:numId w:val="2"/>
        </w:numPr>
        <w:spacing w:after="50" w:before="50"/>
      </w:pPr>
      <w:r>
        <w:rPr>
          <w:rFonts w:ascii="Arial" w:cs="Arial" w:eastAsia="Arial" w:hAnsi="Arial"/>
          <w:b w:val="false"/>
          <w:bCs w:val="false"/>
          <w:color w:val="595959"/>
          <w:sz w:val="21"/>
          <w:szCs w:val="21"/>
        </w:rPr>
        <w:t xml:space="preserve">Deploy Amazon MWAA (Managed Airflow) dev and prod environments</w:t>
      </w:r>
    </w:p>
    <w:p>
      <w:pPr>
        <w:pStyle w:val="ListParagraph"/>
        <w:numPr>
          <w:ilvl w:val="0"/>
          <w:numId w:val="2"/>
        </w:numPr>
        <w:spacing w:after="50" w:before="50"/>
      </w:pPr>
      <w:r>
        <w:rPr>
          <w:rFonts w:ascii="Arial" w:cs="Arial" w:eastAsia="Arial" w:hAnsi="Arial"/>
          <w:b w:val="false"/>
          <w:bCs w:val="false"/>
          <w:color w:val="595959"/>
          <w:sz w:val="21"/>
          <w:szCs w:val="21"/>
        </w:rPr>
        <w:t xml:space="preserve">Set up AWS Glue for ETL catalog and PySpark job execution</w:t>
      </w:r>
    </w:p>
    <w:p>
      <w:pPr>
        <w:pStyle w:val="ListParagraph"/>
        <w:numPr>
          <w:ilvl w:val="0"/>
          <w:numId w:val="2"/>
        </w:numPr>
        <w:spacing w:after="50" w:before="50"/>
      </w:pPr>
      <w:r>
        <w:rPr>
          <w:rFonts w:ascii="Arial" w:cs="Arial" w:eastAsia="Arial" w:hAnsi="Arial"/>
          <w:b w:val="false"/>
          <w:bCs w:val="false"/>
          <w:color w:val="595959"/>
          <w:sz w:val="21"/>
          <w:szCs w:val="21"/>
        </w:rPr>
        <w:t xml:space="preserve">Configure Amazon EMR cluster for heavy PySpark transformation workloads</w:t>
      </w:r>
    </w:p>
    <w:p>
      <w:pPr>
        <w:pStyle w:val="ListParagraph"/>
        <w:numPr>
          <w:ilvl w:val="0"/>
          <w:numId w:val="2"/>
        </w:numPr>
        <w:spacing w:after="50" w:before="50"/>
      </w:pPr>
      <w:r>
        <w:rPr>
          <w:rFonts w:ascii="Arial" w:cs="Arial" w:eastAsia="Arial" w:hAnsi="Arial"/>
          <w:b w:val="false"/>
          <w:bCs w:val="false"/>
          <w:color w:val="595959"/>
          <w:sz w:val="21"/>
          <w:szCs w:val="21"/>
        </w:rPr>
        <w:t xml:space="preserve">Set up S3 buckets: migration-staging, warm-history, cold-archive, airflow-dags</w:t>
      </w:r>
    </w:p>
    <w:p>
      <w:pPr>
        <w:pStyle w:val="ListParagraph"/>
        <w:numPr>
          <w:ilvl w:val="0"/>
          <w:numId w:val="2"/>
        </w:numPr>
        <w:spacing w:after="50" w:before="50"/>
      </w:pPr>
      <w:r>
        <w:rPr>
          <w:rFonts w:ascii="Arial" w:cs="Arial" w:eastAsia="Arial" w:hAnsi="Arial"/>
          <w:b w:val="false"/>
          <w:bCs w:val="false"/>
          <w:color w:val="595959"/>
          <w:sz w:val="21"/>
          <w:szCs w:val="21"/>
        </w:rPr>
        <w:t xml:space="preserve">Configure AWS DMS replication instance (r5.4xlarge minimum for 2TB)</w:t>
      </w:r>
    </w:p>
    <w:p>
      <w:pPr>
        <w:pStyle w:val="ListParagraph"/>
        <w:numPr>
          <w:ilvl w:val="0"/>
          <w:numId w:val="2"/>
        </w:numPr>
        <w:spacing w:after="50" w:before="50"/>
      </w:pPr>
      <w:r>
        <w:rPr>
          <w:rFonts w:ascii="Arial" w:cs="Arial" w:eastAsia="Arial" w:hAnsi="Arial"/>
          <w:b w:val="false"/>
          <w:bCs w:val="false"/>
          <w:color w:val="595959"/>
          <w:sz w:val="21"/>
          <w:szCs w:val="21"/>
        </w:rPr>
        <w:t xml:space="preserve">Set up GitHub repositories: aurora-schema, airflow-dags, pyspark-transforms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Aurora Pre-Migration Parameter Tuning</w:t>
      </w:r>
    </w:p>
    <w:p>
      <w:pPr>
        <w:spacing w:after="60" w:before="60"/>
      </w:pPr>
      <w:r>
        <w:rPr>
          <w:rFonts w:ascii="Arial" w:cs="Arial" w:eastAsia="Arial" w:hAnsi="Arial"/>
          <w:color w:val="595959"/>
          <w:sz w:val="21"/>
          <w:szCs w:val="21"/>
        </w:rPr>
        <w:t xml:space="preserve">Configure Aurora PostgreSQL parameter group BEFORE DMS starts. These settings dramatically accelerate the full load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Recommended 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shared_buffers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25% of instance RAM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Buffer pool size — most impactful single setting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work_mem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128MB–1GB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Sort and hash operation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maintenance_work_mem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2GB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Index build memory during post-load rebuild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max_wal_size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32GB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Reduces checkpoint frequency during bulk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checkpoint_completion_target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0.9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Spreads checkpoint I/O — reduces spikes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autovacuum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OFF during bulk load, ON after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Prevents autovacuum competing with DMS inserts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session_replication_role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replica (during load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Disables FK constraint checks during bulk insert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synchronous_commit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off (during load only)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Improves write throughput — re-enable post-load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7B0000"/>
                <w:sz w:val="21"/>
                <w:szCs w:val="21"/>
              </w:rPr>
              <w:t xml:space="preserve">Critical: Restore Settings Post-Load</w:t>
            </w:r>
          </w:p>
          <w:p>
            <w:r>
              <w:rPr>
                <w:rFonts w:ascii="Arial" w:cs="Arial" w:eastAsia="Arial" w:hAnsi="Arial"/>
                <w:color w:val="595959"/>
                <w:sz w:val="20"/>
                <w:szCs w:val="20"/>
              </w:rPr>
              <w:t xml:space="preserve">Set session_replication_role = DEFAULT and synchronous_commit = on immediately after DMS full load completes. Running Aurora in 'replica' mode with FK checks disabled during the CDC phase will cause data integrity issues.</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Devin Fine-Tuning Gate — MANDATORY (Weeks 3–4)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Why This Gate Cannot Be Skipped</w:t>
            </w:r>
          </w:p>
          <w:p>
            <w:r>
              <w:rPr>
                <w:rFonts w:ascii="Arial" w:cs="Arial" w:eastAsia="Arial" w:hAnsi="Arial"/>
                <w:color w:val="595959"/>
                <w:sz w:val="20"/>
                <w:szCs w:val="20"/>
              </w:rPr>
              <w:t xml:space="preserve">The Nubank case study proved: fine-tuning Devin on 20–30 manually converted examples doubles accuracy and delivers 4x speed improvement (40 min/SP → 10 min/SP). Every batch SP conversion depends on this step. No Devin SP tickets should be created until fine-tuning is complete and validated.</w:t>
            </w:r>
          </w:p>
        </w:tc>
      </w:tr>
    </w:tbl>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595959"/>
          <w:sz w:val="21"/>
          <w:szCs w:val="21"/>
        </w:rPr>
        <w:t xml:space="preserve">Senior DBA manually converts 20–30 representative SPs — mix of ordering and billing SPs</w:t>
      </w:r>
    </w:p>
    <w:p>
      <w:pPr>
        <w:pStyle w:val="ListParagraph"/>
        <w:numPr>
          <w:ilvl w:val="0"/>
          <w:numId w:val="2"/>
        </w:numPr>
        <w:spacing w:after="50" w:before="50"/>
      </w:pPr>
      <w:r>
        <w:rPr>
          <w:rFonts w:ascii="Arial" w:cs="Arial" w:eastAsia="Arial" w:hAnsi="Arial"/>
          <w:b w:val="false"/>
          <w:bCs w:val="false"/>
          <w:color w:val="595959"/>
          <w:sz w:val="21"/>
          <w:szCs w:val="21"/>
        </w:rPr>
        <w:t xml:space="preserve">Each manually converted SP is documented with decision rationale (why each T-SQL pattern was converted a specific way)</w:t>
      </w:r>
    </w:p>
    <w:p>
      <w:pPr>
        <w:pStyle w:val="ListParagraph"/>
        <w:numPr>
          <w:ilvl w:val="0"/>
          <w:numId w:val="2"/>
        </w:numPr>
        <w:spacing w:after="50" w:before="50"/>
      </w:pPr>
      <w:r>
        <w:rPr>
          <w:rFonts w:ascii="Arial" w:cs="Arial" w:eastAsia="Arial" w:hAnsi="Arial"/>
          <w:b w:val="false"/>
          <w:bCs w:val="false"/>
          <w:color w:val="595959"/>
          <w:sz w:val="21"/>
          <w:szCs w:val="21"/>
        </w:rPr>
        <w:t xml:space="preserve">Converted SP examples uploaded to Devin as fine-tuning training set</w:t>
      </w:r>
    </w:p>
    <w:p>
      <w:pPr>
        <w:pStyle w:val="ListParagraph"/>
        <w:numPr>
          <w:ilvl w:val="0"/>
          <w:numId w:val="2"/>
        </w:numPr>
        <w:spacing w:after="50" w:before="50"/>
      </w:pPr>
      <w:r>
        <w:rPr>
          <w:rFonts w:ascii="Arial" w:cs="Arial" w:eastAsia="Arial" w:hAnsi="Arial"/>
          <w:b w:val="false"/>
          <w:bCs w:val="false"/>
          <w:color w:val="595959"/>
          <w:sz w:val="21"/>
          <w:szCs w:val="21"/>
        </w:rPr>
        <w:t xml:space="preserve">Devin runs benchmark test on held-out validation SPs — measure accuracy score</w:t>
      </w:r>
    </w:p>
    <w:p>
      <w:pPr>
        <w:pStyle w:val="ListParagraph"/>
        <w:numPr>
          <w:ilvl w:val="0"/>
          <w:numId w:val="2"/>
        </w:numPr>
        <w:spacing w:after="50" w:before="50"/>
      </w:pPr>
      <w:r>
        <w:rPr>
          <w:rFonts w:ascii="Arial" w:cs="Arial" w:eastAsia="Arial" w:hAnsi="Arial"/>
          <w:b w:val="false"/>
          <w:bCs w:val="false"/>
          <w:color w:val="595959"/>
          <w:sz w:val="21"/>
          <w:szCs w:val="21"/>
        </w:rPr>
        <w:t xml:space="preserve">Target: Devin accuracy &gt; 85% on validation set before proceeding to batch conversion</w:t>
      </w:r>
    </w:p>
    <w:p>
      <w:pPr>
        <w:pStyle w:val="ListParagraph"/>
        <w:numPr>
          <w:ilvl w:val="0"/>
          <w:numId w:val="2"/>
        </w:numPr>
        <w:spacing w:after="50" w:before="50"/>
      </w:pPr>
      <w:r>
        <w:rPr>
          <w:rFonts w:ascii="Arial" w:cs="Arial" w:eastAsia="Arial" w:hAnsi="Arial"/>
          <w:b w:val="false"/>
          <w:bCs w:val="false"/>
          <w:color w:val="595959"/>
          <w:sz w:val="21"/>
          <w:szCs w:val="21"/>
        </w:rPr>
        <w:t xml:space="preserve">Gate sign-off: Data Architect + Senior DBA written approval before any batch tickets created</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Schema Conversion — Devin + GHCP Workflow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000"/>
        <w:gridCol w:w="1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Conversion 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Primary Tool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Human Review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Simple CRUD SPs (40–50% of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Batch Jira ticket — 25 SPs max per ticket, autonomous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Spot check — DBA reviews 10% sample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Business Logic SPs (30–35%)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 GHCP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converts, GHCP annotates PR, DBA validates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 DBA review on every PR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Complex multi-step SPs (15–20%)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 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Developer writes PL/pgSQL with GHCP inline assist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review + architect sign-off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CLR Objects (5–10%)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 DBA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Manual redesign as PG extensions; GHCP documents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architect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Data type mapping (all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Single batch ticket sweeping all schema files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 spot 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Index strategy (clustered → B-tree)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 DBA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drafts, DBA validates business impact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 DBA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Security roles / logins → RBAC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ticket per environment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Security team review</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Schema Deployment Order — Critical</w:t>
      </w:r>
    </w:p>
    <w:p>
      <w:pPr>
        <w:spacing w:after="60" w:before="60"/>
      </w:pPr>
      <w:r>
        <w:rPr>
          <w:rFonts w:ascii="Arial" w:cs="Arial" w:eastAsia="Arial" w:hAnsi="Arial"/>
          <w:color w:val="595959"/>
          <w:sz w:val="21"/>
          <w:szCs w:val="21"/>
        </w:rPr>
        <w:t xml:space="preserve">Deploy schema objects to Aurora in this exact sequence. Deploying out of order causes foreign key and dependency errors: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Object 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Tables (DDL only — no FKs yet)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SCT output. All tables deployed first with no FK constraints.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Sequences and Identity columns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Required before any data loads or SP references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Views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After all tables exist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Scalar Functions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Before SPs that call them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Table-Valued Functions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After scalar functions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Stored Procedures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After all functions deployed and tested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Triggers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Last schema objects — after all tables and SPs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Foreign Key Constraints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Absolute last step — after DMS full load completes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Compensating Controls Without Cursor</w:t>
            </w:r>
          </w:p>
          <w:p>
            <w:r>
              <w:rPr>
                <w:rFonts w:ascii="Arial" w:cs="Arial" w:eastAsia="Arial" w:hAnsi="Arial"/>
                <w:color w:val="595959"/>
                <w:sz w:val="20"/>
                <w:szCs w:val="20"/>
              </w:rPr>
              <w:t xml:space="preserve">1. Maximum 25 SPs per Devin ticket — smaller batches are easier to review
2. Mandatory GHCP-assisted PR review on every Devin PR before DBA approval
3. Automated CI test must pass before any PR can be merged
4. Flag all NOLOCK hints, dynamic SQL, and cursor logic for mandatory manual review</w:t>
            </w:r>
          </w:p>
        </w:tc>
      </w:tr>
    </w:tbl>
    <w:p>
      <w:r>
        <w:br w:type="page"/>
      </w:r>
    </w:p>
    <w:p>
      <w:pPr>
        <w:pStyle w:val="Heading2"/>
        <w:pBdr>
          <w:bottom w:val="single" w:color="2E75B6" w:sz="6"/>
        </w:pBdr>
        <w:spacing w:after="120" w:before="280"/>
      </w:pPr>
      <w:r>
        <w:rPr>
          <w:rFonts w:ascii="Arial" w:cs="Arial" w:eastAsia="Arial" w:hAnsi="Arial"/>
          <w:b/>
          <w:bCs/>
          <w:color w:val="1F4E79"/>
          <w:sz w:val="26"/>
          <w:szCs w:val="26"/>
        </w:rPr>
        <w:t xml:space="preserve">Phase 3 — Application DB Data Migration (AWS DMS Full Load + CDC)  (Weeks 6–14)</w:t>
      </w:r>
    </w:p>
    <w:p>
      <w:pPr>
        <w:spacing w:after="60" w:before="60"/>
      </w:pPr>
      <w:r>
        <w:t xml:space="preserve"/>
      </w:r>
    </w:p>
    <w:p>
      <w:pPr>
        <w:spacing w:after="60" w:before="60"/>
      </w:pPr>
      <w:r>
        <w:rPr>
          <w:rFonts w:ascii="Arial" w:cs="Arial" w:eastAsia="Arial" w:hAnsi="Arial"/>
          <w:color w:val="595959"/>
          <w:sz w:val="21"/>
          <w:szCs w:val="21"/>
        </w:rPr>
        <w:t xml:space="preserve">This is the most technically complex phase. It covers the physical movement of 2TB of live application data from Azure SQL MI to Aurora PostgreSQL using AWS DMS with near-zero downtime. This section covers: DMS setup step-by-step, handling tables &gt; 2TB, the CDC sync mechanism, data sync at cutover, and the Custom Generic ETL pipeline for failure and special-case scenarios.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Phase 3 Overview — Three Tracks Running in Parallel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000"/>
        <w:gridCol w:w="1000"/>
        <w:gridCol w:w="2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Track</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Start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End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Track A: DMS Full Load + CDC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Main migration path for all standard tables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Senior DBA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Track B: Large Table Strategy (&gt; 50GB)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Separate DMS tasks per oversized table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 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 DevOps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Track C: Custom Generic ETL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Special cases, failures, non-DMS-compatible objects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ETL Engineer + GHCP</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3A — Prerequisites Before DMS Starts</w:t>
      </w:r>
    </w:p>
    <w:p>
      <w:pPr>
        <w:spacing w:after="60" w:before="60"/>
      </w:pPr>
      <w:r>
        <w:t xml:space="preserve"/>
      </w:r>
    </w:p>
    <w:p>
      <w:pPr>
        <w:spacing w:after="60" w:before="60"/>
      </w:pPr>
      <w:r>
        <w:rPr>
          <w:rFonts w:ascii="Arial" w:cs="Arial" w:eastAsia="Arial" w:hAnsi="Arial"/>
          <w:color w:val="595959"/>
          <w:sz w:val="21"/>
          <w:szCs w:val="21"/>
        </w:rPr>
        <w:t xml:space="preserve">On Azure SQL MI — enable CDC: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SQL Command / Action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 Enable SQL Server Agent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Azure Portal → SQL MI → SQL Server Agent → Enable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Required for CDC to function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 Enable CDC on database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EXEC sys.sp_cdc_enable_db;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Run on source database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 Enable CDC per table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EXEC sys.sp_cdc_enable_table @source_schema='dbo', @source_name='Orders', @role_name=NULL;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Run for every table to be migrated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 Create DMS user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CREATE LOGIN dms_user WITH PASSWORD='...'; GRANT db_owner TO dms_user;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Minimum db_owner for CDC log reading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 Open firewall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Azure Portal → SQL MI → Networking → Add DMS replication instance 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IP assigned after replication instance created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6. Verify CDC enabled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SELECT name, is_cdc_enabled FROM sys.databases WHERE is_cdc_enabled=1;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Must return source DB name</w:t>
            </w:r>
          </w:p>
        </w:tc>
      </w:tr>
    </w:tbl>
    <w:p>
      <w:pPr>
        <w:spacing w:after="60" w:before="60"/>
      </w:pPr>
      <w:r>
        <w:t xml:space="preserve"/>
      </w:r>
    </w:p>
    <w:p>
      <w:pPr>
        <w:spacing w:after="60" w:before="60"/>
      </w:pPr>
      <w:r>
        <w:rPr>
          <w:rFonts w:ascii="Arial" w:cs="Arial" w:eastAsia="Arial" w:hAnsi="Arial"/>
          <w:color w:val="595959"/>
          <w:sz w:val="21"/>
          <w:szCs w:val="21"/>
        </w:rPr>
        <w:t xml:space="preserve">On AWS Aurora PostgreSQL — prepare target: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 Deploy schema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Run GitHub Actions schema deployment workflow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Schema MUST exist before DMS starts — DMS loads data, not structure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 Create DMS target user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CREATE USER dms_target WITH PASSWORD='...'; GRANT ALL ON SCHEMA public TO dms_target;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needs write access to all tables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 Apply parameter group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Enable pre-migration performance settings (see Phase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Disable FK checks, set replication role to replica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 Drop secondary indexes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DROP INDEX non-pk-indexes before DMS starts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Rebuild after full load — dramatically faster load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 Verify connectivity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Endpoint test from replication instance to Aurora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Must show 'successful' before task creation</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3A — DMS Setup Step-by-Step</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Step 1: Create Replication Instance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Instance 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r5.4xlarge (32 vCPU, 128 GB RAM)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Memory-optimised — CDC log reading is memory-intensive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Engine version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3.5.x (latest available)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Latest has best SQL Server CDC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Multi-AZ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 (migration use — single AZ sufficient)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Cost saving — Multi-AZ not needed for one-time migration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VPC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Same VPC as Aurora target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Minimises network latency during CDC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500 GB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logs + LOB staging cache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Publicly accessible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Private subnet — access via VPN or Direct Connect only</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Step 2: Create Source Endpoint (Azure SQL MI)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Microsoft SQL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Server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your-mi.xxxx.database.windows.net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1433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SSL mode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require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Username /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dms_user / [from Secrets Manager]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Database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YourApplicationDatabase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Extra attributes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useBcpFullLoad=Y;username=dms_user;</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Step 3: Create Target Endpoint (Aurora PostgreSQL)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Amazon Aurora PostgreSQL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Server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your-cluster.cluster-xxxx.us-east-1.rds.amazonaws.com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5432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SSL mode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require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Username /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dms_target / [from Secrets Manager]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Database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your_application_db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Extra attributes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heartbeatEnable=true;heartbeatFrequency=5;</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Step 4: Create Migration Task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Migration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Migrate existing data and replicate ongoing changes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Load + CDC — this is the standard pattern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Target table preparation mode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Do nothing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Schema already deployed — DMS must not create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Include LOB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Limited LOB mode (32KB max)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 full LOB only if LOBs exceed 32KB — much slower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Enable validation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 — row count + data validation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will compare source vs target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Enable 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 → CloudWatch Logs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Essential for debugging — never skip this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Stop task after full load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 — allow CDC to continue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CDC must start automatically after full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Parallel load threads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8 (tune based on replication instance)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Increases full load throughput significantly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Batch apply (CDC mode)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 — batch apply for high-TPS tables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Reduces Aurora write overhead during CDC phase</w:t>
            </w:r>
          </w:p>
        </w:tc>
      </w:tr>
    </w:tbl>
    <w:p>
      <w:pPr>
        <w:spacing w:after="60" w:before="60"/>
      </w:pPr>
      <w:r>
        <w:t xml:space="preserve"/>
      </w:r>
    </w:p>
    <w:p>
      <w:pPr>
        <w:spacing w:after="60" w:before="60"/>
      </w:pPr>
      <w:r>
        <w:rPr>
          <w:rFonts w:ascii="Arial" w:cs="Arial" w:eastAsia="Arial" w:hAnsi="Arial"/>
          <w:color w:val="595959"/>
          <w:sz w:val="21"/>
          <w:szCs w:val="21"/>
        </w:rPr>
        <w:t xml:space="preserve">Table mapping JSON — include all dbo tables, lowercase schema transformation: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595959"/>
                <w:sz w:val="21"/>
                <w:szCs w:val="21"/>
              </w:rPr>
              <w:t xml:space="preserve">DMS Table Mapping JSON</w:t>
            </w:r>
          </w:p>
          <w:p>
            <w:r>
              <w:rPr>
                <w:rFonts w:ascii="Arial" w:cs="Arial" w:eastAsia="Arial" w:hAnsi="Arial"/>
                <w:color w:val="595959"/>
                <w:sz w:val="20"/>
                <w:szCs w:val="20"/>
              </w:rPr>
              <w:t xml:space="preserve">{"rules":[{"rule-type":"selection","rule-id":"1","rule-name":"include-all","object-locator":{"schema-name":"dbo","table-name":"%"},"rule-action":"include"},{"rule-type":"transformation","rule-id":"2","rule-name":"lowercase-schema","rule-action":"convert-lowercase","rule-target":"schema","object-locator":{"schema-name":"%"}}]}</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3A — Monitoring the DMS Task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 to Watch</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Target 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 if Breached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Load — Tables loaded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500/500 (all tables)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Investigate any table stalled &gt; 2 hours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 Load — Rows loaded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Expected row count per table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Run row count validation script on 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CDC Latency Source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 5 seconds (initial), &lt; 2 seconds (sustained)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Scale up DMS instance class if consistently &gt; 10 sec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CDC Latency Target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&lt; 2 seconds sustained for 72 hours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Enable batch apply mode; investigate high-TPS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CPU utilisation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 70%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Scale up replication instance if consistently &gt; 80%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Replication slot lag (Aurora)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&lt; 100 MB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Monitor Aurora replication slot size — can grow unbounded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LOB loading failures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Switch to full LOB mode for affected tables</w:t>
            </w:r>
          </w:p>
        </w:tc>
      </w:tr>
    </w:tbl>
    <w:p>
      <w:pPr>
        <w:spacing w:after="60" w:before="60"/>
      </w:pPr>
      <w:r>
        <w:t xml:space="preserve"/>
      </w:r>
    </w:p>
    <w:p>
      <w:pPr>
        <w:spacing w:after="60" w:before="60"/>
      </w:pPr>
      <w:r>
        <w:rPr>
          <w:rFonts w:ascii="Arial" w:cs="Arial" w:eastAsia="Arial" w:hAnsi="Arial"/>
          <w:color w:val="595959"/>
          <w:sz w:val="21"/>
          <w:szCs w:val="21"/>
        </w:rPr>
        <w:t xml:space="preserve">GHCP-generated CloudWatch alert configuration — set these alarms before starting DMS: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CloudWatch 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Alarm Threshold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CDCLatencySource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&gt; 30 seconds for 3 consecutive periods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SNS → DBA on-call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CDCLatencyTarget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&gt; 60 seconds for 3 consecutive periods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SNS → DBA on-call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instance CPU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&gt; 80% for 5 consecutive periods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SNS → DevOps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task stopped unexpectedly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State change to stopped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SNS → DBA + Migration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Aurora write IOPS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&gt; 80% of provisioned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SNS → DBA + consider scaling Aurora</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3B — Handling Tables &gt; 50GB (Large Table Strategy)</w:t>
      </w:r>
    </w:p>
    <w:p>
      <w:pPr>
        <w:spacing w:after="60" w:before="60"/>
      </w:pPr>
      <w:r>
        <w:t xml:space="preserve"/>
      </w:r>
    </w:p>
    <w:p>
      <w:pPr>
        <w:spacing w:after="60" w:before="60"/>
      </w:pPr>
      <w:r>
        <w:rPr>
          <w:rFonts w:ascii="Arial" w:cs="Arial" w:eastAsia="Arial" w:hAnsi="Arial"/>
          <w:color w:val="595959"/>
          <w:sz w:val="21"/>
          <w:szCs w:val="21"/>
        </w:rPr>
        <w:t xml:space="preserve">Telecom ordering and billing systems commonly have CDR tables, transaction logs, and event tables exceeding 100GB. These must not be included in the main DMS task — they require separate parallel tasks with partition-based loading.</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Step 1: Identify Large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595959"/>
                <w:sz w:val="21"/>
                <w:szCs w:val="21"/>
              </w:rPr>
              <w:t xml:space="preserve">SQL to Run on Azure SQL MI</w:t>
            </w:r>
          </w:p>
          <w:p>
            <w:r>
              <w:rPr>
                <w:rFonts w:ascii="Arial" w:cs="Arial" w:eastAsia="Arial" w:hAnsi="Arial"/>
                <w:color w:val="595959"/>
                <w:sz w:val="20"/>
                <w:szCs w:val="20"/>
              </w:rPr>
              <w:t xml:space="preserve">SELECT TOP 20
  t.name AS table_name,
  SUM(a.total_pages) * 8 / 1024 / 1024 AS size_gb,
  SUM(p.rows) AS row_count
FROM sys.tables t
JOIN sys.indexes i ON t.object_id = i.object_id
JOIN sys.partitions p ON i.object_id = p.object_id AND i.index_id = p.index_id
JOIN sys.allocation_units a ON p.partition_id = a.container_id
GROUP BY t.name
HAVING SUM(a.total_pages) * 8 / 1024 / 1024 &gt; 50
ORDER BY size_gb DESC;</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Step 2: Pre-Partition Large Tables in Aurora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595959"/>
                <w:sz w:val="21"/>
                <w:szCs w:val="21"/>
              </w:rPr>
              <w:t xml:space="preserve">Aurora Partition DDL Example</w:t>
            </w:r>
          </w:p>
          <w:p>
            <w:r>
              <w:rPr>
                <w:rFonts w:ascii="Arial" w:cs="Arial" w:eastAsia="Arial" w:hAnsi="Arial"/>
                <w:color w:val="595959"/>
                <w:sz w:val="20"/>
                <w:szCs w:val="20"/>
              </w:rPr>
              <w:t xml:space="preserve">CREATE TABLE cdr_events (
  event_id BIGINT,
  event_date TIMESTAMPTZ,
  msisdn VARCHAR(20),
  duration_seconds INT,
  ...
) PARTITION BY RANGE (event_date);
CREATE TABLE cdr_events_2024 PARTITION OF cdr_events
  FOR VALUES FROM ('2024-01-01') TO ('2025-01-01');
CREATE TABLE cdr_events_2025 PARTITION OF cdr_events
  FOR VALUES FROM ('2025-01-01') TO ('2026-01-01');</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Step 3: Create Separate DMS Task Per Large Table with Parallel Load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 for Large Tables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Task 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load only (no CDC for initial load)</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Parallel load — partition type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Ranges (partition by primary key range)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Parallel load — number of partitions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8–16 (tune based on table size)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LOB handling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Limited (32KB) unless table has large BLOBs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Table mapping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Include ONLY this specific table — exclude from main task</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Run timing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Parallel with main DMS task — not sequential</w:t>
            </w:r>
          </w:p>
        </w:tc>
      </w:tr>
    </w:tbl>
    <w:p>
      <w:pPr>
        <w:spacing w:after="60" w:before="60"/>
      </w:pPr>
      <w:r>
        <w:t xml:space="preserve"/>
      </w:r>
    </w:p>
    <w:p>
      <w:pPr>
        <w:spacing w:after="60" w:before="60"/>
      </w:pPr>
      <w:r>
        <w:rPr>
          <w:rFonts w:ascii="Arial" w:cs="Arial" w:eastAsia="Arial" w:hAnsi="Arial"/>
          <w:color w:val="595959"/>
          <w:sz w:val="21"/>
          <w:szCs w:val="21"/>
        </w:rPr>
        <w:t xml:space="preserve">For tables &gt; 500GB: use the Custom Generic ETL pipeline (Track C) instead of DMS — DMS parallel load has practical limits around 500GB per table.</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3C — Data Sync at Cutover — The Critical 24 Hours</w:t>
      </w:r>
    </w:p>
    <w:p>
      <w:pPr>
        <w:spacing w:after="60" w:before="60"/>
      </w:pPr>
      <w:r>
        <w:t xml:space="preserve"/>
      </w:r>
    </w:p>
    <w:p>
      <w:pPr>
        <w:spacing w:after="60" w:before="60"/>
      </w:pPr>
      <w:r>
        <w:rPr>
          <w:rFonts w:ascii="Arial" w:cs="Arial" w:eastAsia="Arial" w:hAnsi="Arial"/>
          <w:color w:val="595959"/>
          <w:sz w:val="21"/>
          <w:szCs w:val="21"/>
        </w:rPr>
        <w:t xml:space="preserve">This is the most operationally sensitive period of the entire migration. The following describes exactly how data sync works from CDC start through cutover: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2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Who Acts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CDC running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continuously reads Azure SQL MI transaction log. Every INSERT, UPDATE, DELETE is replicated to Aurora in near-real-time. Application still writes to Azure SQL MI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 monitors lag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Weeks 6–14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Pre-cutover validation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When CDC lag &lt; 2 seconds sustained 72 hours: run full Devin validation suite. Confirm row counts, checksums, FK integrity all pass.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 QA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48–72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Cutover window opens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Maintenance mode enabled on application. All user writes stop. Azure SQL MI becomes read-only.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App Team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Final CDC drain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continues replicating the final writes that occurred before maintenance mode. Source CDC lag should reach 0 within 30–60 seconds.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monitors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T+0 to T+15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CDC lag = 0 confirmed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CloudWatch metric CDCLatencySource = 0 for 3 consecutive periods (90 seconds). This is the go-signal.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T+15 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Final validation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Run Devin row count + checksum validation on critical billing and ordering tables. Zero tolerance for discrepancy.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 QA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T+15 to T+30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Connection string flip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DevOps updates DNS / connection strings to point to Aurora. GHCP GitHub Actions workflow executes this in &lt; 2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DevOps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T+30 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Application resumes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Maintenance mode disabled. Application now writes to Aurora PostgreSQL exclusively.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App Team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T+40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Post-cutover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Monitor Aurora error rates, query latency, CDC metric (should show DMS task paused), and application KPIs for 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All teams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T+40 min to T+4 hrs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Go / No-Go decision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Migration Lead makes formal go-live declaration or initiates rollback based on 4-hour monitoring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Migration Lead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T+4 hrs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Rollback at Any Point</w:t>
            </w:r>
          </w:p>
          <w:p>
            <w:r>
              <w:rPr>
                <w:rFonts w:ascii="Arial" w:cs="Arial" w:eastAsia="Arial" w:hAnsi="Arial"/>
                <w:color w:val="595959"/>
                <w:sz w:val="20"/>
                <w:szCs w:val="20"/>
              </w:rPr>
              <w:t xml:space="preserve">The GHCP pre-built GitHub Actions rollback workflow reverts connection strings to Azure SQL MI in &lt; 5 minutes. Azure SQL MI remains live in read-only mode for 4 weeks post-cutover. Rollback triggers: error rate &gt; 1%, data discrepancy &gt; 0.01%, any critical transaction failure, or CDC lag not reaching 0 within 20 minutes of maintenance window opening.</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3D — Custom Generic ETL Pipeline — Failure &amp; Special Cases</w:t>
      </w:r>
    </w:p>
    <w:p>
      <w:pPr>
        <w:spacing w:after="60" w:before="60"/>
      </w:pPr>
      <w:r>
        <w:t xml:space="preserve"/>
      </w:r>
    </w:p>
    <w:p>
      <w:pPr>
        <w:spacing w:after="60" w:before="60"/>
      </w:pPr>
      <w:r>
        <w:rPr>
          <w:rFonts w:ascii="Arial" w:cs="Arial" w:eastAsia="Arial" w:hAnsi="Arial"/>
          <w:color w:val="595959"/>
          <w:sz w:val="21"/>
          <w:szCs w:val="21"/>
        </w:rPr>
        <w:t xml:space="preserve">AWS DMS handles the majority of tables well but fails or underperforms for specific scenarios. The Custom Generic ETL pipeline is a config-driven Python/PySpark framework that handles these cases without requiring custom code per table. It is built once in Phase 2 and used throughout the migration.</w:t>
      </w:r>
    </w:p>
    <w:p>
      <w:pPr>
        <w:spacing w:after="60" w:before="60"/>
      </w:pPr>
      <w:r>
        <w:t xml:space="preserve"/>
      </w:r>
    </w:p>
    <w:p>
      <w:pPr>
        <w:pStyle w:val="Heading3"/>
        <w:spacing w:after="80" w:before="180"/>
      </w:pPr>
      <w:r>
        <w:rPr>
          <w:rFonts w:ascii="Arial" w:cs="Arial" w:eastAsia="Arial" w:hAnsi="Arial"/>
          <w:b/>
          <w:bCs/>
          <w:color w:val="7B0000"/>
          <w:sz w:val="22"/>
          <w:szCs w:val="22"/>
        </w:rPr>
        <w:t xml:space="preserve">When to Use Custom Generic ETL Instead of DMS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DMS Fails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Custom ETL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Tables &gt; 500GB (CDR, events, audit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parallel load saturates at high volume; CDC lag on very large tables is unreliable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PySpark batch load by date range partition — each partition a separate Glue job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Tables with unsupported data types (XML, spatial, CLR types)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rejects or corrupts unsupported SQL Server types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type handler in PySpark — convert XML to JSONB, spatial to PostGIS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Tables with &gt; 100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column mapping config becomes unmanageable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YAML config file defines column mapping; PySpark applies transformations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Computed columns / virtual columns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cannot replicate SQL Server computed columns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Pre-compute values in PySpark, write as physical columns to Aurora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task failure — mid-load crash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full reload restarts from zero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Re-entrant checkpointing in Custom ETL: resume from last successful batch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Tables requiring data transformation during migration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cannot transform data — it copies as-is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PySpark transformation layer: normalise, clean, reformat during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Cross-table referential ETL (denormalised source → normalised target)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is table-level only — cannot join source tables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PySpark multi-table join → single Aurora target 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Source tables with no primary key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CDC requires a primary key or unique index</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ETL uses hash-based change detection instead of CDC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Validation failures from DMS migration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row count mismatch or data discrepancy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Re-migrate specific tables using Custom ETL with full validation</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Custom Generic ETL —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Apache Airflow (MWAA)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Schedule and monitor all Custom ETL jobs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Config store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YAML files in GitHub repo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One config file per table — no code changes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Compute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Glue PySpark or Amazon EMR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Parallel data processing at scale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Staging layer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Amazon S3 (Parquet format)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Intermediate storage between source and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Checkpoint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DynamoDB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Track last successful batch per table — enables resume on failure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Validation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Devin-generated SQL scripts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Row count + checksum comparison after each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Amazon SNS + CloudWatch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Alert on job failure or validation discrepancy</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Config-Driven Table Definition — One YAML per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r>
              <w:rPr>
                <w:rFonts w:ascii="Arial" w:cs="Arial" w:eastAsia="Arial" w:hAnsi="Arial"/>
                <w:b/>
                <w:bCs/>
                <w:color w:val="595959"/>
                <w:sz w:val="21"/>
                <w:szCs w:val="21"/>
              </w:rPr>
              <w:t xml:space="preserve">Example Config: cdr_events.yaml</w:t>
            </w:r>
          </w:p>
          <w:p>
            <w:r>
              <w:rPr>
                <w:rFonts w:ascii="Arial" w:cs="Arial" w:eastAsia="Arial" w:hAnsi="Arial"/>
                <w:color w:val="595959"/>
                <w:sz w:val="20"/>
                <w:szCs w:val="20"/>
              </w:rPr>
              <w:t xml:space="preserve">table:
  name: cdr_events
  source_schema: dbo
  target_schema: public
source:
  type: sqlserver
  connection: ${AZURE_SQL_CONN}
  query: "SELECT * FROM dbo.cdr_events WHERE event_date &gt;= :watermark"
  primary_key: event_id
  watermark_column: event_date
target:
  type: postgresql
  connection: ${AURORA_CONN}
  table: cdr_events
  load_strategy: upsert       # upsert | insert | truncate_reload
  conflict_column: event_id
type_overrides:
  xml_payload: jsonb          # Convert SQL Server XML to PostgreSQL JSONB
  event_type: varchar(50)     # SQL Server nvarchar(max) → capped varchar
batch:
  size_gb: 5                  # Process 5GB per Glue job run
  partition_column: event_date
  partition_granularity: month  # One job per calendar month of data
validation:
  row_count_check: true
  checksum_columns: [event_id, msisdn, event_date]
  max_variance_pct: 0.001     # Fail if &gt; 0.001% row count discrepancy
checkpoint:
  store: dynamodb
  table_name: migration_checkpoints
  resume_on_failure: true     # Re-entrant: picks up from last successful batch</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Custom ETL Workflow — Devin + GHCP Build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Built By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generic_etl_engine.py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(one Jira ticket)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Core PySpark engine that reads YAML config and executes extract-transform-load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checkpoint_manager.py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DynamoDB-based checkpoint store — tracks batch progress, enables resume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type_handler.py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 ETL Engineer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Custom type conversion handlers: XML→JSONB, spatial→PostGIS, CLR types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validation_runner.py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 6</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Auto-generated row count + checksum validation per table after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config/ folder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(batch ticket)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One YAML config file per special-case table — Devin generates from schema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DAG: generic_etl_dag.py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 GHCP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Config-driven DAG that spawns one task group per table config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GitHub Actions CI/CD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Deploy configs and engine to Glue — auto-test on config PR merge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Runbook: custom_etl_runbook.md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 7</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Step-by-step guide for adding new tables and handling failures</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Adding a New Table to Custom ETL — 15-Minute Process</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595959"/>
          <w:sz w:val="21"/>
          <w:szCs w:val="21"/>
        </w:rPr>
        <w:t xml:space="preserve">Copy template YAML from /configs/template.yaml</w:t>
      </w:r>
    </w:p>
    <w:p>
      <w:pPr>
        <w:pStyle w:val="ListParagraph"/>
        <w:numPr>
          <w:ilvl w:val="0"/>
          <w:numId w:val="2"/>
        </w:numPr>
        <w:spacing w:after="50" w:before="50"/>
      </w:pPr>
      <w:r>
        <w:rPr>
          <w:rFonts w:ascii="Arial" w:cs="Arial" w:eastAsia="Arial" w:hAnsi="Arial"/>
          <w:b w:val="false"/>
          <w:bCs w:val="false"/>
          <w:color w:val="595959"/>
          <w:sz w:val="21"/>
          <w:szCs w:val="21"/>
        </w:rPr>
        <w:t xml:space="preserve">Fill in: table name, source query, target table, load strategy, batch size, watermark column</w:t>
      </w:r>
    </w:p>
    <w:p>
      <w:pPr>
        <w:pStyle w:val="ListParagraph"/>
        <w:numPr>
          <w:ilvl w:val="0"/>
          <w:numId w:val="2"/>
        </w:numPr>
        <w:spacing w:after="50" w:before="50"/>
      </w:pPr>
      <w:r>
        <w:rPr>
          <w:rFonts w:ascii="Arial" w:cs="Arial" w:eastAsia="Arial" w:hAnsi="Arial"/>
          <w:b w:val="false"/>
          <w:bCs w:val="false"/>
          <w:color w:val="595959"/>
          <w:sz w:val="21"/>
          <w:szCs w:val="21"/>
        </w:rPr>
        <w:t xml:space="preserve">Commit to GitHub → GitHub Actions validates YAML schema (GHCP-generated validator)</w:t>
      </w:r>
    </w:p>
    <w:p>
      <w:pPr>
        <w:pStyle w:val="ListParagraph"/>
        <w:numPr>
          <w:ilvl w:val="0"/>
          <w:numId w:val="2"/>
        </w:numPr>
        <w:spacing w:after="50" w:before="50"/>
      </w:pPr>
      <w:r>
        <w:rPr>
          <w:rFonts w:ascii="Arial" w:cs="Arial" w:eastAsia="Arial" w:hAnsi="Arial"/>
          <w:b w:val="false"/>
          <w:bCs w:val="false"/>
          <w:color w:val="595959"/>
          <w:sz w:val="21"/>
          <w:szCs w:val="21"/>
        </w:rPr>
        <w:t xml:space="preserve">Airflow DAG auto-discovers new config file on next scheduler heartbeat</w:t>
      </w:r>
    </w:p>
    <w:p>
      <w:pPr>
        <w:pStyle w:val="ListParagraph"/>
        <w:numPr>
          <w:ilvl w:val="0"/>
          <w:numId w:val="2"/>
        </w:numPr>
        <w:spacing w:after="50" w:before="50"/>
      </w:pPr>
      <w:r>
        <w:rPr>
          <w:rFonts w:ascii="Arial" w:cs="Arial" w:eastAsia="Arial" w:hAnsi="Arial"/>
          <w:b w:val="false"/>
          <w:bCs w:val="false"/>
          <w:color w:val="595959"/>
          <w:sz w:val="21"/>
          <w:szCs w:val="21"/>
        </w:rPr>
        <w:t xml:space="preserve">Job appears in MWAA — trigger manually first time, then schedule as needed</w:t>
      </w:r>
    </w:p>
    <w:p>
      <w:pPr>
        <w:pStyle w:val="ListParagraph"/>
        <w:numPr>
          <w:ilvl w:val="0"/>
          <w:numId w:val="2"/>
        </w:numPr>
        <w:spacing w:after="50" w:before="50"/>
      </w:pPr>
      <w:r>
        <w:rPr>
          <w:rFonts w:ascii="Arial" w:cs="Arial" w:eastAsia="Arial" w:hAnsi="Arial"/>
          <w:b w:val="false"/>
          <w:bCs w:val="false"/>
          <w:color w:val="595959"/>
          <w:sz w:val="21"/>
          <w:szCs w:val="21"/>
        </w:rPr>
        <w:t xml:space="preserve">No code changes required — the generic engine handles all new tables automatically</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3E — DMS vs Custom ETL — Decision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 AWS DMS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 Custom Generic ETL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Table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 100GB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 100GB (partition-based batch loading)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Table has primary key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 primary key → hash-based detection in Custom ETL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Data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Standard SQL Server types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XML, spatial, CLR, complex computed columns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Transformation needed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None (copy as-is)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Any transformation: cleanse, normalise, reformat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task failed previously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First-time migration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Failed / validation mismatch → Custom ETL retry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Table has active writes (TPS)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&lt; 10K writes/sec</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 TPS CDR/event tables → Custom ETL batch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Column 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 100 columns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 100 columns or complex mapping</w:t>
            </w:r>
          </w:p>
        </w:tc>
      </w:tr>
    </w:tbl>
    <w:p>
      <w:r>
        <w:br w:type="page"/>
      </w:r>
    </w:p>
    <w:p>
      <w:pPr>
        <w:pStyle w:val="Heading2"/>
        <w:pBdr>
          <w:bottom w:val="single" w:color="2E75B6" w:sz="6"/>
        </w:pBdr>
        <w:spacing w:after="120" w:before="280"/>
      </w:pPr>
      <w:r>
        <w:rPr>
          <w:rFonts w:ascii="Arial" w:cs="Arial" w:eastAsia="Arial" w:hAnsi="Arial"/>
          <w:b/>
          <w:bCs/>
          <w:color w:val="1F4E79"/>
          <w:sz w:val="26"/>
          <w:szCs w:val="26"/>
        </w:rPr>
        <w:t xml:space="preserve">Phase 4 — ADF to Airflow + PySpark ETL Migration  (Weeks 6–16)</w:t>
      </w:r>
    </w:p>
    <w:p>
      <w:pPr>
        <w:spacing w:after="60" w:before="60"/>
      </w:pPr>
      <w:r>
        <w:t xml:space="preserve"/>
      </w:r>
    </w:p>
    <w:p>
      <w:pPr>
        <w:spacing w:after="60" w:before="60"/>
      </w:pPr>
      <w:r>
        <w:rPr>
          <w:rFonts w:ascii="Arial" w:cs="Arial" w:eastAsia="Arial" w:hAnsi="Arial"/>
          <w:color w:val="595959"/>
          <w:sz w:val="21"/>
          <w:szCs w:val="21"/>
        </w:rPr>
        <w:t xml:space="preserve">Longest and most strategically important phase. Runs in parallel with database migration across three streams based on ADF pipeline complexity.</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Stream 1 — Simple Pipelines via Devin (Autonomous, ~40–50%)</w:t>
      </w:r>
    </w:p>
    <w:p>
      <w:pPr>
        <w:pStyle w:val="ListParagraph"/>
        <w:numPr>
          <w:ilvl w:val="0"/>
          <w:numId w:val="2"/>
        </w:numPr>
        <w:spacing w:after="50" w:before="50"/>
      </w:pPr>
      <w:r>
        <w:rPr>
          <w:rFonts w:ascii="Arial" w:cs="Arial" w:eastAsia="Arial" w:hAnsi="Arial"/>
          <w:b w:val="false"/>
          <w:bCs w:val="false"/>
          <w:color w:val="595959"/>
          <w:sz w:val="21"/>
          <w:szCs w:val="21"/>
        </w:rPr>
        <w:t xml:space="preserve">Create one Jira ticket per ADF pipeline — attach exported JSON definition</w:t>
      </w:r>
    </w:p>
    <w:p>
      <w:pPr>
        <w:pStyle w:val="ListParagraph"/>
        <w:numPr>
          <w:ilvl w:val="0"/>
          <w:numId w:val="2"/>
        </w:numPr>
        <w:spacing w:after="50" w:before="50"/>
      </w:pPr>
      <w:r>
        <w:rPr>
          <w:rFonts w:ascii="Arial" w:cs="Arial" w:eastAsia="Arial" w:hAnsi="Arial"/>
          <w:b w:val="false"/>
          <w:bCs w:val="false"/>
          <w:color w:val="595959"/>
          <w:sz w:val="21"/>
          <w:szCs w:val="21"/>
        </w:rPr>
        <w:t xml:space="preserve">Devin reads JSON, identifies activity types, generates Airflow DAG Python file</w:t>
      </w:r>
    </w:p>
    <w:p>
      <w:pPr>
        <w:pStyle w:val="ListParagraph"/>
        <w:numPr>
          <w:ilvl w:val="0"/>
          <w:numId w:val="2"/>
        </w:numPr>
        <w:spacing w:after="50" w:before="50"/>
      </w:pPr>
      <w:r>
        <w:rPr>
          <w:rFonts w:ascii="Arial" w:cs="Arial" w:eastAsia="Arial" w:hAnsi="Arial"/>
          <w:b w:val="false"/>
          <w:bCs w:val="false"/>
          <w:color w:val="595959"/>
          <w:sz w:val="21"/>
          <w:szCs w:val="21"/>
        </w:rPr>
        <w:t xml:space="preserve">Devin maps ADF Linked Services → Airflow Connections (stored in MWAA Secrets Manager)</w:t>
      </w:r>
    </w:p>
    <w:p>
      <w:pPr>
        <w:pStyle w:val="ListParagraph"/>
        <w:numPr>
          <w:ilvl w:val="0"/>
          <w:numId w:val="2"/>
        </w:numPr>
        <w:spacing w:after="50" w:before="50"/>
      </w:pPr>
      <w:r>
        <w:rPr>
          <w:rFonts w:ascii="Arial" w:cs="Arial" w:eastAsia="Arial" w:hAnsi="Arial"/>
          <w:b w:val="false"/>
          <w:bCs w:val="false"/>
          <w:color w:val="595959"/>
          <w:sz w:val="21"/>
          <w:szCs w:val="21"/>
        </w:rPr>
        <w:t xml:space="preserve">Devin generates DAG unit tests: task count, dependency order, connection validation</w:t>
      </w:r>
    </w:p>
    <w:p>
      <w:pPr>
        <w:pStyle w:val="ListParagraph"/>
        <w:numPr>
          <w:ilvl w:val="0"/>
          <w:numId w:val="2"/>
        </w:numPr>
        <w:spacing w:after="50" w:before="50"/>
      </w:pPr>
      <w:r>
        <w:rPr>
          <w:rFonts w:ascii="Arial" w:cs="Arial" w:eastAsia="Arial" w:hAnsi="Arial"/>
          <w:b w:val="false"/>
          <w:bCs w:val="false"/>
          <w:color w:val="595959"/>
          <w:sz w:val="21"/>
          <w:szCs w:val="21"/>
        </w:rPr>
        <w:t xml:space="preserve">Devin opens PR → GHCP auto-reviews and annotates → ETL engineer reviews and merges</w:t>
      </w:r>
    </w:p>
    <w:p>
      <w:pPr>
        <w:pStyle w:val="ListParagraph"/>
        <w:numPr>
          <w:ilvl w:val="0"/>
          <w:numId w:val="2"/>
        </w:numPr>
        <w:spacing w:after="50" w:before="50"/>
      </w:pPr>
      <w:r>
        <w:rPr>
          <w:rFonts w:ascii="Arial" w:cs="Arial" w:eastAsia="Arial" w:hAnsi="Arial"/>
          <w:b w:val="false"/>
          <w:bCs w:val="false"/>
          <w:color w:val="595959"/>
          <w:sz w:val="21"/>
          <w:szCs w:val="21"/>
        </w:rPr>
        <w:t xml:space="preserve">Deploy to MWAA dev → run parallel validation: ADF output vs Airflow output on same input data</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Stream 2 — Mapping Data Flows via Devin + GHCP (~30–40%)</w:t>
      </w:r>
    </w:p>
    <w:p>
      <w:pPr>
        <w:pStyle w:val="ListParagraph"/>
        <w:numPr>
          <w:ilvl w:val="0"/>
          <w:numId w:val="2"/>
        </w:numPr>
        <w:spacing w:after="50" w:before="50"/>
      </w:pPr>
      <w:r>
        <w:rPr>
          <w:rFonts w:ascii="Arial" w:cs="Arial" w:eastAsia="Arial" w:hAnsi="Arial"/>
          <w:b w:val="false"/>
          <w:bCs w:val="false"/>
          <w:color w:val="595959"/>
          <w:sz w:val="21"/>
          <w:szCs w:val="21"/>
        </w:rPr>
        <w:t xml:space="preserve">Devin reads ADF Data Flow JSON → generates PySpark transformation script</w:t>
      </w:r>
    </w:p>
    <w:p>
      <w:pPr>
        <w:pStyle w:val="ListParagraph"/>
        <w:numPr>
          <w:ilvl w:val="0"/>
          <w:numId w:val="2"/>
        </w:numPr>
        <w:spacing w:after="50" w:before="50"/>
      </w:pPr>
      <w:r>
        <w:rPr>
          <w:rFonts w:ascii="Arial" w:cs="Arial" w:eastAsia="Arial" w:hAnsi="Arial"/>
          <w:b w:val="false"/>
          <w:bCs w:val="false"/>
          <w:color w:val="595959"/>
          <w:sz w:val="21"/>
          <w:szCs w:val="21"/>
        </w:rPr>
        <w:t xml:space="preserve">Devin generates PySpark unit tests comparing output to ADF output on test dataset</w:t>
      </w:r>
    </w:p>
    <w:p>
      <w:pPr>
        <w:pStyle w:val="ListParagraph"/>
        <w:numPr>
          <w:ilvl w:val="0"/>
          <w:numId w:val="2"/>
        </w:numPr>
        <w:spacing w:after="50" w:before="50"/>
      </w:pPr>
      <w:r>
        <w:rPr>
          <w:rFonts w:ascii="Arial" w:cs="Arial" w:eastAsia="Arial" w:hAnsi="Arial"/>
          <w:b w:val="false"/>
          <w:bCs w:val="false"/>
          <w:color w:val="595959"/>
          <w:sz w:val="21"/>
          <w:szCs w:val="21"/>
        </w:rPr>
        <w:t xml:space="preserve">GHCP assists developer during PR review — explains each PySpark transformation inline</w:t>
      </w:r>
    </w:p>
    <w:p>
      <w:pPr>
        <w:pStyle w:val="ListParagraph"/>
        <w:numPr>
          <w:ilvl w:val="0"/>
          <w:numId w:val="2"/>
        </w:numPr>
        <w:spacing w:after="50" w:before="50"/>
      </w:pPr>
      <w:r>
        <w:rPr>
          <w:rFonts w:ascii="Arial" w:cs="Arial" w:eastAsia="Arial" w:hAnsi="Arial"/>
          <w:b w:val="false"/>
          <w:bCs w:val="false"/>
          <w:color w:val="595959"/>
          <w:sz w:val="21"/>
          <w:szCs w:val="21"/>
        </w:rPr>
        <w:t xml:space="preserve">Developer validates business logic correctness — Devin cannot know business rules</w:t>
      </w:r>
    </w:p>
    <w:p>
      <w:pPr>
        <w:pStyle w:val="ListParagraph"/>
        <w:numPr>
          <w:ilvl w:val="0"/>
          <w:numId w:val="2"/>
        </w:numPr>
        <w:spacing w:after="50" w:before="50"/>
      </w:pPr>
      <w:r>
        <w:rPr>
          <w:rFonts w:ascii="Arial" w:cs="Arial" w:eastAsia="Arial" w:hAnsi="Arial"/>
          <w:b w:val="false"/>
          <w:bCs w:val="false"/>
          <w:color w:val="595959"/>
          <w:sz w:val="21"/>
          <w:szCs w:val="21"/>
        </w:rPr>
        <w:t xml:space="preserve">Optimised PySpark job deployed to AWS Glue or EMR</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Stream 3 — Complex / Custom Activities via GHCP + Developer (~20%)</w:t>
      </w:r>
    </w:p>
    <w:p>
      <w:pPr>
        <w:pStyle w:val="ListParagraph"/>
        <w:numPr>
          <w:ilvl w:val="0"/>
          <w:numId w:val="2"/>
        </w:numPr>
        <w:spacing w:after="50" w:before="50"/>
      </w:pPr>
      <w:r>
        <w:rPr>
          <w:rFonts w:ascii="Arial" w:cs="Arial" w:eastAsia="Arial" w:hAnsi="Arial"/>
          <w:b w:val="false"/>
          <w:bCs w:val="false"/>
          <w:color w:val="595959"/>
          <w:sz w:val="21"/>
          <w:szCs w:val="21"/>
        </w:rPr>
        <w:t xml:space="preserve">Developer opens new Airflow DAG file — GHCP provides live inline suggestions</w:t>
      </w:r>
    </w:p>
    <w:p>
      <w:pPr>
        <w:pStyle w:val="ListParagraph"/>
        <w:numPr>
          <w:ilvl w:val="0"/>
          <w:numId w:val="2"/>
        </w:numPr>
        <w:spacing w:after="50" w:before="50"/>
      </w:pPr>
      <w:r>
        <w:rPr>
          <w:rFonts w:ascii="Arial" w:cs="Arial" w:eastAsia="Arial" w:hAnsi="Arial"/>
          <w:b w:val="false"/>
          <w:bCs w:val="false"/>
          <w:color w:val="595959"/>
          <w:sz w:val="21"/>
          <w:szCs w:val="21"/>
        </w:rPr>
        <w:t xml:space="preserve">GHCP warns of common Airflow anti-patterns (no heavy logic in DAG file, no top-level DB calls)</w:t>
      </w:r>
    </w:p>
    <w:p>
      <w:pPr>
        <w:pStyle w:val="ListParagraph"/>
        <w:numPr>
          <w:ilvl w:val="0"/>
          <w:numId w:val="2"/>
        </w:numPr>
        <w:spacing w:after="50" w:before="50"/>
      </w:pPr>
      <w:r>
        <w:rPr>
          <w:rFonts w:ascii="Arial" w:cs="Arial" w:eastAsia="Arial" w:hAnsi="Arial"/>
          <w:b w:val="false"/>
          <w:bCs w:val="false"/>
          <w:color w:val="595959"/>
          <w:sz w:val="21"/>
          <w:szCs w:val="21"/>
        </w:rPr>
        <w:t xml:space="preserve">GHCP generates GitHub Actions workflow for DAG testing and deployment</w:t>
      </w:r>
    </w:p>
    <w:p>
      <w:pPr>
        <w:pStyle w:val="ListParagraph"/>
        <w:numPr>
          <w:ilvl w:val="0"/>
          <w:numId w:val="2"/>
        </w:numPr>
        <w:spacing w:after="50" w:before="50"/>
      </w:pPr>
      <w:r>
        <w:rPr>
          <w:rFonts w:ascii="Arial" w:cs="Arial" w:eastAsia="Arial" w:hAnsi="Arial"/>
          <w:b w:val="false"/>
          <w:bCs w:val="false"/>
          <w:color w:val="595959"/>
          <w:sz w:val="21"/>
          <w:szCs w:val="21"/>
        </w:rPr>
        <w:t xml:space="preserve">DBA reviews all SQL logic embedded within DAGs</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5 — Warm History Migration  (10–15TB, Weeks 8–16)</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595959"/>
          <w:sz w:val="21"/>
          <w:szCs w:val="21"/>
        </w:rPr>
        <w:t xml:space="preserve">Export warm history (1–3 years) from Azure SQL MI using BCP — partition by calendar year</w:t>
      </w:r>
    </w:p>
    <w:p>
      <w:pPr>
        <w:pStyle w:val="ListParagraph"/>
        <w:numPr>
          <w:ilvl w:val="0"/>
          <w:numId w:val="2"/>
        </w:numPr>
        <w:spacing w:after="50" w:before="50"/>
      </w:pPr>
      <w:r>
        <w:rPr>
          <w:rFonts w:ascii="Arial" w:cs="Arial" w:eastAsia="Arial" w:hAnsi="Arial"/>
          <w:b w:val="false"/>
          <w:bCs w:val="false"/>
          <w:color w:val="595959"/>
          <w:sz w:val="21"/>
          <w:szCs w:val="21"/>
        </w:rPr>
        <w:t xml:space="preserve">Devin generates all BCP export scripts from table list in one batch ticket</w:t>
      </w:r>
    </w:p>
    <w:p>
      <w:pPr>
        <w:pStyle w:val="ListParagraph"/>
        <w:numPr>
          <w:ilvl w:val="0"/>
          <w:numId w:val="2"/>
        </w:numPr>
        <w:spacing w:after="50" w:before="50"/>
      </w:pPr>
      <w:r>
        <w:rPr>
          <w:rFonts w:ascii="Arial" w:cs="Arial" w:eastAsia="Arial" w:hAnsi="Arial"/>
          <w:b w:val="false"/>
          <w:bCs w:val="false"/>
          <w:color w:val="595959"/>
          <w:sz w:val="21"/>
          <w:szCs w:val="21"/>
        </w:rPr>
        <w:t xml:space="preserve">Upload to S3 warm-history bucket as Parquet (not CSV — Parquet is the correct target format for S3)</w:t>
      </w:r>
    </w:p>
    <w:p>
      <w:pPr>
        <w:pStyle w:val="ListParagraph"/>
        <w:numPr>
          <w:ilvl w:val="0"/>
          <w:numId w:val="2"/>
        </w:numPr>
        <w:spacing w:after="50" w:before="50"/>
      </w:pPr>
      <w:r>
        <w:rPr>
          <w:rFonts w:ascii="Arial" w:cs="Arial" w:eastAsia="Arial" w:hAnsi="Arial"/>
          <w:b w:val="false"/>
          <w:bCs w:val="false"/>
          <w:color w:val="595959"/>
          <w:sz w:val="21"/>
          <w:szCs w:val="21"/>
        </w:rPr>
        <w:t xml:space="preserve">Load into date-partitioned Aurora PostgreSQL tables using COPY from S3</w:t>
      </w:r>
    </w:p>
    <w:p>
      <w:pPr>
        <w:pStyle w:val="ListParagraph"/>
        <w:numPr>
          <w:ilvl w:val="0"/>
          <w:numId w:val="2"/>
        </w:numPr>
        <w:spacing w:after="50" w:before="50"/>
      </w:pPr>
      <w:r>
        <w:rPr>
          <w:rFonts w:ascii="Arial" w:cs="Arial" w:eastAsia="Arial" w:hAnsi="Arial"/>
          <w:b w:val="false"/>
          <w:bCs w:val="false"/>
          <w:color w:val="595959"/>
          <w:sz w:val="21"/>
          <w:szCs w:val="21"/>
        </w:rPr>
        <w:t xml:space="preserve">Devin generates row count + checksum validation scripts per year partition</w:t>
      </w:r>
    </w:p>
    <w:p>
      <w:pPr>
        <w:pStyle w:val="ListParagraph"/>
        <w:numPr>
          <w:ilvl w:val="0"/>
          <w:numId w:val="2"/>
        </w:numPr>
        <w:spacing w:after="50" w:before="50"/>
      </w:pPr>
      <w:r>
        <w:rPr>
          <w:rFonts w:ascii="Arial" w:cs="Arial" w:eastAsia="Arial" w:hAnsi="Arial"/>
          <w:b w:val="false"/>
          <w:bCs w:val="false"/>
          <w:color w:val="595959"/>
          <w:sz w:val="21"/>
          <w:szCs w:val="21"/>
        </w:rPr>
        <w:t xml:space="preserve">Apply S3 Lifecycle policy — transition partitions older than 12 months to S3-IA (Infrequent Access)</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6 — Cold Archive to S3 + Athena  (33–38TB, Weeks 8–18)</w:t>
      </w:r>
    </w:p>
    <w:p>
      <w:pPr>
        <w:spacing w:after="60" w:before="60"/>
      </w:pPr>
      <w:r>
        <w:t xml:space="preserve"/>
      </w:r>
    </w:p>
    <w:p>
      <w:pPr>
        <w:spacing w:after="60" w:before="60"/>
      </w:pPr>
      <w:r>
        <w:rPr>
          <w:rFonts w:ascii="Arial" w:cs="Arial" w:eastAsia="Arial" w:hAnsi="Arial"/>
          <w:color w:val="595959"/>
          <w:sz w:val="21"/>
          <w:szCs w:val="21"/>
        </w:rPr>
        <w:t xml:space="preserve">Cold data (3+ years) goes directly to S3 — never to Aurora. Any cold archive volume &gt; 5TB should use Snowball Edge regardless of bandwidth, because S3 transfer costs and time make physical shipping faster and cheaper.</w:t>
      </w:r>
    </w:p>
    <w:p>
      <w:pPr>
        <w:spacing w:after="60" w:before="60"/>
      </w:pPr>
      <w:r>
        <w:t xml:space="preserve"/>
      </w:r>
    </w:p>
    <w:p>
      <w:pPr>
        <w:pStyle w:val="ListParagraph"/>
        <w:numPr>
          <w:ilvl w:val="0"/>
          <w:numId w:val="2"/>
        </w:numPr>
        <w:spacing w:after="50" w:before="50"/>
      </w:pPr>
      <w:r>
        <w:rPr>
          <w:rFonts w:ascii="Arial" w:cs="Arial" w:eastAsia="Arial" w:hAnsi="Arial"/>
          <w:b w:val="false"/>
          <w:bCs w:val="false"/>
          <w:color w:val="595959"/>
          <w:sz w:val="21"/>
          <w:szCs w:val="21"/>
        </w:rPr>
        <w:t xml:space="preserve">Export cold data (3+ years) — parallel BCP threads per year (5 simultaneous threads)</w:t>
      </w:r>
    </w:p>
    <w:p>
      <w:pPr>
        <w:pStyle w:val="ListParagraph"/>
        <w:numPr>
          <w:ilvl w:val="0"/>
          <w:numId w:val="2"/>
        </w:numPr>
        <w:spacing w:after="50" w:before="50"/>
      </w:pPr>
      <w:r>
        <w:rPr>
          <w:rFonts w:ascii="Arial" w:cs="Arial" w:eastAsia="Arial" w:hAnsi="Arial"/>
          <w:b w:val="false"/>
          <w:bCs w:val="false"/>
          <w:color w:val="595959"/>
          <w:sz w:val="21"/>
          <w:szCs w:val="21"/>
        </w:rPr>
        <w:t xml:space="preserve">Convert exports to Parquet format via AWS Glue PySpark job (Devin-generated)</w:t>
      </w:r>
    </w:p>
    <w:p>
      <w:pPr>
        <w:pStyle w:val="ListParagraph"/>
        <w:numPr>
          <w:ilvl w:val="0"/>
          <w:numId w:val="2"/>
        </w:numPr>
        <w:spacing w:after="50" w:before="50"/>
      </w:pPr>
      <w:r>
        <w:rPr>
          <w:rFonts w:ascii="Arial" w:cs="Arial" w:eastAsia="Arial" w:hAnsi="Arial"/>
          <w:b w:val="false"/>
          <w:bCs w:val="false"/>
          <w:color w:val="595959"/>
          <w:sz w:val="21"/>
          <w:szCs w:val="21"/>
        </w:rPr>
        <w:t xml:space="preserve">Partition S3 objects by year/month for efficient Athena query partition pruning</w:t>
      </w:r>
    </w:p>
    <w:p>
      <w:pPr>
        <w:pStyle w:val="ListParagraph"/>
        <w:numPr>
          <w:ilvl w:val="0"/>
          <w:numId w:val="2"/>
        </w:numPr>
        <w:spacing w:after="50" w:before="50"/>
      </w:pPr>
      <w:r>
        <w:rPr>
          <w:rFonts w:ascii="Arial" w:cs="Arial" w:eastAsia="Arial" w:hAnsi="Arial"/>
          <w:b w:val="false"/>
          <w:bCs w:val="false"/>
          <w:color w:val="595959"/>
          <w:sz w:val="21"/>
          <w:szCs w:val="21"/>
        </w:rPr>
        <w:t xml:space="preserve">Register all datasets in AWS Glue Data Catalog with Athena-compatible schema</w:t>
      </w:r>
    </w:p>
    <w:p>
      <w:pPr>
        <w:pStyle w:val="ListParagraph"/>
        <w:numPr>
          <w:ilvl w:val="0"/>
          <w:numId w:val="2"/>
        </w:numPr>
        <w:spacing w:after="50" w:before="50"/>
      </w:pPr>
      <w:r>
        <w:rPr>
          <w:rFonts w:ascii="Arial" w:cs="Arial" w:eastAsia="Arial" w:hAnsi="Arial"/>
          <w:b w:val="false"/>
          <w:bCs w:val="false"/>
          <w:color w:val="595959"/>
          <w:sz w:val="21"/>
          <w:szCs w:val="21"/>
        </w:rPr>
        <w:t xml:space="preserve">Apply S3 Glacier transition for data older than 5 years (cost: $0.004/GB/month)</w:t>
      </w:r>
    </w:p>
    <w:p>
      <w:pPr>
        <w:pStyle w:val="ListParagraph"/>
        <w:numPr>
          <w:ilvl w:val="0"/>
          <w:numId w:val="2"/>
        </w:numPr>
        <w:spacing w:after="50" w:before="50"/>
      </w:pPr>
      <w:r>
        <w:rPr>
          <w:rFonts w:ascii="Arial" w:cs="Arial" w:eastAsia="Arial" w:hAnsi="Arial"/>
          <w:b w:val="false"/>
          <w:bCs w:val="false"/>
          <w:color w:val="595959"/>
          <w:sz w:val="21"/>
          <w:szCs w:val="21"/>
        </w:rPr>
        <w:t xml:space="preserve">Devin generates standard Athena query library for compliance and audit use cases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9F0E2" w:val="clear"/>
            <w:tcMar>
              <w:top w:type="dxa" w:w="120"/>
              <w:left w:type="dxa" w:w="200"/>
              <w:bottom w:type="dxa" w:w="120"/>
              <w:right w:type="dxa" w:w="200"/>
            </w:tcMar>
          </w:tcPr>
          <w:p>
            <w:r>
              <w:rPr>
                <w:rFonts w:ascii="Arial" w:cs="Arial" w:eastAsia="Arial" w:hAnsi="Arial"/>
                <w:b/>
                <w:bCs/>
                <w:color w:val="1E6B3C"/>
                <w:sz w:val="21"/>
                <w:szCs w:val="21"/>
              </w:rPr>
              <w:t xml:space="preserve">Cost Reminder — Cold Data</w:t>
            </w:r>
          </w:p>
          <w:p>
            <w:r>
              <w:rPr>
                <w:rFonts w:ascii="Arial" w:cs="Arial" w:eastAsia="Arial" w:hAnsi="Arial"/>
                <w:color w:val="595959"/>
                <w:sz w:val="20"/>
                <w:szCs w:val="20"/>
              </w:rPr>
              <w:t xml:space="preserve">Aurora PostgreSQL for 38TB: ~$3,800/month  |  S3 Standard: ~$874/month  |  S3 Glacier: ~$152/month
Athena query cost: ~$5 per TB scanned — a full compliance scan = ~$50 vs $3,800/month Aurora always-on
Annual saving from this tier decision: ~$43,000–44,000</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7 — Testing, Validation &amp; Performance Tuning  (Weeks 14–22)</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Devin-Generated Validation Suite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Validation Type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Devin Output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Pass Criteria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Row count comparison (all tables)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SQL comparison script — Azure SQL MI vs Aurora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 match across all tables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Checksum / hash validation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MD5 hash per table on key columns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0 discrepancies — zero tolerance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Null distribution analysis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Null % per column source vs target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 0.01% variance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Foreign key integrity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Referential integrity check all FK relationships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0 violations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 functional regression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Input/output comparison for all converted SPs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 critical SP output match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vs Airflow DAG output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Row-level comparison on shared test dataset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0 data discrepancies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PySpark vs ADF Data Flow output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Record-level diff report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 0.001% variance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Cold archive Athena queries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Validate query results match Azure SQL MI source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Exact match on sample compliance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Custom ETL table validation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Checkpoint-based row count + checksum per batch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 batch completion, &lt; 0.001% variance</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Billing SME Involvement — Mandatory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r>
              <w:rPr>
                <w:rFonts w:ascii="Arial" w:cs="Arial" w:eastAsia="Arial" w:hAnsi="Arial"/>
                <w:b/>
                <w:bCs/>
                <w:color w:val="7B0000"/>
                <w:sz w:val="21"/>
                <w:szCs w:val="21"/>
              </w:rPr>
              <w:t xml:space="preserve">Billing &amp; CDR Validation Cannot Be Automated</w:t>
            </w:r>
          </w:p>
          <w:p>
            <w:r>
              <w:rPr>
                <w:rFonts w:ascii="Arial" w:cs="Arial" w:eastAsia="Arial" w:hAnsi="Arial"/>
                <w:color w:val="595959"/>
                <w:sz w:val="20"/>
                <w:szCs w:val="20"/>
              </w:rPr>
              <w:t xml:space="preserve">Billing-specific test scenarios — CDR record matching, rating engine output validation, invoice reconciliation, and revenue aggregate comparison — must be designed by the Billing SME and Business Analyst in Phase 1, not written by Devin in Phase 7. By the time Phase 7 starts, business-defined test cases must already exist. This is the single most common cause of UAT failure in telecom migrations.</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Performance Tuning — GHCP Assisted</w:t>
      </w:r>
    </w:p>
    <w:p>
      <w:pPr>
        <w:pStyle w:val="ListParagraph"/>
        <w:numPr>
          <w:ilvl w:val="0"/>
          <w:numId w:val="2"/>
        </w:numPr>
        <w:spacing w:after="50" w:before="50"/>
      </w:pPr>
      <w:r>
        <w:rPr>
          <w:rFonts w:ascii="Arial" w:cs="Arial" w:eastAsia="Arial" w:hAnsi="Arial"/>
          <w:b w:val="false"/>
          <w:bCs w:val="false"/>
          <w:color w:val="595959"/>
          <w:sz w:val="21"/>
          <w:szCs w:val="21"/>
        </w:rPr>
        <w:t xml:space="preserve">Run EXPLAIN ANALYZE on all critical queries — PostgreSQL planner behaves differently to SQL Server</w:t>
      </w:r>
    </w:p>
    <w:p>
      <w:pPr>
        <w:pStyle w:val="ListParagraph"/>
        <w:numPr>
          <w:ilvl w:val="0"/>
          <w:numId w:val="2"/>
        </w:numPr>
        <w:spacing w:after="50" w:before="50"/>
      </w:pPr>
      <w:r>
        <w:rPr>
          <w:rFonts w:ascii="Arial" w:cs="Arial" w:eastAsia="Arial" w:hAnsi="Arial"/>
          <w:b w:val="false"/>
          <w:bCs w:val="false"/>
          <w:color w:val="595959"/>
          <w:sz w:val="21"/>
          <w:szCs w:val="21"/>
        </w:rPr>
        <w:t xml:space="preserve">GHCP generates index recommendation scripts from pg_stat_user_tables and pg_stat_statements</w:t>
      </w:r>
    </w:p>
    <w:p>
      <w:pPr>
        <w:pStyle w:val="ListParagraph"/>
        <w:numPr>
          <w:ilvl w:val="0"/>
          <w:numId w:val="2"/>
        </w:numPr>
        <w:spacing w:after="50" w:before="50"/>
      </w:pPr>
      <w:r>
        <w:rPr>
          <w:rFonts w:ascii="Arial" w:cs="Arial" w:eastAsia="Arial" w:hAnsi="Arial"/>
          <w:b w:val="false"/>
          <w:bCs w:val="false"/>
          <w:color w:val="595959"/>
          <w:sz w:val="21"/>
          <w:szCs w:val="21"/>
        </w:rPr>
        <w:t xml:space="preserve">Configure autovacuum settings per high-write table — GHCP generates per-table autovacuum config</w:t>
      </w:r>
    </w:p>
    <w:p>
      <w:pPr>
        <w:pStyle w:val="ListParagraph"/>
        <w:numPr>
          <w:ilvl w:val="0"/>
          <w:numId w:val="2"/>
        </w:numPr>
        <w:spacing w:after="50" w:before="50"/>
      </w:pPr>
      <w:r>
        <w:rPr>
          <w:rFonts w:ascii="Arial" w:cs="Arial" w:eastAsia="Arial" w:hAnsi="Arial"/>
          <w:b w:val="false"/>
          <w:bCs w:val="false"/>
          <w:color w:val="595959"/>
          <w:sz w:val="21"/>
          <w:szCs w:val="21"/>
        </w:rPr>
        <w:t xml:space="preserve">Set up RDS Proxy for connection pooling — GHCP generates connection pool configuration</w:t>
      </w:r>
    </w:p>
    <w:p>
      <w:pPr>
        <w:pStyle w:val="ListParagraph"/>
        <w:numPr>
          <w:ilvl w:val="0"/>
          <w:numId w:val="2"/>
        </w:numPr>
        <w:spacing w:after="50" w:before="50"/>
      </w:pPr>
      <w:r>
        <w:rPr>
          <w:rFonts w:ascii="Arial" w:cs="Arial" w:eastAsia="Arial" w:hAnsi="Arial"/>
          <w:b w:val="false"/>
          <w:bCs w:val="false"/>
          <w:color w:val="595959"/>
          <w:sz w:val="21"/>
          <w:szCs w:val="21"/>
        </w:rPr>
        <w:t xml:space="preserve">Tune MWAA: worker count, parallelism, DAG concurrency per pipeline category</w:t>
      </w:r>
    </w:p>
    <w:p>
      <w:pPr>
        <w:pStyle w:val="ListParagraph"/>
        <w:numPr>
          <w:ilvl w:val="0"/>
          <w:numId w:val="2"/>
        </w:numPr>
        <w:spacing w:after="50" w:before="50"/>
      </w:pPr>
      <w:r>
        <w:rPr>
          <w:rFonts w:ascii="Arial" w:cs="Arial" w:eastAsia="Arial" w:hAnsi="Arial"/>
          <w:b w:val="false"/>
          <w:bCs w:val="false"/>
          <w:color w:val="595959"/>
          <w:sz w:val="21"/>
          <w:szCs w:val="21"/>
        </w:rPr>
        <w:t xml:space="preserve">Benchmark PySpark jobs: tune executor memory, shuffle partitions, broadcast join thresholds</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8 — UAT, Cutover &amp; Go-Live  (Weeks 20–26)</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Pre-Cutover Gate Criteria — All Must Be Green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7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Gate Criterion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Validated By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CDC 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 2 seconds for 72 consecutive hours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 + CloudWatch</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ETL completion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100% of special-case tables loaded and validated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Engineer + Devin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 regression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 of critical SPs passing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QA team + Devin test suite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Airflow DAG parallel run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100% of DAGs running successfully in MWAA prod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team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ADF vs Airflow output reconciliation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0 data discrepancies on all pipelines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validation scripts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Aurora performance vs baseline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Query p95 latency within 15% of Azure SQL MI baseline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benchmark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Application regression suite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0 critical failures, &lt; 5 minor failures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QA team</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Billing SME sign-off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Written approval — billing data correct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Business Analyst + Billing SME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Rollback procedure rehearsed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rollback tested and timed in staging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Migration Lead</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Stakeholder written approval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Formal sign-off from all business unit owners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Project Lead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Audit trail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All phase gate approvals logged in migration repo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Project Manager</w:t>
            </w:r>
          </w:p>
        </w:tc>
      </w:tr>
    </w:tbl>
    <w:p>
      <w:pPr>
        <w:spacing w:after="60" w:before="60"/>
      </w:pPr>
      <w:r>
        <w:t xml:space="preserve"/>
      </w:r>
    </w:p>
    <w:p>
      <w:pPr>
        <w:pStyle w:val="Heading3"/>
        <w:spacing w:after="80" w:before="180"/>
      </w:pPr>
      <w:r>
        <w:rPr>
          <w:rFonts w:ascii="Arial" w:cs="Arial" w:eastAsia="Arial" w:hAnsi="Arial"/>
          <w:b/>
          <w:bCs/>
          <w:color w:val="2E75B6"/>
          <w:sz w:val="22"/>
          <w:szCs w:val="22"/>
        </w:rPr>
        <w:t xml:space="preserve">Cutover Runbook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1600"/>
        <w:gridCol w:w="2000"/>
        <w:gridCol w:w="2060"/>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AI Support</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Time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Enable maintenance mode — stop all user writes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App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feature flag automation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T-0</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Drain all running ADF pipelines — stop ADF triggers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Azure CLI scripts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T+5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Verify DMS CDC lag = 0 seconds (3 consecutive CloudWatch periods)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CloudWatch alert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T+15 min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Run final Devin data validation on critical billing + ordering tables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validation suite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T+20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Switch DNS / app connection strings to Aurora endpoint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GitHub Actions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T+30 min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Activate Airflow DAGs in MWAA prod — disable all ADF triggers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Airflow CLI scripts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T+35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Disable maintenance mode — resume user writes to Aurora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App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feature flag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T+40 min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Smoke test all critical ordering + billing flows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QA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test suite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T+60 min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Monitor Aurora + MWAA for 4 hours — error rates, latency, throughput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All teams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CloudWatch dashboards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T+4 hrs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Go / No-Go decision — Migration Lead declares go-live or initiates rollback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Migration Lead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Human judgment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T+4 hrs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r>
              <w:rPr>
                <w:rFonts w:ascii="Arial" w:cs="Arial" w:eastAsia="Arial" w:hAnsi="Arial"/>
                <w:b/>
                <w:bCs/>
                <w:color w:val="8B4000"/>
                <w:sz w:val="21"/>
                <w:szCs w:val="21"/>
              </w:rPr>
              <w:t xml:space="preserve">Rollback — GHCP Pre-Built Automation</w:t>
            </w:r>
          </w:p>
          <w:p>
            <w:r>
              <w:rPr>
                <w:rFonts w:ascii="Arial" w:cs="Arial" w:eastAsia="Arial" w:hAnsi="Arial"/>
                <w:color w:val="595959"/>
                <w:sz w:val="20"/>
                <w:szCs w:val="20"/>
              </w:rPr>
              <w:t xml:space="preserve">GHCP pre-builds rollback GitHub Actions workflow before cutover day. Execution: revert connection strings to Azure SQL MI + re-enable ADF triggers. Time to rollback: &lt; 5 minutes. Azure SQL MI and ADF remain live in read-only mode for 4 full weeks post-cutover as safety net. Do not decommission until Week 30.</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Phase 9 — Hypercare &amp; Azure Decommission  (Weeks 26–30)</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Hypercare Monitoring Plan</w:t>
      </w:r>
    </w:p>
    <w:p>
      <w:pPr>
        <w:pStyle w:val="ListParagraph"/>
        <w:numPr>
          <w:ilvl w:val="0"/>
          <w:numId w:val="2"/>
        </w:numPr>
        <w:spacing w:after="50" w:before="50"/>
      </w:pPr>
      <w:r>
        <w:rPr>
          <w:rFonts w:ascii="Arial" w:cs="Arial" w:eastAsia="Arial" w:hAnsi="Arial"/>
          <w:b w:val="false"/>
          <w:bCs w:val="false"/>
          <w:color w:val="595959"/>
          <w:sz w:val="21"/>
          <w:szCs w:val="21"/>
        </w:rPr>
        <w:t xml:space="preserve">4-week hypercare: DBA and ETL leads on-call with 15-minute response SLA</w:t>
      </w:r>
    </w:p>
    <w:p>
      <w:pPr>
        <w:pStyle w:val="ListParagraph"/>
        <w:numPr>
          <w:ilvl w:val="0"/>
          <w:numId w:val="2"/>
        </w:numPr>
        <w:spacing w:after="50" w:before="50"/>
      </w:pPr>
      <w:r>
        <w:rPr>
          <w:rFonts w:ascii="Arial" w:cs="Arial" w:eastAsia="Arial" w:hAnsi="Arial"/>
          <w:b w:val="false"/>
          <w:bCs w:val="false"/>
          <w:color w:val="595959"/>
          <w:sz w:val="21"/>
          <w:szCs w:val="21"/>
        </w:rPr>
        <w:t xml:space="preserve">Daily CloudWatch review: Aurora metrics, MWAA DAG success rates, PySpark job performance</w:t>
      </w:r>
    </w:p>
    <w:p>
      <w:pPr>
        <w:pStyle w:val="ListParagraph"/>
        <w:numPr>
          <w:ilvl w:val="0"/>
          <w:numId w:val="2"/>
        </w:numPr>
        <w:spacing w:after="50" w:before="50"/>
      </w:pPr>
      <w:r>
        <w:rPr>
          <w:rFonts w:ascii="Arial" w:cs="Arial" w:eastAsia="Arial" w:hAnsi="Arial"/>
          <w:b w:val="false"/>
          <w:bCs w:val="false"/>
          <w:color w:val="595959"/>
          <w:sz w:val="21"/>
          <w:szCs w:val="21"/>
        </w:rPr>
        <w:t xml:space="preserve">Devin generates weekly reconciliation report: Aurora vs Azure SQL MI (still live as reference)</w:t>
      </w:r>
    </w:p>
    <w:p>
      <w:pPr>
        <w:pStyle w:val="ListParagraph"/>
        <w:numPr>
          <w:ilvl w:val="0"/>
          <w:numId w:val="2"/>
        </w:numPr>
        <w:spacing w:after="50" w:before="50"/>
      </w:pPr>
      <w:r>
        <w:rPr>
          <w:rFonts w:ascii="Arial" w:cs="Arial" w:eastAsia="Arial" w:hAnsi="Arial"/>
          <w:b w:val="false"/>
          <w:bCs w:val="false"/>
          <w:color w:val="595959"/>
          <w:sz w:val="21"/>
          <w:szCs w:val="21"/>
        </w:rPr>
        <w:t xml:space="preserve">Week 28: formal sign-off from all business unit owners</w:t>
      </w:r>
    </w:p>
    <w:p>
      <w:pPr>
        <w:pStyle w:val="ListParagraph"/>
        <w:numPr>
          <w:ilvl w:val="0"/>
          <w:numId w:val="2"/>
        </w:numPr>
        <w:spacing w:after="50" w:before="50"/>
      </w:pPr>
      <w:r>
        <w:rPr>
          <w:rFonts w:ascii="Arial" w:cs="Arial" w:eastAsia="Arial" w:hAnsi="Arial"/>
          <w:b w:val="false"/>
          <w:bCs w:val="false"/>
          <w:color w:val="595959"/>
          <w:sz w:val="21"/>
          <w:szCs w:val="21"/>
        </w:rPr>
        <w:t xml:space="preserve">Week 30: decommission Azure SQL MI instances and all ADF pipelines</w:t>
      </w:r>
    </w:p>
    <w:p>
      <w:pPr>
        <w:pStyle w:val="ListParagraph"/>
        <w:numPr>
          <w:ilvl w:val="0"/>
          <w:numId w:val="2"/>
        </w:numPr>
        <w:spacing w:after="50" w:before="50"/>
      </w:pPr>
      <w:r>
        <w:rPr>
          <w:rFonts w:ascii="Arial" w:cs="Arial" w:eastAsia="Arial" w:hAnsi="Arial"/>
          <w:b w:val="false"/>
          <w:bCs w:val="false"/>
          <w:color w:val="595959"/>
          <w:sz w:val="21"/>
          <w:szCs w:val="21"/>
        </w:rPr>
        <w:t xml:space="preserve">Final report: cost comparison Azure SQL MI + ADF vs Aurora + MWAA + Glue</w:t>
      </w:r>
    </w:p>
    <w:p>
      <w:pPr>
        <w:pStyle w:val="ListParagraph"/>
        <w:numPr>
          <w:ilvl w:val="0"/>
          <w:numId w:val="2"/>
        </w:numPr>
        <w:spacing w:after="50" w:before="50"/>
      </w:pPr>
      <w:r>
        <w:rPr>
          <w:rFonts w:ascii="Arial" w:cs="Arial" w:eastAsia="Arial" w:hAnsi="Arial"/>
          <w:b w:val="false"/>
          <w:bCs w:val="false"/>
          <w:color w:val="595959"/>
          <w:sz w:val="21"/>
          <w:szCs w:val="21"/>
        </w:rPr>
        <w:t xml:space="preserve">Lessons learned document — Devin ticket template library published internally</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Escalation Path — Hypercare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41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Response SLA</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Trigger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L1 — On-call DBA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Rotating DBA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15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Any CloudWatch alarm, data discrepancy, pipeline failure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L2 — Data Architect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Senior data architect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30 minutes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L1 cannot resolve within 30 minutes; data integrity concern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L3 — AWS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Enterprise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 hour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Aurora infrastructure issue, DMS residual issue, S3 failure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L4 — Rollback Decision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Migration Lead + CTO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 hours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Business-critical data corruption; repeated unresolvable failures</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6.  Master Timeline — Parallel Tracks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Track</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1–4</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5–8</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9–12</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13–16</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17–20</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Wk 21–26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Schema (Devin+GHCP)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Assessment + fine-tune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Schema conversion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 batches (Devin)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 validation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Final fixes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Sign-off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App DB 2TB (DMS CDC)</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Plan + prereqs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 Load</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CDC running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CDC + testing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UAT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Cutover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Custom Generic ETL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Design + build engine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Configs + deploy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Special cases load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Validate + retry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Simple (Devin)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inventory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Convert Copy/Proc</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Convert REST/Trigger</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Parallel run</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Validate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Switch MWAA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ADF Data Flows (PySpark)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Classify Flows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PySpark convert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Test vs ADF</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Performance tune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Switch Glue/EMR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Complex (GHCP+Dev)</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Design DAGs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Pair coding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Unit tests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Integration tests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UAT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Switch 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Warm History 10–15TB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Classify data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BCP export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Load Aurora parts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Validate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Complete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Cold Archive 33–38TB</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Snowball order</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Export + ship</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S3 + Parquet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Glue catalog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Athena test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Testing &amp; Validation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Define suites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 env tests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Integration tests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Perf tuning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Regression</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7.  Cost Summary</w:t>
      </w:r>
    </w:p>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7.1  One-Time Migration Investment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Estimated Cost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App DB migration (2TB)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DMS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$1,500–2,500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load + 3 months CDC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Cold archive transfer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AWS Snowball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$2,000–3,000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Only if bandwidth &lt; 500Mbps for cold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Temp S3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Amazon 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$400–700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Deleted post-migration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Generic ETL build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Engineering + AWS Glue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$1,000–2,000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One-time build — reused for all special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Team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$2,500 (5 months)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During migration only — autonomous features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GitHub Copilot (GHCP)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Business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$19/seat × team × 6 months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Ongoing value post-migration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MWAA dev environment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Amazon MWAA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$400–600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 months during migration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AWS Glue ETL jobs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AWS Glue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$200–400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During conversion testing</w:t>
            </w:r>
          </w:p>
        </w:tc>
      </w:tr>
    </w:tbl>
    <w:p>
      <w:pPr>
        <w:spacing w:after="60" w:before="60"/>
      </w:pPr>
      <w:r>
        <w:t xml:space="preserve"/>
      </w:r>
    </w:p>
    <w:p>
      <w:pPr>
        <w:pStyle w:val="Heading2"/>
        <w:pBdr>
          <w:bottom w:val="single" w:color="2E75B6" w:sz="6"/>
        </w:pBdr>
        <w:spacing w:after="120" w:before="280"/>
      </w:pPr>
      <w:r>
        <w:rPr>
          <w:rFonts w:ascii="Arial" w:cs="Arial" w:eastAsia="Arial" w:hAnsi="Arial"/>
          <w:b/>
          <w:bCs/>
          <w:color w:val="1F4E79"/>
          <w:sz w:val="26"/>
          <w:szCs w:val="26"/>
        </w:rPr>
        <w:t xml:space="preserve">7.2  Ongoing Monthly Cost (Post-Migration)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vs Azure Equivalent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Monthly Saving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Aurora PostgreSQL (2TB app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$1,200–1,800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Azure SQL Business Critical ~$4,000+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~$2,200–2,800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MWAA (Managed Airflow)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$400–700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pipeline runs ~$1,500–2,500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~$1,100–1,800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Glue (PySpark)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$200–500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ADF Mapping Data Flows ~$800–1,500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~$600–1,000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S3 + Glacier (48TB cold/warm)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$200–400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Azure SQL for 48TB ~$4,800+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~$4,400–4,600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Glue Catalog + Athena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 equivalent (new capability)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New 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Total AWS monthly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~$2,100–3,600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Azure total ~$11,000–13,000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~$7,400–9,400/month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9F0E2" w:val="clear"/>
            <w:tcMar>
              <w:top w:type="dxa" w:w="120"/>
              <w:left w:type="dxa" w:w="200"/>
              <w:bottom w:type="dxa" w:w="120"/>
              <w:right w:type="dxa" w:w="200"/>
            </w:tcMar>
          </w:tcPr>
          <w:p>
            <w:r>
              <w:rPr>
                <w:rFonts w:ascii="Arial" w:cs="Arial" w:eastAsia="Arial" w:hAnsi="Arial"/>
                <w:b/>
                <w:bCs/>
                <w:color w:val="1E6B3C"/>
                <w:sz w:val="21"/>
                <w:szCs w:val="21"/>
              </w:rPr>
              <w:t xml:space="preserve">Annual Saving After Full Migration</w:t>
            </w:r>
          </w:p>
          <w:p>
            <w:r>
              <w:rPr>
                <w:rFonts w:ascii="Arial" w:cs="Arial" w:eastAsia="Arial" w:hAnsi="Arial"/>
                <w:color w:val="595959"/>
                <w:sz w:val="20"/>
                <w:szCs w:val="20"/>
              </w:rPr>
              <w:t xml:space="preserve">Estimated annual infrastructure saving: ~$88,000–112,000 per year.
Additional strategic value: zero vendor lock-in, Airflow DAGs portable to any cloud, PySpark skills transferable, open source community support with no licensing fees.</w:t>
            </w:r>
          </w:p>
        </w:tc>
      </w:tr>
    </w:tbl>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8.  Risk Register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800"/>
        <w:gridCol w:w="600"/>
        <w:gridCol w:w="3360"/>
        <w:gridCol w:w="1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Prob</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 misinterprets ADF pipeline JSON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Tight tickets + explicit activity mapping; GHCP PR review; ADF vs Airflow parallel 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ETL Lead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 SP conversion errors in complex billing logic</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Max 25 SPs/ticket; mandatory GHCP PR review; DBA sign-off on all complex SPs; fine-tuning gate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CDC lag never stabilises below threshold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Scale DMS instance class; enable batch apply mode; investigate high-TPS tables; Custom ETL fallback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 Lead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has Azure-specific dependencies (ADLS, Synapse)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Phase 1 mandatory inventory; redesign data paths to S3; budget extra effort per dependency found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SSIS IR pipelines have no clear AWS equivalent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Architecture decision per pipeline in Phase 1; three approved patterns defined before ETL phase starts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ETL Architect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Generic ETL engine has bugs affecting data quality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Low</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Critical</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Unit tests on engine; validate first 5 tables manually; checkpoint-based resume prevents data loss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Billing SME test cases not ready at Phase 7 start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Billing test design must start in Phase 1 — escalate immediately if not started by Week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Project Manager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Aurora query performance regression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EXPLAIN ANALYZE in Phase 7; GHCP generates index recommendations; dedicated perf tuning sprint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Rollback needed post-cutover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Critical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pre-built rollback workflow; 2 mandatory dress rehearsals; Azure MI live 4 weeks post-cutover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Migration Lead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DMS task fails mid-load on large table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Generic ETL as fallback; re-entrant checkpointing enables resume; separate task per large table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Lead</w:t>
            </w:r>
          </w:p>
        </w:tc>
      </w:tr>
    </w:tbl>
    <w:p>
      <w:pPr>
        <w:spacing w:after="60" w:before="60"/>
      </w:pPr>
      <w:r>
        <w:t xml:space="preserve"/>
      </w:r>
    </w:p>
    <w:p>
      <w:pPr>
        <w:spacing w:after="60" w:before="60"/>
      </w:pPr>
      <w:r>
        <w:rPr>
          <w:rFonts w:ascii="Arial" w:cs="Arial" w:eastAsia="Arial" w:hAnsi="Arial"/>
          <w:i/>
          <w:iCs/>
          <w:color w:val="595959"/>
          <w:sz w:val="21"/>
          <w:szCs w:val="21"/>
        </w:rPr>
        <w:t xml:space="preserve">Score = Probability (1–5) × Impact (1–5)  |  ≥ 15: Critical  |  10–14: High  |  &lt; 10: Medium/Low</w:t>
      </w:r>
    </w:p>
    <w:p>
      <w:r>
        <w:br w:type="page"/>
      </w:r>
    </w:p>
    <w:p>
      <w:pPr>
        <w:pStyle w:val="Heading1"/>
        <w:shd w:fill="1F4E79" w:val="clear"/>
        <w:spacing w:after="200" w:before="400"/>
        <w:ind w:left="160" w:right="160"/>
      </w:pPr>
      <w:r>
        <w:rPr>
          <w:rFonts w:ascii="Arial" w:cs="Arial" w:eastAsia="Arial" w:hAnsi="Arial"/>
          <w:b/>
          <w:bCs/>
          <w:color w:val="FFFFFF"/>
          <w:sz w:val="34"/>
          <w:szCs w:val="34"/>
        </w:rPr>
        <w:t xml:space="preserve">  9.  First 30 Days — Action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600"/>
        <w:gridCol w:w="1600"/>
        <w:gridCol w:w="22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Run AWS SCT on application DB — SP complexity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SCT (free)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SP complexity ratings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Enable GHCP on all developer and DBA IDEs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Eng Manager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All devs active on GHCP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Configure Devin with Jira + SP ticket template + ADF ticket template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Migration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Both ticket workflows ready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Export all ADF pipelines as JSON — full inventory (az datafactory pipeline list)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Team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Azure CLI</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 pipeline catalog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Measure Azure to AWS bandwidth with iperf3 — determine Snowball vs direct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NetOps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iperf3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Bandwidth baseline + Snowball decision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Provision Aurora PostgreSQL dev cluster and MWAA dev environment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Cloud 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AWS Console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 targets ready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START billing SME test case design — do not wait until Phase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BA + Billing SME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Manual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Billing test scenarios initiated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Classify 50TB estate: T1 / T2 / T3 tiers — document decisions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DBA + 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Manual</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Tier classification signed off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Classify ADF pipelines: Copy / Data Flow / SSIS IR / Custom / Azure-specific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ETL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Manual review</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ADF migration backlog sized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Begin Devin fine-tuning: DBAs manually convert first 10 billing SPs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Senior DBA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Manual → Devin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Fine-tuning examples batch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Deploy first converted schema to Aurora dev — validate with GHCP tests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GHCP + AWS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Schema deployed and tested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Begin Custom Generic ETL engine build — Devin Jira ticket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Engineer + Devin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ETL engine v0.1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Set up AWS DMS dev environment — run pilot on smallest non-critical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AWS DMS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DMS pilot complete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Complete Devin fine-tuning — 20–30 SPs converted; accuracy test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Senior DBA + Devin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Devin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Fine-tuning gate passed or retry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Review Devin SP output quality — adjust ticket templates if needed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Migration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Manual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Refined ticket template v2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 calibrates PR review rules for SP and DAG repositories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Dev Lead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GHCP</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Review automation tuned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Go / No-Go: proceed to Phase 2 full migration based on pilot 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Leadership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Human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Phase 2 greenlit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1"/>
                <w:szCs w:val="21"/>
              </w:rPr>
              <w:t xml:space="preserve">The Strategic Principle of This Migration</w:t>
            </w:r>
          </w:p>
          <w:p>
            <w:r>
              <w:rPr>
                <w:rFonts w:ascii="Arial" w:cs="Arial" w:eastAsia="Arial" w:hAnsi="Arial"/>
                <w:color w:val="595959"/>
                <w:sz w:val="20"/>
                <w:szCs w:val="20"/>
              </w:rPr>
              <w:t xml:space="preserve">Devin handles the volume — converting hundreds of stored procedures and ADF pipelines autonomously via structured Jira tickets.
GitHub Copilot handles the quality — coaching developers during review and building the CI/CD guardrails that catch what Devin misses.
The Custom Generic ETL pipeline handles the exceptions — everything DMS cannot do, done in a config-driven, re-entrant, validated framework.
Your senior DBAs and ETL architects make the decisions none of these tools can: business logic validation, architecture choices, cutover go/no-go, and performance tuning judgment calls.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7"/>
        <w:szCs w:val="17"/>
      </w:rPr>
      <w:t xml:space="preserve">Confidential  |  April 2026  |  Platform-Agnostic ETL: Apache Airflow + PySpark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7"/>
        <w:szCs w:val="17"/>
      </w:rPr>
      <w:t xml:space="preserve">End-to-End Migration Plan  |  Azure SQL MI → AWS Aurora PostgreSQL  |  Devin AI + GitHub Copilot (GHCP)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2026-05-07T04:39:51.341Z</dcterms:created>
  <dcterms:modified xsi:type="dcterms:W3CDTF">2026-05-07T04:39:51.359Z</dcterms:modified>
</cp:coreProperties>
</file>

<file path=docProps/custom.xml><?xml version="1.0" encoding="utf-8"?>
<Properties xmlns="http://schemas.openxmlformats.org/officeDocument/2006/custom-properties" xmlns:vt="http://schemas.openxmlformats.org/officeDocument/2006/docPropsVTypes"/>
</file>