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                                                    REFERENCES  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1] L. Lei, J.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Hao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A. von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Davier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P.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Kyllonen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and J-D. </w:t>
      </w: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Zapata-Rivera.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“A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tough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nut to crack: Measuring collaborative problem solving.” Handbook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of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Research on Technology Tools for Real-World Skill Development. IGI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Global, 2016.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344-359. Web.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28 Aug. 2018. </w:t>
      </w: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doi: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10.4018/978-1-4666-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9441-5.ch013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[2] P.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Cipresso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“Modeling behavior dynamics using computational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psychometrics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within virtual worlds,” </w:t>
      </w: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Frontiers in Psychology</w:t>
      </w: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vol. 6, no.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1725, p. 22, 6 November 2015.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[3] P.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Chopade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K.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Stoeffler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S. M. Khan, Y. Rosen, S. Swartz, and A. von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Davier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“Human-Agent assessment: Interaction and sub-skills scoring for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collaborative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problem solving,” in: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Penstein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Rosé C. et al. (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eds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) </w:t>
      </w: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Artificial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Intelligence in Education.</w:t>
      </w:r>
      <w:proofErr w:type="gramEnd"/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 xml:space="preserve"> </w:t>
      </w:r>
      <w:proofErr w:type="gramStart"/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AIED 2018.</w:t>
      </w:r>
      <w:proofErr w:type="gramEnd"/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 xml:space="preserve"> Lecture Notes in Computer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33333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Science</w:t>
      </w: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vol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10948, pp 52-57, June 2018 Springer, Cham, </w:t>
      </w:r>
      <w:r w:rsidRPr="00F81E9C">
        <w:rPr>
          <w:rFonts w:ascii="Times New Roman" w:eastAsiaTheme="minorHAnsi" w:hAnsi="Times New Roman" w:cs="Times New Roman"/>
          <w:color w:val="333332"/>
          <w:sz w:val="28"/>
          <w:szCs w:val="28"/>
        </w:rPr>
        <w:t>DOI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333332"/>
          <w:sz w:val="28"/>
          <w:szCs w:val="28"/>
        </w:rPr>
      </w:pPr>
      <w:hyperlink r:id="rId4" w:history="1">
        <w:r w:rsidRPr="00F37997">
          <w:rPr>
            <w:rStyle w:val="Hyperlink"/>
            <w:rFonts w:ascii="Times New Roman" w:eastAsiaTheme="minorHAnsi" w:hAnsi="Times New Roman" w:cs="Times New Roman"/>
            <w:sz w:val="28"/>
            <w:szCs w:val="28"/>
          </w:rPr>
          <w:t>https://doi.org/10.1007/978-3-319-93846-2_10</w:t>
        </w:r>
      </w:hyperlink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33333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[4] P.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Chopade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S. M. Khan, K.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Stoeffler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D. Edward, Y. Rosen, and A. von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Davier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“Framework for effective teamwork assessment in collaborative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learning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and problem solving,” </w:t>
      </w: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in 19th International Conference on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 xml:space="preserve">Artificial Intelligence in Education (AIED), </w:t>
      </w: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LAS, </w:t>
      </w: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The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Festival of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learning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ARL workshop “Assessment and Intervention during Team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Tutoring” AIED-2018, vol-2153, pp-48-59, July 2018.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CEURWS.</w:t>
      </w:r>
      <w:proofErr w:type="gramEnd"/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org/Vol-2153/paper6.pdf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[5] P.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Chopade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M.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Yudelson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B.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Deonovic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and A. von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Davier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Modeling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Dynamic Team Interactions for Intelligent Tutoring, in Joan Johnston,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Robert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Sottilare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Anne M. Sinatra, C. Shawn Burke (ed.) Building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Intelligent Tutoring Systems for Teams (Research on Managing Groups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and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Teams, vol. 19) Emerald Publishing Limited, pp.131 - 151, ISBN: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978-1-78754-474-1, September 2018.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https://www.emeraldinsight.com/doi/abs/10.1108/S1534-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lastRenderedPageBreak/>
        <w:t>085620180000019010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https://books.emeraldinsight.com/page/detail/Building-Intelligent-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Tutoring-Systems-for-Teams/</w:t>
      </w: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?k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=9781787544741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[6] S. Khan, “Multimodal behavioral analytics in intelligent learning and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assessment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systems,” in Innovative Assessment of Collaboration.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Methodology of Educational Measurement and Assessment, A. von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Davier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Z. M. and K. P., Eds., Springer, Cham, 2017, pp. 173-184.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[7] S.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Polyak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A. von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Davier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and K.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Peterschmidt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“Computational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Psychometrics for the measurement of collaborative problem-solving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skills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,” in </w:t>
      </w: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Proceedings of ACM KDD conference</w:t>
      </w: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Halifax, Nova Scotia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CANADA, August 2017 (KDD2017), Halifax, Nova Scotia CANADA,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2017.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[8] S.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Polyak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A. von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Davier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and K.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Peterschmidt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“Computational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Psychometrics for the measurement of collaborative problem solving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skills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,” </w:t>
      </w: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Frontiers in Psychology</w:t>
      </w: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8, pp.20-29, 2017.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hyperlink r:id="rId5" w:history="1">
        <w:r w:rsidRPr="00F37997">
          <w:rPr>
            <w:rStyle w:val="Hyperlink"/>
            <w:rFonts w:ascii="Times New Roman" w:eastAsiaTheme="minorHAnsi" w:hAnsi="Times New Roman" w:cs="Times New Roman"/>
            <w:sz w:val="28"/>
            <w:szCs w:val="28"/>
          </w:rPr>
          <w:t>http://doi.org/10.3389/fpsyg.2017.02029</w:t>
        </w:r>
      </w:hyperlink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[9] W.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Camara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R. O’Connor, K.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Mattern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and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M.Hanson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“Beyond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academics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: A Holistic Framework for enhancing education and workplace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success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.” </w:t>
      </w: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ACT Research Report Series</w:t>
      </w: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2015 (4). </w:t>
      </w: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ACT, Inc. 2015.</w:t>
      </w:r>
      <w:proofErr w:type="gramEnd"/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[10] C. Chen and C. Zhang, “Data-intensive applications, challenges,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techniques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and technologies: A survey on Big Data,” </w:t>
      </w: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Information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Sciences</w:t>
      </w: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vol. 275, pp. 314-347, 2014.</w:t>
      </w:r>
      <w:proofErr w:type="gramEnd"/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[11] A.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Krizhevsky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I.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Sutskever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and G. Hinton, “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ImageNet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classification with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deep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convolutional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neural networks,” in </w:t>
      </w: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NIPS: Advances in Neural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 xml:space="preserve">Information Processing Systems </w:t>
      </w: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25, 2012.</w:t>
      </w:r>
      <w:proofErr w:type="gramEnd"/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[12] C.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Piech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J.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Bassen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J. Huang, S.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Ganguli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M.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Sahami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L.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Guibas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and J.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</w:pP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Sohl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-Dickstein, “Deep knowledge tracing,” </w:t>
      </w: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in NIPS, In Advances in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Neural Information Processing Systems</w:t>
      </w: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2015.</w:t>
      </w:r>
      <w:proofErr w:type="gramEnd"/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[13] “CNN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Convolutional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neural network,” Wikipedia,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hyperlink r:id="rId6" w:history="1">
        <w:r w:rsidRPr="00F37997">
          <w:rPr>
            <w:rStyle w:val="Hyperlink"/>
            <w:rFonts w:ascii="Times New Roman" w:eastAsiaTheme="minorHAnsi" w:hAnsi="Times New Roman" w:cs="Times New Roman"/>
            <w:sz w:val="28"/>
            <w:szCs w:val="28"/>
          </w:rPr>
          <w:t>https://en.wikipedia.org/wiki/Convolutional_neural_network</w:t>
        </w:r>
      </w:hyperlink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[14] DOE, “Synergistic challenges in data-intensive science and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exascale</w:t>
      </w:r>
      <w:proofErr w:type="spellEnd"/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computing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,” Department of Energy, ASCAC Data Subcommittee Report,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March 30, 2013.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[15] R. Moore, B. C., R. Marciano, A.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Rajasekar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and M. Wan, “Data-Intensive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computing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,” in The Grid: Blueprint for a New Computing Infrastructure,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I. Foster and C.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Kesselman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Eds., New York, Morgan Kaufmann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Publishers Inc, ELSEVIER, pp. 105-128, 1998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[16] S.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Creese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T. Gibson-Robinson, M. Goldsmith, D. Hodges, Dee Kim, O.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Love, J. Nurse, B. Pike, and J.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Scholtz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“Tools for understanding identity,”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in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Technologies for Homeland Security (HST), 2013 IEEE International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Conference</w:t>
      </w: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Nov 2013.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[17] “Organization for Economic Cooperation and Development (OECD),”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PISA 2015 draft collaborative problem-solving </w:t>
      </w: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framework.,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2015.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[18] G. Grover, M.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Bienkowsk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A.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Tamrakar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, B.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Siddiquie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D. Salter, and A.</w:t>
      </w:r>
      <w:proofErr w:type="gramEnd"/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Divakaran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“Multimodal analytics to study collaborative problem solving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in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pair programming,” in </w:t>
      </w: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LAK '16 Proceedings of the Sixth International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Conference on Learning Analytics &amp; Knowledge</w:t>
      </w: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2016.</w:t>
      </w:r>
      <w:proofErr w:type="gramEnd"/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[19] A. von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Davier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“Computational Psychometrics in support of collaborative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educational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assessments,” </w:t>
      </w:r>
      <w:r w:rsidRPr="00F81E9C">
        <w:rPr>
          <w:rFonts w:ascii="Times New Roman" w:eastAsiaTheme="minorHAnsi" w:hAnsi="Times New Roman" w:cs="Times New Roman"/>
          <w:i/>
          <w:iCs/>
          <w:color w:val="010202"/>
          <w:sz w:val="28"/>
          <w:szCs w:val="28"/>
        </w:rPr>
        <w:t>Journal of Educational Measurement</w:t>
      </w: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vol. 54,</w:t>
      </w:r>
    </w:p>
    <w:p w:rsid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pp. 3-11, 2017.</w:t>
      </w:r>
      <w:proofErr w:type="gramEnd"/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[20] A. von </w:t>
      </w:r>
      <w:proofErr w:type="spell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Davier</w:t>
      </w:r>
      <w:proofErr w:type="spell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“Virtual and collaborative assessments: Examples,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implications</w:t>
      </w:r>
      <w:proofErr w:type="gramEnd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, and challenges for educational measurement.,” in Invited</w:t>
      </w:r>
    </w:p>
    <w:p w:rsidR="00F81E9C" w:rsidRPr="00F81E9C" w:rsidRDefault="00F81E9C" w:rsidP="00F81E9C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Talk at the Workshop on Machine Learning for Education at International</w:t>
      </w:r>
    </w:p>
    <w:p w:rsidR="009708BD" w:rsidRPr="00F81E9C" w:rsidRDefault="00F81E9C" w:rsidP="00F81E9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1E9C">
        <w:rPr>
          <w:rFonts w:ascii="Times New Roman" w:eastAsiaTheme="minorHAnsi" w:hAnsi="Times New Roman" w:cs="Times New Roman"/>
          <w:color w:val="010202"/>
          <w:sz w:val="28"/>
          <w:szCs w:val="28"/>
        </w:rPr>
        <w:t>Conference of Machine Learning, Lille, France, 2015.</w:t>
      </w:r>
      <w:proofErr w:type="gramEnd"/>
    </w:p>
    <w:sectPr w:rsidR="009708BD" w:rsidRPr="00F81E9C" w:rsidSect="0081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E9C"/>
    <w:rsid w:val="009708BD"/>
    <w:rsid w:val="00F8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E9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E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volutional_neural_network" TargetMode="External"/><Relationship Id="rId5" Type="http://schemas.openxmlformats.org/officeDocument/2006/relationships/hyperlink" Target="http://doi.org/10.3389/fpsyg.2017.02029" TargetMode="External"/><Relationship Id="rId4" Type="http://schemas.openxmlformats.org/officeDocument/2006/relationships/hyperlink" Target="https://doi.org/10.1007/978-3-319-93846-2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1</cp:revision>
  <dcterms:created xsi:type="dcterms:W3CDTF">2019-10-12T08:40:00Z</dcterms:created>
  <dcterms:modified xsi:type="dcterms:W3CDTF">2019-10-12T08:44:00Z</dcterms:modified>
</cp:coreProperties>
</file>