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6</w:t>
      </w:r>
    </w:p>
    <w:p>
      <w:pPr>
        <w:spacing w:after="100" w:before="0"/>
        <w:jc w:val="center"/>
      </w:pPr>
      <w:r>
        <w:rPr>
          <w:rFonts w:ascii="Arial" w:cs="Arial" w:eastAsia="Arial" w:hAnsi="Arial"/>
          <w:b/>
          <w:bCs/>
          <w:color w:val="1A3C5E"/>
          <w:sz w:val="46"/>
          <w:szCs w:val="46"/>
        </w:rPr>
        <w:t xml:space="preserve">Multi-Tenant Security &amp; Isolation</w:t>
      </w:r>
    </w:p>
    <w:p>
      <w:pPr>
        <w:pBdr>
          <w:bottom w:val="single" w:color="2E75B6" w:sz="6" w:space="6"/>
        </w:pBdr>
        <w:spacing w:after="80" w:before="0"/>
        <w:jc w:val="center"/>
      </w:pPr>
      <w:r>
        <w:rPr>
          <w:rFonts w:ascii="Arial" w:cs="Arial" w:eastAsia="Arial" w:hAnsi="Arial"/>
          <w:i/>
          <w:iCs/>
          <w:color w:val="444444"/>
          <w:sz w:val="22"/>
          <w:szCs w:val="22"/>
        </w:rPr>
        <w:t xml:space="preserve">Tenancy Models  |  Data Isolation  |  RLS  |  Noisy Neighbour  |  Auth  |  Compliance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Multi-tenancy models — shared everything through separate DB per tenant</w:t>
      </w:r>
    </w:p>
    <w:p>
      <w:pPr>
        <w:spacing w:after="55" w:before="55"/>
        <w:jc w:val="center"/>
      </w:pPr>
      <w:r>
        <w:rPr>
          <w:rFonts w:ascii="Arial" w:cs="Arial" w:eastAsia="Arial" w:hAnsi="Arial"/>
          <w:color w:val="444444"/>
          <w:sz w:val="21"/>
          <w:szCs w:val="21"/>
        </w:rPr>
        <w:t xml:space="preserve">  Data isolation enforcement — tenant_id in every query; ORM-level safeguards</w:t>
      </w:r>
    </w:p>
    <w:p>
      <w:pPr>
        <w:spacing w:after="55" w:before="55"/>
        <w:jc w:val="center"/>
      </w:pPr>
      <w:r>
        <w:rPr>
          <w:rFonts w:ascii="Arial" w:cs="Arial" w:eastAsia="Arial" w:hAnsi="Arial"/>
          <w:color w:val="444444"/>
          <w:sz w:val="21"/>
          <w:szCs w:val="21"/>
        </w:rPr>
        <w:t xml:space="preserve">  Row-Level Security (RLS) — PostgreSQL policies enforcing isolation at DB level</w:t>
      </w:r>
    </w:p>
    <w:p>
      <w:pPr>
        <w:spacing w:after="55" w:before="55"/>
        <w:jc w:val="center"/>
      </w:pPr>
      <w:r>
        <w:rPr>
          <w:rFonts w:ascii="Arial" w:cs="Arial" w:eastAsia="Arial" w:hAnsi="Arial"/>
          <w:color w:val="444444"/>
          <w:sz w:val="21"/>
          <w:szCs w:val="21"/>
        </w:rPr>
        <w:t xml:space="preserve">  Noisy neighbour problem — per-tenant resource limits and quota enforcement</w:t>
      </w:r>
    </w:p>
    <w:p>
      <w:pPr>
        <w:spacing w:after="55" w:before="55"/>
        <w:jc w:val="center"/>
      </w:pPr>
      <w:r>
        <w:rPr>
          <w:rFonts w:ascii="Arial" w:cs="Arial" w:eastAsia="Arial" w:hAnsi="Arial"/>
          <w:color w:val="444444"/>
          <w:sz w:val="21"/>
          <w:szCs w:val="21"/>
        </w:rPr>
        <w:t xml:space="preserve">  Tenant-aware authentication — JWT claims, middleware, per-request validation</w:t>
      </w:r>
    </w:p>
    <w:p>
      <w:pPr>
        <w:spacing w:after="55" w:before="55"/>
        <w:jc w:val="center"/>
      </w:pPr>
      <w:r>
        <w:rPr>
          <w:rFonts w:ascii="Arial" w:cs="Arial" w:eastAsia="Arial" w:hAnsi="Arial"/>
          <w:color w:val="444444"/>
          <w:sz w:val="21"/>
          <w:szCs w:val="21"/>
        </w:rPr>
        <w:t xml:space="preserve">  Data residency and compliance — GDPR, geographic data routing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Multi-Tenancy Models</w:t>
      </w:r>
    </w:p>
    <w:p>
      <w:pPr>
        <w:pStyle w:val="Heading2"/>
        <w:spacing w:after="140" w:before="320"/>
      </w:pPr>
      <w:r>
        <w:rPr>
          <w:rFonts w:ascii="Arial" w:cs="Arial" w:eastAsia="Arial" w:hAnsi="Arial"/>
          <w:b/>
          <w:bCs/>
          <w:color w:val="2E75B6"/>
          <w:sz w:val="28"/>
          <w:szCs w:val="28"/>
        </w:rPr>
        <w:t xml:space="preserve">1.1  Three Levels of Isolation</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multi-tenant system</w:t>
      </w:r>
      <w:r>
        <w:rPr>
          <w:rFonts w:ascii="Arial" w:cs="Arial" w:eastAsia="Arial" w:hAnsi="Arial"/>
          <w:color w:val="1A1A1A"/>
          <w:sz w:val="22"/>
          <w:szCs w:val="22"/>
        </w:rPr>
        <w:t xml:space="preserve"> serves multiple customers (tenants) from shared infrastructure. The design decision is </w:t>
      </w:r>
      <w:r>
        <w:rPr>
          <w:rFonts w:ascii="Arial" w:cs="Arial" w:eastAsia="Arial" w:hAnsi="Arial"/>
          <w:b/>
          <w:bCs/>
          <w:color w:val="1A1A1A"/>
          <w:sz w:val="22"/>
          <w:szCs w:val="22"/>
        </w:rPr>
        <w:t xml:space="preserve">how much infrastructure to share</w:t>
      </w:r>
      <w:r>
        <w:rPr>
          <w:rFonts w:ascii="Arial" w:cs="Arial" w:eastAsia="Arial" w:hAnsi="Arial"/>
          <w:color w:val="1A1A1A"/>
          <w:sz w:val="22"/>
          <w:szCs w:val="22"/>
        </w:rPr>
        <w:t xml:space="preserve"> — more sharing reduces cost but increases isolation complexity and risk. Three primary models form a spectrum from highest density to strongest isolation:</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1800"/>
        <w:gridCol w:w="1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Isolation mechanism</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Operational complexity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Security isolation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everything (shared DB + schema)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tenant_id column on every table; app-level filtering</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 (app bugs leak data)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SMB SaaS; cost-sensitive; thousands of small tenants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Shared DB, separate schemas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tenant has its own schema (PostgreSQL schema per tenant)</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(schema boundary)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Mid-size tenants; compliance that allows shared DB; 100s of tenants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Separate DB per tenant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tenant has a dedicated database instance</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Strongest (no shared DB)</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regulated industries; large tenants; data residency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Shared Everything Model</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shared everything</w:t>
      </w:r>
      <w:r>
        <w:rPr>
          <w:rFonts w:ascii="Arial" w:cs="Arial" w:eastAsia="Arial" w:hAnsi="Arial"/>
          <w:color w:val="1A1A1A"/>
          <w:sz w:val="22"/>
          <w:szCs w:val="22"/>
        </w:rPr>
        <w:t xml:space="preserve"> model is the most common for SaaS applications with many small tenants. All tenants share the same database, tables, and application layer. The only separation is a </w:t>
      </w:r>
      <w:r>
        <w:rPr>
          <w:rFonts w:ascii="Arial" w:cs="Arial" w:eastAsia="Arial" w:hAnsi="Arial"/>
          <w:b/>
          <w:bCs/>
          <w:color w:val="1A1A1A"/>
          <w:sz w:val="22"/>
          <w:szCs w:val="22"/>
        </w:rPr>
        <w:t xml:space="preserve">tenant_id column</w:t>
      </w:r>
      <w:r>
        <w:rPr>
          <w:rFonts w:ascii="Arial" w:cs="Arial" w:eastAsia="Arial" w:hAnsi="Arial"/>
          <w:color w:val="1A1A1A"/>
          <w:sz w:val="22"/>
          <w:szCs w:val="22"/>
        </w:rPr>
        <w:t xml:space="preserve"> on every table. This model scales to thousands of tenants cost-effectively but requires rigorous application-level enforcement to prevent data leaks: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Shared-everything schema: tenant_id on every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UUID        NOT NULL REFERENCES tenants(id),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DECIMAL,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idx_orders_tenant ON orders(tenant_id, 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idx_orders_tenant_user ON orders(tenant_id,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tenant_id in EVERY index for efficient per-tenant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tenant_id in index: every query scans all tenants'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query with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tenant_id = $1 AND order_id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query without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order_id = $2;  -- SECURITY BUG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order for ANY tenant if order_id matches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Separate Schema per Tenant</w:t>
      </w:r>
    </w:p>
    <w:p>
      <w:pPr>
        <w:spacing w:after="80" w:before="80"/>
      </w:pPr>
      <w:r>
        <w:rPr>
          <w:rFonts w:ascii="Arial" w:cs="Arial" w:eastAsia="Arial" w:hAnsi="Arial"/>
          <w:color w:val="1A1A1A"/>
          <w:sz w:val="22"/>
          <w:szCs w:val="22"/>
        </w:rPr>
        <w:t xml:space="preserve">PostgreSQL </w:t>
      </w:r>
      <w:r>
        <w:rPr>
          <w:rFonts w:ascii="Arial" w:cs="Arial" w:eastAsia="Arial" w:hAnsi="Arial"/>
          <w:b/>
          <w:bCs/>
          <w:color w:val="1A1A1A"/>
          <w:sz w:val="22"/>
          <w:szCs w:val="22"/>
        </w:rPr>
        <w:t xml:space="preserve">schemas</w:t>
      </w:r>
      <w:r>
        <w:rPr>
          <w:rFonts w:ascii="Arial" w:cs="Arial" w:eastAsia="Arial" w:hAnsi="Arial"/>
          <w:color w:val="1A1A1A"/>
          <w:sz w:val="22"/>
          <w:szCs w:val="22"/>
        </w:rPr>
        <w:t xml:space="preserve"> provide a logical namespace within a database. Each tenant gets their own schema with the same table structure. Queries must specify the schema (or set the </w:t>
      </w:r>
      <w:r>
        <w:rPr>
          <w:rFonts w:ascii="Arial" w:cs="Arial" w:eastAsia="Arial" w:hAnsi="Arial"/>
          <w:i/>
          <w:iCs/>
          <w:color w:val="444444"/>
          <w:sz w:val="22"/>
          <w:szCs w:val="22"/>
        </w:rPr>
        <w:t xml:space="preserve">search_path</w:t>
      </w:r>
      <w:r>
        <w:rPr>
          <w:rFonts w:ascii="Arial" w:cs="Arial" w:eastAsia="Arial" w:hAnsi="Arial"/>
          <w:color w:val="1A1A1A"/>
          <w:sz w:val="22"/>
          <w:szCs w:val="22"/>
        </w:rPr>
        <w:t xml:space="preserve">) to access tenant data. This provides stronger isolation than shared tables without the cost of separate databases: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Separate schema model: PostgreSQL schema per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schema for each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SCHEMA tenant_acme;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SCHEMA tenant_globocorp;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schema has identical table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tenant_acme.orders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tenant_globocorp.orders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sets search_path based on authenticated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search_path TO tenant_acme;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 queries only tenant_acme.orders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explicit schema 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tenant_acme.orders WHERE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 over shared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cross-tenant data access even if tenant_id filter is missing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Per-tenant table statistics → better query planning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Per-tenant vacuum, analyze, and index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Easier per-tenant backup and restore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recommends &lt; 100 schemas per DB for good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migrations must run for every tenant (tooling required: flyway tenants)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sharing the same PostgreSQL instance (noisy neighbour possible)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Data Isolation Enforcement</w:t>
      </w:r>
    </w:p>
    <w:p>
      <w:pPr>
        <w:pStyle w:val="Heading2"/>
        <w:spacing w:after="140" w:before="320"/>
      </w:pPr>
      <w:r>
        <w:rPr>
          <w:rFonts w:ascii="Arial" w:cs="Arial" w:eastAsia="Arial" w:hAnsi="Arial"/>
          <w:b/>
          <w:bCs/>
          <w:color w:val="2E75B6"/>
          <w:sz w:val="28"/>
          <w:szCs w:val="28"/>
        </w:rPr>
        <w:t xml:space="preserve">2.1  The Missing tenant_id Bug</w:t>
      </w:r>
    </w:p>
    <w:p>
      <w:pPr>
        <w:spacing w:after="80" w:before="80"/>
      </w:pPr>
      <w:r>
        <w:rPr>
          <w:rFonts w:ascii="Arial" w:cs="Arial" w:eastAsia="Arial" w:hAnsi="Arial"/>
          <w:color w:val="1A1A1A"/>
          <w:sz w:val="22"/>
          <w:szCs w:val="22"/>
        </w:rPr>
        <w:t xml:space="preserve">In a shared-everything model, a </w:t>
      </w:r>
      <w:r>
        <w:rPr>
          <w:rFonts w:ascii="Arial" w:cs="Arial" w:eastAsia="Arial" w:hAnsi="Arial"/>
          <w:b/>
          <w:bCs/>
          <w:color w:val="1A1A1A"/>
          <w:sz w:val="22"/>
          <w:szCs w:val="22"/>
        </w:rPr>
        <w:t xml:space="preserve">missing tenant_id filter</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cross-tenant data leak</w:t>
      </w:r>
      <w:r>
        <w:rPr>
          <w:rFonts w:ascii="Arial" w:cs="Arial" w:eastAsia="Arial" w:hAnsi="Arial"/>
          <w:color w:val="1A1A1A"/>
          <w:sz w:val="22"/>
          <w:szCs w:val="22"/>
        </w:rPr>
        <w:t xml:space="preserve">. This is one of the most common and most critical SaaS security vulnerabilities. It happens when a developer forgets to add the tenant_id condition to a query, or when a new query is added without following the established pattern. Defence must be at multiple layers: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Missing tenant_id Vulnerability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Vulnerable query: </w:t>
            </w:r>
            <w:r>
              <w:rPr>
                <w:rFonts w:ascii="Arial" w:cs="Arial" w:eastAsia="Arial" w:hAnsi="Arial"/>
                <w:color w:val="1A1A1A"/>
                <w:sz w:val="22"/>
                <w:szCs w:val="22"/>
              </w:rPr>
              <w:t xml:space="preserve">SELECT * FROM users WHERE email = $1. If a user's email is known, this returns their data regardless of which tenant they belong to.</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Vulnerable lookup: </w:t>
            </w:r>
            <w:r>
              <w:rPr>
                <w:rFonts w:ascii="Arial" w:cs="Arial" w:eastAsia="Arial" w:hAnsi="Arial"/>
                <w:color w:val="1A1A1A"/>
                <w:sz w:val="22"/>
                <w:szCs w:val="22"/>
              </w:rPr>
              <w:t xml:space="preserve">GET /api/orders/:orderId. If the orderId is predictable (sequential integers), any authenticated user can access any order from any tenant by guessing IDs.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Impact: </w:t>
            </w:r>
            <w:r>
              <w:rPr>
                <w:rFonts w:ascii="Arial" w:cs="Arial" w:eastAsia="Arial" w:hAnsi="Arial"/>
                <w:color w:val="1A1A1A"/>
                <w:sz w:val="22"/>
                <w:szCs w:val="22"/>
              </w:rPr>
              <w:t xml:space="preserve">Cross-tenant data exposure. A user at Company A can read Company B's orders, customers, or any shared-table data. This is a severe breach of data confidentiality that can trigger regulatory penalties.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ORM-Level Enforcement</w:t>
      </w:r>
    </w:p>
    <w:p>
      <w:pPr>
        <w:spacing w:after="80" w:before="80"/>
      </w:pPr>
      <w:r>
        <w:rPr>
          <w:rFonts w:ascii="Arial" w:cs="Arial" w:eastAsia="Arial" w:hAnsi="Arial"/>
          <w:b/>
          <w:bCs/>
          <w:color w:val="1A1A1A"/>
          <w:sz w:val="22"/>
          <w:szCs w:val="22"/>
        </w:rPr>
        <w:t xml:space="preserve">Automatic tenant_id injection</w:t>
      </w:r>
      <w:r>
        <w:rPr>
          <w:rFonts w:ascii="Arial" w:cs="Arial" w:eastAsia="Arial" w:hAnsi="Arial"/>
          <w:color w:val="1A1A1A"/>
          <w:sz w:val="22"/>
          <w:szCs w:val="22"/>
        </w:rPr>
        <w:t xml:space="preserve"> at the ORM or framework level is the strongest defence against missing filters. Rather than trusting every developer to add the tenant_id condition to every query, the framework adds it automatically: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ORM-level tenant isolation: always-applied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TypeORM: global entity scope for tenant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class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string;  // always present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other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Repository wrapper that automatically adds tenant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TenantAwareRepository&lt;T&gt;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repo: Repository&lt;T&gt;,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tenantId: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findOne(conditions: any): Promise&lt;T | null&gt;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this.repo.findOne({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 ...conditions, tenant_id: this.tenantId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always added, cannot be forgotten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find(conditions: any): Promise&lt;T[]&gt;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this.repo.find({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 ...conditions, tenant_id: this.tenantId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Usage: developer CANNOT forget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tenantRepo = new TenantAwareRepository(orderRepo, req.tenantId);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await tenantRepo.findOne({ id: orderId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always queries WHERE id = $1 AND tenant_id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if orderId belongs to another tenant: returns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Test: trying to access another tenant's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await tenantRepo.findOne({ id: 'other-tenant-order-id'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returns null (not 403); tenant isolation preserved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Row-Level Security (RLS)</w:t>
      </w:r>
    </w:p>
    <w:p>
      <w:pPr>
        <w:pStyle w:val="Heading2"/>
        <w:spacing w:after="140" w:before="320"/>
      </w:pPr>
      <w:r>
        <w:rPr>
          <w:rFonts w:ascii="Arial" w:cs="Arial" w:eastAsia="Arial" w:hAnsi="Arial"/>
          <w:b/>
          <w:bCs/>
          <w:color w:val="2E75B6"/>
          <w:sz w:val="28"/>
          <w:szCs w:val="28"/>
        </w:rPr>
        <w:t xml:space="preserve">3.1  Database-Enforced Tenant Isolation</w:t>
      </w:r>
    </w:p>
    <w:p>
      <w:pPr>
        <w:spacing w:after="80" w:before="80"/>
      </w:pPr>
      <w:r>
        <w:rPr>
          <w:rFonts w:ascii="Arial" w:cs="Arial" w:eastAsia="Arial" w:hAnsi="Arial"/>
          <w:b/>
          <w:bCs/>
          <w:color w:val="1A1A1A"/>
          <w:sz w:val="22"/>
          <w:szCs w:val="22"/>
        </w:rPr>
        <w:t xml:space="preserve">Row-Level Security (RLS)</w:t>
      </w:r>
      <w:r>
        <w:rPr>
          <w:rFonts w:ascii="Arial" w:cs="Arial" w:eastAsia="Arial" w:hAnsi="Arial"/>
          <w:color w:val="1A1A1A"/>
          <w:sz w:val="22"/>
          <w:szCs w:val="22"/>
        </w:rPr>
        <w:t xml:space="preserve"> is a PostgreSQL feature that </w:t>
      </w:r>
      <w:r>
        <w:rPr>
          <w:rFonts w:ascii="Arial" w:cs="Arial" w:eastAsia="Arial" w:hAnsi="Arial"/>
          <w:b/>
          <w:bCs/>
          <w:color w:val="1A1A1A"/>
          <w:sz w:val="22"/>
          <w:szCs w:val="22"/>
        </w:rPr>
        <w:t xml:space="preserve">enforces data access policies at the database level</w:t>
      </w:r>
      <w:r>
        <w:rPr>
          <w:rFonts w:ascii="Arial" w:cs="Arial" w:eastAsia="Arial" w:hAnsi="Arial"/>
          <w:color w:val="1A1A1A"/>
          <w:sz w:val="22"/>
          <w:szCs w:val="22"/>
        </w:rPr>
        <w:t xml:space="preserve">. Unlike application-level filtering (which relies on developers never forgetting the tenant_id condition), RLS policies are enforced by the database engine for every query — even if the application code doesn't include a WHERE clause. RLS is the </w:t>
      </w:r>
      <w:r>
        <w:rPr>
          <w:rFonts w:ascii="Arial" w:cs="Arial" w:eastAsia="Arial" w:hAnsi="Arial"/>
          <w:b/>
          <w:bCs/>
          <w:color w:val="1A1A1A"/>
          <w:sz w:val="22"/>
          <w:szCs w:val="22"/>
        </w:rPr>
        <w:t xml:space="preserve">strongest defence against data isolation bugs</w:t>
      </w:r>
      <w:r>
        <w:rPr>
          <w:rFonts w:ascii="Arial" w:cs="Arial" w:eastAsia="Arial" w:hAnsi="Arial"/>
          <w:color w:val="1A1A1A"/>
          <w:sz w:val="22"/>
          <w:szCs w:val="22"/>
        </w:rPr>
        <w:t xml:space="preserve"> in a shared-everything model: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Row-Level Security for tenant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Enable RLS on the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orders ENABLE ROW LEVEL SECURITY;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Create the isolation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POLICY tenant_isolation_policy ON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USING (tenant_id = current_setting('app.current_tenant_id')::UUID);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policy means: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every SELECT/INSERT/UPDATE/DELETE on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automatically adds WHERE tenant_id = current_tenant_id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every query, regardless of what SQL the application sends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Application sets tenant context at the start of each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db.query(`SET app.current_tenant_id = '${tenantId}'`);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using a connection wrapper: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db.query('SELECT set_config($1, $2, true)', ['app.current_tenant_id', 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true = local to transaction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All subsequent queries are automatically scoped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executes: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tenant_id = current_setting('app.current_tenant_id')::UUID;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automatically added by RLS 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if developer forgets tenant_id: RLS prevents cross-tenant access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app sends: SELECT * FROM orders; (no WHERE at all)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returns: only current tenant's orders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RLS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usage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RLS filter added to every query — must be covered by index</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Create (tenant_id, ...) composite indexes for all common query patterns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planning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Planner may not know current_setting value at planning time</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Ensure pg_stat_statements captures tenant-aware plans; monitor per-tenant slow queries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BYPASSRLS privilege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with superuser or BYPASSRLS cannot be restricted by RLS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DB user must NOT have BYPASSRLS; separate admin user for migrations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INSERT isolation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RLS can also restrict INSERT (WITH CHECK)</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WITH CHECK clause to prevent inserting rows for other tenants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Noisy Neighbour Problem</w:t>
      </w:r>
    </w:p>
    <w:p>
      <w:pPr>
        <w:pStyle w:val="Heading2"/>
        <w:spacing w:after="140" w:before="320"/>
      </w:pPr>
      <w:r>
        <w:rPr>
          <w:rFonts w:ascii="Arial" w:cs="Arial" w:eastAsia="Arial" w:hAnsi="Arial"/>
          <w:b/>
          <w:bCs/>
          <w:color w:val="2E75B6"/>
          <w:sz w:val="28"/>
          <w:szCs w:val="28"/>
        </w:rPr>
        <w:t xml:space="preserve">4.1  How One Tenant Affects Others</w:t>
      </w:r>
    </w:p>
    <w:p>
      <w:pPr>
        <w:spacing w:after="80" w:before="80"/>
      </w:pPr>
      <w:r>
        <w:rPr>
          <w:rFonts w:ascii="Arial" w:cs="Arial" w:eastAsia="Arial" w:hAnsi="Arial"/>
          <w:b/>
          <w:bCs/>
          <w:color w:val="1A1A1A"/>
          <w:sz w:val="22"/>
          <w:szCs w:val="22"/>
        </w:rPr>
        <w:t xml:space="preserve">The noisy neighbour problem</w:t>
      </w:r>
      <w:r>
        <w:rPr>
          <w:rFonts w:ascii="Arial" w:cs="Arial" w:eastAsia="Arial" w:hAnsi="Arial"/>
          <w:color w:val="1A1A1A"/>
          <w:sz w:val="22"/>
          <w:szCs w:val="22"/>
        </w:rPr>
        <w:t xml:space="preserve"> occurs in shared infrastructure when one tenant's workload consumes a disproportionate share of resources — CPU, database connections, disk I/O, memory, or network — causing degraded performance for all other tenants on the same infrastructure. Multi-tenant systems must design to </w:t>
      </w:r>
      <w:r>
        <w:rPr>
          <w:rFonts w:ascii="Arial" w:cs="Arial" w:eastAsia="Arial" w:hAnsi="Arial"/>
          <w:b/>
          <w:bCs/>
          <w:color w:val="1A1A1A"/>
          <w:sz w:val="22"/>
          <w:szCs w:val="22"/>
        </w:rPr>
        <w:t xml:space="preserve">contain the blast radius</w:t>
      </w:r>
      <w:r>
        <w:rPr>
          <w:rFonts w:ascii="Arial" w:cs="Arial" w:eastAsia="Arial" w:hAnsi="Arial"/>
          <w:color w:val="1A1A1A"/>
          <w:sz w:val="22"/>
          <w:szCs w:val="22"/>
        </w:rPr>
        <w:t xml:space="preserve"> of any single tenant's behaviour: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Noisy Neighbour Scenarios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CPU: </w:t>
            </w:r>
            <w:r>
              <w:rPr>
                <w:rFonts w:ascii="Arial" w:cs="Arial" w:eastAsia="Arial" w:hAnsi="Arial"/>
                <w:color w:val="1A1A1A"/>
                <w:sz w:val="22"/>
                <w:szCs w:val="22"/>
              </w:rPr>
              <w:t xml:space="preserve">Tenant A runs a complex reporting query that holds CPU for 30 seconds. All other tenants' queries queue behind it, causing latency for all.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pool exhaustion: </w:t>
            </w:r>
            <w:r>
              <w:rPr>
                <w:rFonts w:ascii="Arial" w:cs="Arial" w:eastAsia="Arial" w:hAnsi="Arial"/>
                <w:color w:val="1A1A1A"/>
                <w:sz w:val="22"/>
                <w:szCs w:val="22"/>
              </w:rPr>
              <w:t xml:space="preserve">Tenant B opens 100 database connections simultaneously. The shared connection pool of 200 is 50% consumed by one tenant.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I/O: </w:t>
            </w:r>
            <w:r>
              <w:rPr>
                <w:rFonts w:ascii="Arial" w:cs="Arial" w:eastAsia="Arial" w:hAnsi="Arial"/>
                <w:color w:val="1A1A1A"/>
                <w:sz w:val="22"/>
                <w:szCs w:val="22"/>
              </w:rPr>
              <w:t xml:space="preserve">Tenant C performs a large bulk import (10M rows) that saturates disk I/O, causing all other tenants' writes to slow.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pressure: </w:t>
            </w:r>
            <w:r>
              <w:rPr>
                <w:rFonts w:ascii="Arial" w:cs="Arial" w:eastAsia="Arial" w:hAnsi="Arial"/>
                <w:color w:val="1A1A1A"/>
                <w:sz w:val="22"/>
                <w:szCs w:val="22"/>
              </w:rPr>
              <w:t xml:space="preserve">Tenant D runs a query that loads large result sets into memory, causing the database's buffer pool to evict other tenants' cached pages.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Compute quota: </w:t>
            </w:r>
            <w:r>
              <w:rPr>
                <w:rFonts w:ascii="Arial" w:cs="Arial" w:eastAsia="Arial" w:hAnsi="Arial"/>
                <w:color w:val="1A1A1A"/>
                <w:sz w:val="22"/>
                <w:szCs w:val="22"/>
              </w:rPr>
              <w:t xml:space="preserve">Tenant E makes 100K API requests/minute (well within total capacity) but their fan-out generates 10M downstream service calls, saturating internal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Noisy Neighbour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Resource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CPU</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Per-tenant query timeout; statement timeout per DB role</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statement_timeout = '10s' per tenant; pg_cancel_backend for long queries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connections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Per-tenant connection limit; PgBouncer connection pooling</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PgBouncer pool_size per user; application-level connection cap per tenant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requests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Per-tenant rate limiting (Module 5)</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counter per tenant; tiered limits by plan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I/O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tablespace per tenant; rate-limited bulk operations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Bulk imports via async job queue; scheduled off-peak; per-tenant IOPS limit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tenant compute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Dedicated compute tier for large tenants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node pool per enterprise tenant; separate auto-scaling group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Noisy tenant detection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 when tenant exceeds X% of shared resource</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Monitoring: per-tenant metrics; alert at 20% share threshold for investigation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Per-tenant resource limits: database and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per-tenant statement timeout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role per tenant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ROLE tenant_free_tier;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ROLE tenant_free_tier SET statement_timeout =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ROLE tenant_free_tier SET work_mem = '64MB';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ROLE tenant_paid_tier;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ROLE tenant_paid_tier SET statement_timeout =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ROLE tenant_paid_tier SET work_mem = '256MB';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connects with tenant-appropriate 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per-tenant rate limits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tenantPlan = await getTenantPlan(tenantId);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limits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free:  { rpm: 60,   burst: 100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paid:  { rpm: 600,  burst: 1000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enterprise: { rpm: 6000, burst: 10000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dedicated nodes for enterprise tenants (K8s)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enterprise-acme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dedicated: enterprise-acme  # only schedule on dedicated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tolerations: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dedicated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enterprise-acme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NoSchedule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Tenant-Aware Authentication</w:t>
      </w:r>
    </w:p>
    <w:p>
      <w:pPr>
        <w:pStyle w:val="Heading2"/>
        <w:spacing w:after="140" w:before="320"/>
      </w:pPr>
      <w:r>
        <w:rPr>
          <w:rFonts w:ascii="Arial" w:cs="Arial" w:eastAsia="Arial" w:hAnsi="Arial"/>
          <w:b/>
          <w:bCs/>
          <w:color w:val="2E75B6"/>
          <w:sz w:val="28"/>
          <w:szCs w:val="28"/>
        </w:rPr>
        <w:t xml:space="preserve">5.1  Tenant Context in Tokens</w:t>
      </w:r>
    </w:p>
    <w:p>
      <w:pPr>
        <w:spacing w:after="80" w:before="80"/>
      </w:pPr>
      <w:r>
        <w:rPr>
          <w:rFonts w:ascii="Arial" w:cs="Arial" w:eastAsia="Arial" w:hAnsi="Arial"/>
          <w:color w:val="1A1A1A"/>
          <w:sz w:val="22"/>
          <w:szCs w:val="22"/>
        </w:rPr>
        <w:t xml:space="preserve">In a multi-tenant system, the </w:t>
      </w:r>
      <w:r>
        <w:rPr>
          <w:rFonts w:ascii="Arial" w:cs="Arial" w:eastAsia="Arial" w:hAnsi="Arial"/>
          <w:b/>
          <w:bCs/>
          <w:color w:val="1A1A1A"/>
          <w:sz w:val="22"/>
          <w:szCs w:val="22"/>
        </w:rPr>
        <w:t xml:space="preserve">JWT or session must carry tenant context</w:t>
      </w:r>
      <w:r>
        <w:rPr>
          <w:rFonts w:ascii="Arial" w:cs="Arial" w:eastAsia="Arial" w:hAnsi="Arial"/>
          <w:color w:val="1A1A1A"/>
          <w:sz w:val="22"/>
          <w:szCs w:val="22"/>
        </w:rPr>
        <w:t xml:space="preserve">. Every request must identify not just the user but also </w:t>
      </w:r>
      <w:r>
        <w:rPr>
          <w:rFonts w:ascii="Arial" w:cs="Arial" w:eastAsia="Arial" w:hAnsi="Arial"/>
          <w:b/>
          <w:bCs/>
          <w:color w:val="1A1A1A"/>
          <w:sz w:val="22"/>
          <w:szCs w:val="22"/>
        </w:rPr>
        <w:t xml:space="preserve">which tenant they belong to</w:t>
      </w:r>
      <w:r>
        <w:rPr>
          <w:rFonts w:ascii="Arial" w:cs="Arial" w:eastAsia="Arial" w:hAnsi="Arial"/>
          <w:color w:val="1A1A1A"/>
          <w:sz w:val="22"/>
          <w:szCs w:val="22"/>
        </w:rPr>
        <w:t xml:space="preserve"> and validate that the user is actually a member of that tenant. This prevents users from impersonating members of other tenants by crafting requests with a different tenant_id: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Tenant-aware JWT and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JWT PAYLOAD (includes tenant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 "user_id_123",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"tenant_acme_uuid",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"tenant_slug": "acme",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"roles": ["member"],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"tenant_roles": { "acme": ["admin"]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"iat": 1713000000,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 1713003600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MIDDLEWARE: validate tenant on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tenantMiddleware(req, res, next)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token = req.headers.authorization?.replace('Bearer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payload = jwt.verify(token, PUBLIC_KEY);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Extract tenant from JWT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tokenTenantId = payload.tenant_id;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against requested resource's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requestedTenantId = req.params.tenantId || req.headers['x-tenant-id'];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(requestedTenantId &amp;&amp; requestedTenantId !== tokenTenantId)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res.status(403).json({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'Access denied: this resource belongs to a different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tenant context on request for downstream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req.tenantId = tokenTenantId;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req.user = 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RLS context for database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db.query('SELECT set_config($1, $2,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['app.current_tenant_id', tokenTenantId]);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ATTACK PREVENTED: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from tenant_acme sends request with x-tenant-id: tenant_evil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Token says tenant_id: tenant_acme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Middleware: tenant_evil !== tenant_acme → 403 Access denied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Cross-Tenant Access Patterns</w:t>
      </w:r>
    </w:p>
    <w:p>
      <w:pPr>
        <w:spacing w:after="80" w:before="80"/>
      </w:pPr>
      <w:r>
        <w:rPr>
          <w:rFonts w:ascii="Arial" w:cs="Arial" w:eastAsia="Arial" w:hAnsi="Arial"/>
          <w:color w:val="1A1A1A"/>
          <w:sz w:val="22"/>
          <w:szCs w:val="22"/>
        </w:rPr>
        <w:t xml:space="preserve">Some legitimate multi-tenant scenarios require </w:t>
      </w:r>
      <w:r>
        <w:rPr>
          <w:rFonts w:ascii="Arial" w:cs="Arial" w:eastAsia="Arial" w:hAnsi="Arial"/>
          <w:b/>
          <w:bCs/>
          <w:color w:val="1A1A1A"/>
          <w:sz w:val="22"/>
          <w:szCs w:val="22"/>
        </w:rPr>
        <w:t xml:space="preserve">controlled cross-tenant access</w:t>
      </w:r>
      <w:r>
        <w:rPr>
          <w:rFonts w:ascii="Arial" w:cs="Arial" w:eastAsia="Arial" w:hAnsi="Arial"/>
          <w:color w:val="1A1A1A"/>
          <w:sz w:val="22"/>
          <w:szCs w:val="22"/>
        </w:rPr>
        <w:t xml:space="preserve"> — a support team viewing any tenant's data, or an analytics service aggregating across tenants. These require explicit, audited mechanisms rather than bypassing the tenant filter: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Cross-Tenant Access Patterns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Admin impersonation: </w:t>
            </w:r>
            <w:r>
              <w:rPr>
                <w:rFonts w:ascii="Arial" w:cs="Arial" w:eastAsia="Arial" w:hAnsi="Arial"/>
                <w:color w:val="1A1A1A"/>
                <w:sz w:val="22"/>
                <w:szCs w:val="22"/>
              </w:rPr>
              <w:t xml:space="preserve">Support engineers need to view tenant data for debugging. Implement explicit impersonation: admin generates a time-limited token scoped to a specific tenant. All actions logged with 'impersonated by admin X'. Tenant can see impersonation log.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Platform analytics: </w:t>
            </w:r>
            <w:r>
              <w:rPr>
                <w:rFonts w:ascii="Arial" w:cs="Arial" w:eastAsia="Arial" w:hAnsi="Arial"/>
                <w:color w:val="1A1A1A"/>
                <w:sz w:val="22"/>
                <w:szCs w:val="22"/>
              </w:rPr>
              <w:t xml:space="preserve">Analytics service needs aggregate data across all tenants. Use a separate database role with BYPASSRLS or a dedicated analytics replica. Log every cross-tenant query. Restrict to read-only non-PII aggregate queries.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accounts: </w:t>
            </w:r>
            <w:r>
              <w:rPr>
                <w:rFonts w:ascii="Arial" w:cs="Arial" w:eastAsia="Arial" w:hAnsi="Arial"/>
                <w:color w:val="1A1A1A"/>
                <w:sz w:val="22"/>
                <w:szCs w:val="22"/>
              </w:rPr>
              <w:t xml:space="preserve">Background jobs that process all tenants' data (e.g., billing service). Run as a privileged service account with explicit tenant iteration. Never use a regular user's token for cross-tenant processing.</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 requirement: </w:t>
            </w:r>
            <w:r>
              <w:rPr>
                <w:rFonts w:ascii="Arial" w:cs="Arial" w:eastAsia="Arial" w:hAnsi="Arial"/>
                <w:color w:val="1A1A1A"/>
                <w:sz w:val="22"/>
                <w:szCs w:val="22"/>
              </w:rPr>
              <w:t xml:space="preserve">All cross-tenant access must be logged: who accessed which tenant's data, when, what query was run, business justification. GDPR and SOC 2 require this audit trail.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Compliance and Data Residency</w:t>
      </w:r>
    </w:p>
    <w:p>
      <w:pPr>
        <w:pStyle w:val="Heading2"/>
        <w:spacing w:after="140" w:before="320"/>
      </w:pPr>
      <w:r>
        <w:rPr>
          <w:rFonts w:ascii="Arial" w:cs="Arial" w:eastAsia="Arial" w:hAnsi="Arial"/>
          <w:b/>
          <w:bCs/>
          <w:color w:val="2E75B6"/>
          <w:sz w:val="28"/>
          <w:szCs w:val="28"/>
        </w:rPr>
        <w:t xml:space="preserve">6.1  What Data Residency Means</w:t>
      </w:r>
    </w:p>
    <w:p>
      <w:pPr>
        <w:spacing w:after="80" w:before="80"/>
      </w:pPr>
      <w:r>
        <w:rPr>
          <w:rFonts w:ascii="Arial" w:cs="Arial" w:eastAsia="Arial" w:hAnsi="Arial"/>
          <w:b/>
          <w:bCs/>
          <w:color w:val="1A1A1A"/>
          <w:sz w:val="22"/>
          <w:szCs w:val="22"/>
        </w:rPr>
        <w:t xml:space="preserve">Data residency</w:t>
      </w:r>
      <w:r>
        <w:rPr>
          <w:rFonts w:ascii="Arial" w:cs="Arial" w:eastAsia="Arial" w:hAnsi="Arial"/>
          <w:color w:val="1A1A1A"/>
          <w:sz w:val="22"/>
          <w:szCs w:val="22"/>
        </w:rPr>
        <w:t xml:space="preserve"> requirements mandate that certain data </w:t>
      </w:r>
      <w:r>
        <w:rPr>
          <w:rFonts w:ascii="Arial" w:cs="Arial" w:eastAsia="Arial" w:hAnsi="Arial"/>
          <w:b/>
          <w:bCs/>
          <w:color w:val="1A1A1A"/>
          <w:sz w:val="22"/>
          <w:szCs w:val="22"/>
        </w:rPr>
        <w:t xml:space="preserve">must be stored and processed within a specific geographic region</w:t>
      </w:r>
      <w:r>
        <w:rPr>
          <w:rFonts w:ascii="Arial" w:cs="Arial" w:eastAsia="Arial" w:hAnsi="Arial"/>
          <w:color w:val="1A1A1A"/>
          <w:sz w:val="22"/>
          <w:szCs w:val="22"/>
        </w:rPr>
        <w:t xml:space="preserve">. The most common driver is GDPR's requirement that EU personal data not be transferred to countries without adequate data protection. Some tenants (especially large enterprise and public sector) contractually require that their data never leaves their country or region: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Data Residency Requirements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GDPR (EU/EEA): </w:t>
            </w:r>
            <w:r>
              <w:rPr>
                <w:rFonts w:ascii="Arial" w:cs="Arial" w:eastAsia="Arial" w:hAnsi="Arial"/>
                <w:color w:val="1A1A1A"/>
                <w:sz w:val="22"/>
                <w:szCs w:val="22"/>
              </w:rPr>
              <w:t xml:space="preserve">Personal data of EU residents must not be transferred to countries without an adequacy decision (or appropriate safeguards). Practically: EU personal data should stay in EU data centres.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Sovereign data (government): </w:t>
            </w:r>
            <w:r>
              <w:rPr>
                <w:rFonts w:ascii="Arial" w:cs="Arial" w:eastAsia="Arial" w:hAnsi="Arial"/>
                <w:color w:val="1A1A1A"/>
                <w:sz w:val="22"/>
                <w:szCs w:val="22"/>
              </w:rPr>
              <w:t xml:space="preserve">Government and public sector contracts often require data to remain within national borders. Stricter than GDPR; often requires domestic cloud regions or private infrastructure.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Industry regulations: </w:t>
            </w:r>
            <w:r>
              <w:rPr>
                <w:rFonts w:ascii="Arial" w:cs="Arial" w:eastAsia="Arial" w:hAnsi="Arial"/>
                <w:color w:val="1A1A1A"/>
                <w:sz w:val="22"/>
                <w:szCs w:val="22"/>
              </w:rPr>
              <w:t xml:space="preserve">Financial data (FINRA, MiFID II), healthcare (HIPAA in US), and other regulated industries may have data residency requirements on top of GDPR.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Contractual requirements: </w:t>
            </w:r>
            <w:r>
              <w:rPr>
                <w:rFonts w:ascii="Arial" w:cs="Arial" w:eastAsia="Arial" w:hAnsi="Arial"/>
                <w:color w:val="1A1A1A"/>
                <w:sz w:val="22"/>
                <w:szCs w:val="22"/>
              </w:rPr>
              <w:t xml:space="preserve">Large enterprise customers may contractually require data residency as a condition of signing, regardless of applicable law. This is a business requirement, not just a legal one.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Implementing Data Residency in Multi-Tenant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 residency: routing tenants to geographic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"eu-company-uuid",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"EU Enterprise Customer",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"data_region":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"data_residency_required":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"allowed_regions": ["eu-west-1", "eu-central-1"]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LAYER (API Gateway or tenant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routeToTenantRegion(req, tenantId)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tenant = await getTenantConfig(tenantId);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currentRegion = process.env.AWS_REGION;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(tenant.data_residency_required &amp;&amp;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!tenant.allowed_regions.includes(currentRegion))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Redirect to correct regional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res.redirect(307,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`https://api.${tenant.data_region}.company.com${req.path}`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 in current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dbConfig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 host: 'postgres.eu-west-1.internal',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 host: 'postgres.us-east-1.internal',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'ap-southeast-1': { host: 'postgres.ap-southeast-1.internal',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getDbForTenant(tenantId: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tenant = await getTenantConfig(tenantId);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dbConfig[tenant.data_region];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CRITICAL: ensure backups also respect residency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replication: eu-west-1 buckets must NOT replicate to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CloudTrail: audit logs stored in the tenant's 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pipeline: cross-region data transfer forbidden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Decision: Choosing the Isolation Model</w:t>
      </w:r>
    </w:p>
    <w:p>
      <w:pPr>
        <w:pStyle w:val="Heading2"/>
        <w:spacing w:after="140" w:before="320"/>
      </w:pPr>
      <w:r>
        <w:rPr>
          <w:rFonts w:ascii="Arial" w:cs="Arial" w:eastAsia="Arial" w:hAnsi="Arial"/>
          <w:b/>
          <w:bCs/>
          <w:color w:val="2E75B6"/>
          <w:sz w:val="28"/>
          <w:szCs w:val="28"/>
        </w:rPr>
        <w:t xml:space="preserve">7.1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Factor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Shared everything</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Shared DB / separate schema</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Separate DB per tenant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 count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 1,000+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 10-1,000</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 &lt; 100</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Tenant size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 similar-sized tenants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varied sizes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enterprise tenants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isolation requirement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(SMB SaaS)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(compliance-lite)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(HIPAA, financial, government)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residency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natively supported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(still same DB instance)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support per tenant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Noisy neighbour risk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(fully isolated)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migration cost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(one migration)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O(tenants) (one per tenant)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O(tenants) (one per DB)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Backup/restore per tenant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(filter by tenant_id)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Easier (per-schema dump)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(per-DB dump)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Tiered Hybrid (Common Production Pattern)</w:t>
      </w:r>
    </w:p>
    <w:p>
      <w:pPr>
        <w:spacing w:after="80" w:before="80"/>
      </w:pPr>
      <w:r>
        <w:rPr>
          <w:rFonts w:ascii="Arial" w:cs="Arial" w:eastAsia="Arial" w:hAnsi="Arial"/>
          <w:color w:val="1A1A1A"/>
          <w:sz w:val="22"/>
          <w:szCs w:val="22"/>
        </w:rPr>
        <w:t xml:space="preserve">Most production SaaS platforms use a </w:t>
      </w:r>
      <w:r>
        <w:rPr>
          <w:rFonts w:ascii="Arial" w:cs="Arial" w:eastAsia="Arial" w:hAnsi="Arial"/>
          <w:b/>
          <w:bCs/>
          <w:color w:val="1A1A1A"/>
          <w:sz w:val="22"/>
          <w:szCs w:val="22"/>
        </w:rPr>
        <w:t xml:space="preserve">tiered isolation model</w:t>
      </w:r>
      <w:r>
        <w:rPr>
          <w:rFonts w:ascii="Arial" w:cs="Arial" w:eastAsia="Arial" w:hAnsi="Arial"/>
          <w:color w:val="1A1A1A"/>
          <w:sz w:val="22"/>
          <w:szCs w:val="22"/>
        </w:rPr>
        <w:t xml:space="preserve"> — not one model for all tenants, but different models based on tenant tier. This optimises cost for small tenants while meeting the isolation requirements of large enterprise customers: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Tiered Isolation: The Production Pattern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Free and growth tier: </w:t>
            </w:r>
            <w:r>
              <w:rPr>
                <w:rFonts w:ascii="Arial" w:cs="Arial" w:eastAsia="Arial" w:hAnsi="Arial"/>
                <w:color w:val="1A1A1A"/>
                <w:sz w:val="22"/>
                <w:szCs w:val="22"/>
              </w:rPr>
              <w:t xml:space="preserve">Shared everything (same DB, same schema, tenant_id column). 10,000 small tenants on one PostgreSQL cluster with RLS. Low cost per tenant. Noisy neighbour managed by per-tenant rate limits.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Professional tier: </w:t>
            </w:r>
            <w:r>
              <w:rPr>
                <w:rFonts w:ascii="Arial" w:cs="Arial" w:eastAsia="Arial" w:hAnsi="Arial"/>
                <w:color w:val="1A1A1A"/>
                <w:sz w:val="22"/>
                <w:szCs w:val="22"/>
              </w:rPr>
              <w:t xml:space="preserve">Shared DB cluster per region; separate schema per tenant. 100-500 tenants per DB cluster. Better performance isolation; still cost-effective.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Enterprise tier: </w:t>
            </w:r>
            <w:r>
              <w:rPr>
                <w:rFonts w:ascii="Arial" w:cs="Arial" w:eastAsia="Arial" w:hAnsi="Arial"/>
                <w:color w:val="1A1A1A"/>
                <w:sz w:val="22"/>
                <w:szCs w:val="22"/>
              </w:rPr>
              <w:t xml:space="preserve">Dedicated DB per tenant; possibly dedicated compute cluster. Reserved for tenants who pay for isolation, have data residency requirements, or have contractual isolation demands.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Upgrade path: </w:t>
            </w:r>
            <w:r>
              <w:rPr>
                <w:rFonts w:ascii="Arial" w:cs="Arial" w:eastAsia="Arial" w:hAnsi="Arial"/>
                <w:color w:val="1A1A1A"/>
                <w:sz w:val="22"/>
                <w:szCs w:val="22"/>
              </w:rPr>
              <w:t xml:space="preserve">Tenants start on the shared model and migrate to the isolated model as they grow and their requirements evolve. The architecture must support zero-downtime migration between isolation tiers.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Multi-Tenant Security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 mistake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everything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tenant_id on every table; in every index; in every query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Missing tenant_id in one query → cross-tenant data leak for that query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ORM isolation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Wrap repositories in tenant-aware classes that always add tenant_id</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Trusting every developer to remember the WHERE clause every time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RLS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ALTER TABLE ... ENABLE ROW LEVEL SECURITY; policy filters by session variable</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Forgetting to set app.current_tenant_id before the query; DB user with BYPASSRLS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Noisy neighbour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Per-tenant rate limits + statement timeouts + dedicated compute for large tenants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Assuming shared infrastructure is fair by default — it isn't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 auth</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carries tenant_id; middleware validates token tenant matches requested resource</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Trusting user-supplied tenant_id parameter without validating against token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residency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Tenant config maps to regional DB; routing middleware directs requests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backup replication violating residency without noticing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Multi-Tenant Security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Isolation model is a design decision: </w:t>
            </w:r>
            <w:r>
              <w:rPr>
                <w:rFonts w:ascii="Arial" w:cs="Arial" w:eastAsia="Arial" w:hAnsi="Arial"/>
                <w:color w:val="1A1A1A"/>
                <w:sz w:val="22"/>
                <w:szCs w:val="22"/>
              </w:rPr>
              <w:t xml:space="preserve">Shared everything (cost-efficient, thousands of tenants) → shared DB/separate schema (compliance-lite) → separate DB (maximum isolation, enterprise). Match to compliance needs and tenant size.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Defense in depth for data isolation: </w:t>
            </w:r>
            <w:r>
              <w:rPr>
                <w:rFonts w:ascii="Arial" w:cs="Arial" w:eastAsia="Arial" w:hAnsi="Arial"/>
                <w:color w:val="1A1A1A"/>
                <w:sz w:val="22"/>
                <w:szCs w:val="22"/>
              </w:rPr>
              <w:t xml:space="preserve">ORM layer (auto-add tenant_id) + RLS (DB-enforced, catches app bugs) + tests (verify cross-tenant access returns null, not 403).</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RLS is the safety net: </w:t>
            </w:r>
            <w:r>
              <w:rPr>
                <w:rFonts w:ascii="Arial" w:cs="Arial" w:eastAsia="Arial" w:hAnsi="Arial"/>
                <w:color w:val="1A1A1A"/>
                <w:sz w:val="22"/>
                <w:szCs w:val="22"/>
              </w:rPr>
              <w:t xml:space="preserve">Even if application code has a bug and omits the tenant filter, RLS adds it automatically. Enable STRICT mode; ensure the app DB user cannot BYPASSRLS.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Noisy neighbour requires proactive management: </w:t>
            </w:r>
            <w:r>
              <w:rPr>
                <w:rFonts w:ascii="Arial" w:cs="Arial" w:eastAsia="Arial" w:hAnsi="Arial"/>
                <w:color w:val="1A1A1A"/>
                <w:sz w:val="22"/>
                <w:szCs w:val="22"/>
              </w:rPr>
              <w:t xml:space="preserve">Per-tenant rate limits at API gateway. Statement timeouts per tenant DB role. Dedicated compute for enterprise. Alert when one tenant exceeds N% of shared resources.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JWT must carry tenant context: </w:t>
            </w:r>
            <w:r>
              <w:rPr>
                <w:rFonts w:ascii="Arial" w:cs="Arial" w:eastAsia="Arial" w:hAnsi="Arial"/>
                <w:color w:val="1A1A1A"/>
                <w:sz w:val="22"/>
                <w:szCs w:val="22"/>
              </w:rPr>
              <w:t xml:space="preserve">tenant_id in JWT claims. Middleware validates token tenant = requested resource tenant. Set RLS session variable from token, not from user-supplied header.</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residency requires regional routing: </w:t>
            </w:r>
            <w:r>
              <w:rPr>
                <w:rFonts w:ascii="Arial" w:cs="Arial" w:eastAsia="Arial" w:hAnsi="Arial"/>
                <w:color w:val="1A1A1A"/>
                <w:sz w:val="22"/>
                <w:szCs w:val="22"/>
              </w:rPr>
              <w:t xml:space="preserve">Tenant config stores allowed regions. API gateway routes to correct region. Backups and analytics pipelines must also respect residency boundaries.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three multi-tenancy models and how do you choose between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three multi-tenancy models represent a spectrum from highest density to strongest isolation. The shared everything model puts all tenants in the same database with the same schema. Tenant separation is achieved by a tenant_id column on every table, enforced by application-level filtering (every query must include WHERE tenant_id = current_tenant) and ideally by database-level Row-Level Security. This model scales to thousands of tenants cost-effectively but has the weakest isolation — a single missed WHERE clause exposes another tenant's data. It suits SaaS products with many small, similar-sized tenants where isolation requirements are standard compliance. The shared database, separate schema model gives each tenant their own PostgreSQL schema within a shared database instance. Queries are scoped to a tenant's schema either via the search_path session variable or explicit schema references. This provides stronger isolation than shared tables (a query to the orders table in one schema cannot accidentally return rows from another schema) while still sharing the database instance and its operational overhead. It suits mid-tier tenants with moderate compliance requirements, typically 10-500 tenants per database. The separate database per tenant model provisions a dedicated database instance for each tenant. This provides complete isolation at the database level: no shared resources, no possible cross-tenant data access through query bugs, full per-tenant backup and restore, and straightforward data residency compliance. The cost is proportional to the number of tenants: 1,000 enterprise tenants require 1,000 database instances. This suits enterprise or regulated tenants with strict isolation, HIPAA/financial compliance, or data residency requirements. Most production SaaS platforms use a tiered hybrid: shared everything for the free and growth tiers, separate schemas for the professional tier, and separate databases for enterprise customers. The architecture should support migration between tiers as tenant requirements evolve.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prevent data leaks between tenants in a shared database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Preventing data leaks between tenants in a shared database requires defence at multiple layers, because any single layer can fail. The first layer is ORM-level enforcement. Rather than trusting every developer to add the tenant_id condition to every query, wrap all database access in a tenant-aware repository class that automatically injects tenant_id into every operation. This is the primary application-level control. The second layer is PostgreSQL Row-Level Security (RLS). Enable RLS on every table that contains tenant data. Create a policy that restricts every SELECT, INSERT, UPDATE, and DELETE to rows where tenant_id matches the current session's tenant variable. At the start of each request, after verifying the JWT, set the session variable: SET app.current_tenant_id = current_tenant_id. Every subsequent query in that connection is automatically filtered to the current tenant — even if the application code omits the WHERE clause. The database engine enforces the policy at the storage level. RLS catches bugs that ORM-level controls miss. The third layer is authentication enforcement. The JWT must carry the tenant_id claim. Middleware must validate that the tenant_id in the JWT matches the tenant context of the requested resource. This prevents an authenticated user from accessing another tenant's resources by manipulating URL parameters or headers. The fourth layer is testing. Write explicit cross-tenant access tests: fetch a resource created for tenant A while authenticated as tenant B and verify that the response is empty (null or 404), not the resource. These tests must be part of the CI pipeline so that any regression is caught before deployment. The fifth layer is audit logging. Log every request with its tenant context. Monitoring should alert on anomalies: a single user ID accessing data across multiple tenant_ids, or a query returning unusually large result sets. Together these layers provide defence in depth: a bug at the application layer is caught by RLS; a misconfigured RLS policy is caught by tests; an anomalous access pattern is caught by monitoring.</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6: Multi-Tenant Security &amp; Isolation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6 — Multi-Tenant Security &amp; Isolation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6: Multi-Tenant Security &amp; Isolation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2026-04-12T10:46:38.711Z</dcterms:created>
  <dcterms:modified xsi:type="dcterms:W3CDTF">2026-04-12T10:46:38.711Z</dcterms:modified>
</cp:coreProperties>
</file>

<file path=docProps/custom.xml><?xml version="1.0" encoding="utf-8"?>
<Properties xmlns="http://schemas.openxmlformats.org/officeDocument/2006/custom-properties" xmlns:vt="http://schemas.openxmlformats.org/officeDocument/2006/docPropsVTypes"/>
</file>