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44"/>
          <w:szCs w:val="44"/>
        </w:rPr>
        <w:t xml:space="preserve">EVENT-DRIVEN PATTERNS</w:t>
      </w:r>
    </w:p>
    <w:p>
      <w:pPr>
        <w:spacing w:after="200"/>
        <w:jc w:val="center"/>
      </w:pPr>
      <w:r>
        <w:rPr>
          <w:color w:val="606060"/>
          <w:sz w:val="32"/>
          <w:szCs w:val="32"/>
        </w:rPr>
        <w:t xml:space="preserve">Module 6</w:t>
      </w:r>
    </w:p>
    <w:p>
      <w:pPr>
        <w:spacing w:after="0"/>
        <w:jc w:val="center"/>
      </w:pPr>
      <w:r>
        <w:rPr>
          <w:b/>
          <w:bCs/>
          <w:color w:val="B9770E"/>
          <w:sz w:val="56"/>
          <w:szCs w:val="56"/>
        </w:rPr>
        <w:t xml:space="preserve">COMMON</w:t>
      </w:r>
    </w:p>
    <w:p>
      <w:pPr>
        <w:spacing w:after="600"/>
        <w:jc w:val="center"/>
      </w:pPr>
      <w:r>
        <w:rPr>
          <w:b/>
          <w:bCs/>
          <w:color w:val="B9770E"/>
          <w:sz w:val="56"/>
          <w:szCs w:val="56"/>
        </w:rPr>
        <w:t xml:space="preserve">ANTI-PATTERNS</w:t>
      </w:r>
    </w:p>
    <w:p>
      <w:pPr>
        <w:spacing w:after="800"/>
        <w:jc w:val="center"/>
      </w:pPr>
      <w:r>
        <w:rPr>
          <w:i/>
          <w:iCs/>
          <w:color w:val="404040"/>
          <w:sz w:val="30"/>
          <w:szCs w:val="30"/>
        </w:rPr>
        <w:t xml:space="preserve">A Comprehensive Study Guide</w:t>
      </w:r>
    </w:p>
    <w:p>
      <w:pPr>
        <w:spacing w:after="400"/>
        <w:jc w:val="center"/>
      </w:pPr>
      <w:r>
        <w:rPr>
          <w:i/>
          <w:iCs/>
          <w:color w:val="707070"/>
          <w:sz w:val="24"/>
          <w:szCs w:val="24"/>
        </w:rPr>
        <w:t xml:space="preserve">“Every anti-pattern in this module looks reasonable on day one.”</w:t>
      </w:r>
    </w:p>
    <w:p>
      <w:pPr>
        <w:spacing w:after="400"/>
        <w:jc w:val="center"/>
      </w:pPr>
      <w:r>
        <w:rPr>
          <w:i/>
          <w:iCs/>
          <w:color w:val="707070"/>
          <w:sz w:val="22"/>
          <w:szCs w:val="22"/>
        </w:rPr>
        <w:t xml:space="preserve">Ten distinct ways event-driven systems go wrong in production. Each anti-pattern is reached through a sequence of small, locally reasonable decisions, and discovered only after months or years when the costs become impossible to ignore. This module is a field guide — how to spot each one, why it looks attractive, why it hurts, and what the corrective looks like. Read it now, before you build; reread it whenever something stops feeling right.</w:t>
      </w:r>
    </w:p>
    <w:p>
      <w:pPr>
        <w:pStyle w:val="Heading1"/>
        <w:pageBreakBefore/>
        <w:spacing w:after="200" w:before="360"/>
      </w:pPr>
      <w:r>
        <w:t xml:space="preserve">Table of Contents</w:t>
      </w:r>
    </w:p>
    <w:p>
      <w:pPr>
        <w:spacing w:after="80"/>
      </w:pPr>
      <w:r>
        <w:rPr>
          <w:sz w:val="22"/>
          <w:szCs w:val="22"/>
        </w:rPr>
        <w:t xml:space="preserve">1.  Section 0 — How to Use This Module</w:t>
      </w:r>
    </w:p>
    <w:p>
      <w:pPr>
        <w:spacing w:after="80"/>
      </w:pPr>
      <w:r>
        <w:rPr>
          <w:sz w:val="22"/>
          <w:szCs w:val="22"/>
        </w:rPr>
        <w:t xml:space="preserve">2.  Anti-Pattern #1 — Distributed Monolith via Events</w:t>
      </w:r>
    </w:p>
    <w:p>
      <w:pPr>
        <w:spacing w:after="80"/>
      </w:pPr>
      <w:r>
        <w:rPr>
          <w:sz w:val="22"/>
          <w:szCs w:val="22"/>
        </w:rPr>
        <w:t xml:space="preserve">3.  Anti-Pattern #2 — Schema Chaos</w:t>
      </w:r>
    </w:p>
    <w:p>
      <w:pPr>
        <w:spacing w:after="80"/>
      </w:pPr>
      <w:r>
        <w:rPr>
          <w:sz w:val="22"/>
          <w:szCs w:val="22"/>
        </w:rPr>
        <w:t xml:space="preserve">4.  Anti-Pattern #3 — Event-as-RPC</w:t>
      </w:r>
    </w:p>
    <w:p>
      <w:pPr>
        <w:spacing w:after="80"/>
      </w:pPr>
      <w:r>
        <w:rPr>
          <w:sz w:val="22"/>
          <w:szCs w:val="22"/>
        </w:rPr>
        <w:t xml:space="preserve">5.  Anti-Pattern #4 — Forgetting At-Least-Once Semantics</w:t>
      </w:r>
    </w:p>
    <w:p>
      <w:pPr>
        <w:spacing w:after="80"/>
      </w:pPr>
      <w:r>
        <w:rPr>
          <w:sz w:val="22"/>
          <w:szCs w:val="22"/>
        </w:rPr>
        <w:t xml:space="preserve">6.  Anti-Pattern #5 — Tight Coupling via Implicit Ordering</w:t>
      </w:r>
    </w:p>
    <w:p>
      <w:pPr>
        <w:spacing w:after="80"/>
      </w:pPr>
      <w:r>
        <w:rPr>
          <w:sz w:val="22"/>
          <w:szCs w:val="22"/>
        </w:rPr>
        <w:t xml:space="preserve">7.  Anti-Pattern #6 — Event Payload Bloat</w:t>
      </w:r>
    </w:p>
    <w:p>
      <w:pPr>
        <w:spacing w:after="80"/>
      </w:pPr>
      <w:r>
        <w:rPr>
          <w:sz w:val="22"/>
          <w:szCs w:val="22"/>
        </w:rPr>
        <w:t xml:space="preserve">8.  Anti-Pattern #7 — No Replay Strategy</w:t>
      </w:r>
    </w:p>
    <w:p>
      <w:pPr>
        <w:spacing w:after="80"/>
      </w:pPr>
      <w:r>
        <w:rPr>
          <w:sz w:val="22"/>
          <w:szCs w:val="22"/>
        </w:rPr>
        <w:t xml:space="preserve">9.  Anti-Pattern #8 — No DLQ / Poison-Message Handling</w:t>
      </w:r>
    </w:p>
    <w:p>
      <w:pPr>
        <w:spacing w:after="80"/>
      </w:pPr>
      <w:r>
        <w:rPr>
          <w:sz w:val="22"/>
          <w:szCs w:val="22"/>
        </w:rPr>
        <w:t xml:space="preserve">10.  Anti-Pattern #9 — Mixed Semantics in One Topic</w:t>
      </w:r>
    </w:p>
    <w:p>
      <w:pPr>
        <w:spacing w:after="80"/>
      </w:pPr>
      <w:r>
        <w:rPr>
          <w:sz w:val="22"/>
          <w:szCs w:val="22"/>
        </w:rPr>
        <w:t xml:space="preserve">11.  Anti-Pattern #10 — Event Sourcing for Everything</w:t>
      </w:r>
    </w:p>
    <w:p>
      <w:pPr>
        <w:spacing w:after="80"/>
      </w:pPr>
      <w:r>
        <w:rPr>
          <w:sz w:val="22"/>
          <w:szCs w:val="22"/>
        </w:rPr>
        <w:t xml:space="preserve">12.  Section X — The Meta-Anti-Pattern: Adopting ‘Event-Driven’ As a Slogan</w:t>
      </w:r>
    </w:p>
    <w:p>
      <w:pPr>
        <w:spacing w:after="80"/>
      </w:pPr>
      <w:r>
        <w:rPr>
          <w:sz w:val="22"/>
          <w:szCs w:val="22"/>
        </w:rPr>
        <w:t xml:space="preserve">13.  Section Y — Self-Test Questions &amp; Diagnostic Drills</w:t>
      </w:r>
    </w:p>
    <w:p>
      <w:pPr>
        <w:spacing w:after="80"/>
      </w:pPr>
      <w:r>
        <w:rPr>
          <w:sz w:val="22"/>
          <w:szCs w:val="22"/>
        </w:rPr>
        <w:t xml:space="preserve">14.  Section Z — Implementation Checklist &amp; Glossary</w:t>
      </w:r>
    </w:p>
    <w:p>
      <w:pPr>
        <w:pStyle w:val="Heading1"/>
        <w:pageBreakBefore/>
        <w:spacing w:after="200" w:before="360"/>
      </w:pPr>
      <w:r>
        <w:t xml:space="preserve">Section 0 — How to Use This Module</w:t>
      </w:r>
    </w:p>
    <w:p>
      <w:pPr>
        <w:pStyle w:val="Heading2"/>
        <w:spacing w:after="160" w:before="280"/>
      </w:pPr>
      <w:r>
        <w:t xml:space="preserve">0.1 The shape of each chapter</w:t>
      </w:r>
    </w:p>
    <w:p>
      <w:pPr>
        <w:spacing w:after="140" w:line="300"/>
        <w:jc w:val="both"/>
      </w:pPr>
      <w:r>
        <w:t xml:space="preserve">This module catalogs the ten most common anti-patterns in event-driven systems. Each chapter follows a consistent five-part structure so you can scan-read or deep-dive interchangeably:</w:t>
      </w:r>
    </w:p>
    <w:p>
      <w:pPr>
        <w:pStyle w:val="ListParagraph"/>
        <w:numPr>
          <w:ilvl w:val="0"/>
          <w:numId w:val="2"/>
        </w:numPr>
        <w:spacing w:after="80" w:line="280"/>
      </w:pPr>
      <w:r>
        <w:rPr>
          <w:b/>
          <w:bCs/>
        </w:rPr>
        <w:t xml:space="preserve">The shape of the anti-pattern</w:t>
      </w:r>
      <w:r>
        <w:t xml:space="preserve"> — a precise description of what it is.</w:t>
      </w:r>
    </w:p>
    <w:p>
      <w:pPr>
        <w:pStyle w:val="ListParagraph"/>
        <w:numPr>
          <w:ilvl w:val="0"/>
          <w:numId w:val="2"/>
        </w:numPr>
        <w:spacing w:after="80" w:line="280"/>
      </w:pPr>
      <w:r>
        <w:rPr>
          <w:b/>
          <w:bCs/>
        </w:rPr>
        <w:t xml:space="preserve">Why it looks attractive on day one</w:t>
      </w:r>
      <w:r>
        <w:t xml:space="preserve"> — the locally reasonable reasoning that leads teams into it.</w:t>
      </w:r>
    </w:p>
    <w:p>
      <w:pPr>
        <w:pStyle w:val="ListParagraph"/>
        <w:numPr>
          <w:ilvl w:val="0"/>
          <w:numId w:val="2"/>
        </w:numPr>
        <w:spacing w:after="80" w:line="280"/>
      </w:pPr>
      <w:r>
        <w:rPr>
          <w:b/>
          <w:bCs/>
        </w:rPr>
        <w:t xml:space="preserve">Why it hurts later</w:t>
      </w:r>
      <w:r>
        <w:t xml:space="preserve"> — the operational, organizational, or correctness consequences that emerge over time.</w:t>
      </w:r>
    </w:p>
    <w:p>
      <w:pPr>
        <w:pStyle w:val="ListParagraph"/>
        <w:numPr>
          <w:ilvl w:val="0"/>
          <w:numId w:val="2"/>
        </w:numPr>
        <w:spacing w:after="80" w:line="280"/>
      </w:pPr>
      <w:r>
        <w:rPr>
          <w:b/>
          <w:bCs/>
        </w:rPr>
        <w:t xml:space="preserve">A worked example</w:t>
      </w:r>
      <w:r>
        <w:t xml:space="preserve"> — concrete code or scenario showing the anti-pattern in the wild.</w:t>
      </w:r>
    </w:p>
    <w:p>
      <w:pPr>
        <w:pStyle w:val="ListParagraph"/>
        <w:numPr>
          <w:ilvl w:val="0"/>
          <w:numId w:val="2"/>
        </w:numPr>
        <w:spacing w:after="80" w:line="280"/>
      </w:pPr>
      <w:r>
        <w:rPr>
          <w:b/>
          <w:bCs/>
        </w:rPr>
        <w:t xml:space="preserve">The corrective</w:t>
      </w:r>
      <w:r>
        <w:t xml:space="preserve"> — what you should do instead, and how to migrate if you are already there.</w:t>
      </w:r>
    </w:p>
    <w:p>
      <w:pPr>
        <w:pStyle w:val="Heading2"/>
        <w:spacing w:after="160" w:before="280"/>
      </w:pPr>
      <w:r>
        <w:t xml:space="preserve">0.2 The unifying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EAF2F8" w:val="clear"/>
            <w:tcMar>
              <w:top w:type="dxa" w:w="120"/>
              <w:left w:type="dxa" w:w="200"/>
              <w:bottom w:type="dxa" w:w="120"/>
              <w:right w:type="dxa" w:w="200"/>
            </w:tcMar>
          </w:tcPr>
          <w:p>
            <w:pPr>
              <w:spacing w:after="100"/>
            </w:pPr>
            <w:r>
              <w:rPr>
                <w:b/>
                <w:bCs/>
                <w:color w:val="1F4E79"/>
              </w:rPr>
              <w:t xml:space="preserve">Every anti-pattern in this module looks reasonable on day one</w:t>
            </w:r>
          </w:p>
          <w:p>
            <w:pPr>
              <w:spacing w:after="80" w:line="280"/>
            </w:pPr>
            <w:r>
              <w:t xml:space="preserve">These are not patterns that arise from incompetence or carelessness. They arise from teams making </w:t>
            </w:r>
            <w:r>
              <w:rPr>
                <w:b/>
                <w:bCs/>
              </w:rPr>
              <w:t xml:space="preserve">locally reasonable decisions</w:t>
            </w:r>
            <w:r>
              <w:t xml:space="preserve"> that compose, over time, into globally bad architectures.</w:t>
            </w:r>
          </w:p>
          <w:p>
            <w:pPr>
              <w:spacing w:after="80" w:line="280"/>
            </w:pPr>
            <w:r>
              <w:t xml:space="preserve">‘We don’t need a schema registry yet — we have only one consumer.’ ‘We don’t need idempotency — we tested and never see duplicates.’ ‘This event needs the customer’s name, just put it in the payload.’ Each individual decision is defensible. The accumulated weight is what produces the anti-pattern.</w:t>
            </w:r>
          </w:p>
          <w:p>
            <w:pPr>
              <w:spacing w:after="80" w:line="280"/>
            </w:pPr>
            <w:r>
              <w:t xml:space="preserve">Knowing the anti-patterns by name lets you recognize the slope you’re on before you slide all the way down it. The names are the gift; using them in PR comments and design reviews is how you collect on it.</w:t>
            </w:r>
          </w:p>
        </w:tc>
      </w:tr>
    </w:tbl>
    <w:p>
      <w:pPr>
        <w:pStyle w:val="Heading2"/>
        <w:spacing w:after="160" w:before="280"/>
      </w:pPr>
      <w:r>
        <w:t xml:space="preserve">0.3 The relationship to the previous modules</w:t>
      </w:r>
    </w:p>
    <w:p>
      <w:pPr>
        <w:spacing w:after="140" w:line="300"/>
        <w:jc w:val="both"/>
      </w:pPr>
      <w:r>
        <w:t xml:space="preserve">The first five modules built up the positive vocabulary: the four event-driven patterns (Modules 1–4) and the two coordination styles (Module 5). This module is the negative space — the failure modes that result from misapplying or under-specifying the patterns. Many of these anti-patterns are recurring callbacks to specific topics in earlier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Anti-pattern</w:t>
            </w:r>
          </w:p>
        </w:tc>
        <w:tc>
          <w:tcPr>
            <w:tcW w:type="dxa" w:w="4680"/>
            <w:tcBorders>
              <w:top w:val="single" w:color="999999" w:sz="4"/>
              <w:left w:val="single" w:color="999999" w:sz="4"/>
              <w:bottom w:val="single" w:color="999999" w:sz="4"/>
              <w:right w:val="single" w:color="999999" w:sz="4"/>
            </w:tcBorders>
            <w:shd w:fill="1F4E79" w:val="clear"/>
            <w:tcMar>
              <w:top w:type="dxa" w:w="100"/>
              <w:left w:type="dxa" w:w="120"/>
              <w:bottom w:type="dxa" w:w="100"/>
              <w:right w:type="dxa" w:w="120"/>
            </w:tcMar>
          </w:tcPr>
          <w:p>
            <w:r>
              <w:rPr>
                <w:b/>
                <w:bCs/>
                <w:color w:val="FFFFFF"/>
              </w:rPr>
              <w:t xml:space="preserve">Connects to...</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#1 Distributed Monolith</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All four patterns; especially the (1)-but-(2) failure mode in Module 1.</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#2 Schema Chaos</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Module 3 schema-management discipline.</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#3 Event-as-RPC</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Module 1 events vs commands; Module 2 callbacks.</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#4 Idempotency Forgotten</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All modules — idempotency is universal.</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#5 Implicit Ordering</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Module 2 partition keys, Module 3 ordering, Module 5 choreography.</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#6 Payload Bloat</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Module 3 ECST size guidelines.</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#7 No Replay Strategy</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Module 3 replay/reseed; Module 4 ES.</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#8 No DLQ Handling</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Module 2 operational concerns.</w:t>
            </w:r>
          </w:p>
        </w:tc>
      </w:tr>
      <w:tr>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#9 Mixed Semantics in Topic</w:t>
            </w:r>
          </w:p>
        </w:tc>
        <w:tc>
          <w:tcPr>
            <w:tcW w:type="dxa" w:w="46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pPr>
            <w:r>
              <w:t xml:space="preserve">Module 1 ‘pick a lane’; Module 2 anti-pattern.</w:t>
            </w:r>
          </w:p>
        </w:tc>
      </w:tr>
      <w:tr>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#10 ES for Everything</w:t>
            </w:r>
          </w:p>
        </w:tc>
        <w:tc>
          <w:tcPr>
            <w:tcW w:type="dxa" w:w="4680"/>
            <w:tcBorders>
              <w:top w:val="single" w:color="999999" w:sz="4"/>
              <w:left w:val="single" w:color="999999" w:sz="4"/>
              <w:bottom w:val="single" w:color="999999" w:sz="4"/>
              <w:right w:val="single" w:color="999999" w:sz="4"/>
            </w:tcBorders>
            <w:shd w:fill="F4F4F4" w:val="clear"/>
            <w:tcMar>
              <w:top w:type="dxa" w:w="80"/>
              <w:left w:type="dxa" w:w="120"/>
              <w:bottom w:type="dxa" w:w="80"/>
              <w:right w:type="dxa" w:w="120"/>
            </w:tcMar>
          </w:tcPr>
          <w:p>
            <w:pPr>
              <w:spacing w:after="40"/>
            </w:pPr>
            <w:r>
              <w:t xml:space="preserve">Module 4 maturity ladder and cost ladder.</w:t>
            </w:r>
          </w:p>
        </w:tc>
      </w:tr>
    </w:tbl>
    <w:p>
      <w:pPr>
        <w:spacing w:after="140" w:line="300"/>
        <w:jc w:val="both"/>
      </w:pPr>
      <w:r>
        <w:t xml:space="preserve">If a chapter feels like a callback, that is intentional. The anti-patterns are the signs that one or more disciplines from the earlier modules has been allowed to slip.</w:t>
      </w:r>
    </w:p>
    <w:p>
      <w:pPr>
        <w:pStyle w:val="Heading1"/>
        <w:pageBreakBefore/>
        <w:spacing w:after="200" w:before="360"/>
      </w:pPr>
      <w:r>
        <w:rPr>
          <w:color w:val="B9770E"/>
        </w:rPr>
        <w:t xml:space="preserve">Anti-Pattern #1: Distributed Monolith via Events</w:t>
      </w:r>
    </w:p>
    <w:p>
      <w:pPr>
        <w:pStyle w:val="Heading2"/>
        <w:spacing w:after="160" w:before="280"/>
      </w:pPr>
      <w:r>
        <w:t xml:space="preserve">1.1 The shape of the anti-pattern</w:t>
      </w:r>
    </w:p>
    <w:p>
      <w:pPr>
        <w:spacing w:after="140" w:line="300"/>
        <w:jc w:val="both"/>
      </w:pPr>
      <w:r>
        <w:rPr>
          <w:b/>
          <w:bCs/>
        </w:rPr>
        <w:t xml:space="preserve">Distributed monolith via events</w:t>
      </w:r>
      <w:r>
        <w:t xml:space="preserve"> is the architectural failure where services that *appear* decoupled — they communicate exclusively via events on a broker, no synchronous calls between them — are nevertheless </w:t>
      </w:r>
      <w:r>
        <w:rPr>
          <w:b/>
          <w:bCs/>
        </w:rPr>
        <w:t xml:space="preserve">functionally chained</w:t>
      </w:r>
      <w:r>
        <w:t xml:space="preserve">: each service’s ability to do its work depends on every upstream service having done its work first, in the right order, without delay or failure. The system has all the operational overhead of distributed event-driven architecture and none of the autonomy benefits.</w:t>
      </w:r>
    </w:p>
    <w:p>
      <w:pPr>
        <w:spacing w:after="140" w:line="300"/>
        <w:jc w:val="both"/>
      </w:pPr>
      <w:r>
        <w:t xml:space="preserve">The diagnostic is simple: </w:t>
      </w:r>
      <w:r>
        <w:rPr>
          <w:b/>
          <w:bCs/>
        </w:rPr>
        <w:t xml:space="preserve">if one slow consumer or one downstream incident effectively halts the whole pipeline’s throughput, you have a distributed monolith</w:t>
      </w:r>
      <w:r>
        <w:t xml:space="preserve">. The events are not buying you decoupling; they are buying you a slower, harder-to-debug version of the synchronous system you replaced.</w:t>
      </w:r>
    </w:p>
    <w:p>
      <w:pPr>
        <w:pStyle w:val="Heading2"/>
        <w:spacing w:after="160" w:before="280"/>
      </w:pPr>
      <w:r>
        <w:t xml:space="preserve">1.2 Why it looks attractive on day one</w:t>
      </w:r>
    </w:p>
    <w:p>
      <w:pPr>
        <w:spacing w:after="140" w:line="300"/>
        <w:jc w:val="both"/>
      </w:pPr>
      <w:r>
        <w:t xml:space="preserve">Three locally-reasonable decisions accumulate into this anti-pattern:</w:t>
      </w:r>
    </w:p>
    <w:p>
      <w:pPr>
        <w:pStyle w:val="ListParagraph"/>
        <w:numPr>
          <w:ilvl w:val="0"/>
          <w:numId w:val="2"/>
        </w:numPr>
        <w:spacing w:after="80" w:line="280"/>
      </w:pPr>
      <w:r>
        <w:rPr>
          <w:b/>
          <w:bCs/>
        </w:rPr>
        <w:t xml:space="preserve">‘We replaced HTTP calls with events; we’re decoupled now.’</w:t>
      </w:r>
      <w:r>
        <w:t xml:space="preserve"> The team substituted the transport but kept the same logical chain: A → B → C → D. Each step still depends on the previous one having succeeded. The transport changed; the dependency structure didn’t.</w:t>
      </w:r>
    </w:p>
    <w:p>
      <w:pPr>
        <w:pStyle w:val="ListParagraph"/>
        <w:numPr>
          <w:ilvl w:val="0"/>
          <w:numId w:val="2"/>
        </w:numPr>
        <w:spacing w:after="80" w:line="280"/>
      </w:pPr>
      <w:r>
        <w:rPr>
          <w:b/>
          <w:bCs/>
        </w:rPr>
        <w:t xml:space="preserve">‘We need step C to wait for step B; that’s how the workflow works.’</w:t>
      </w:r>
      <w:r>
        <w:t xml:space="preserve"> True — but the question is *how* the wait is implemented. If C is a consumer that processes B’s event and emits its own event for D, you’ve effectively serialized the workflow even though the broker offers fan-out and parallelism for free.</w:t>
      </w:r>
    </w:p>
    <w:p>
      <w:pPr>
        <w:pStyle w:val="ListParagraph"/>
        <w:numPr>
          <w:ilvl w:val="0"/>
          <w:numId w:val="2"/>
        </w:numPr>
        <w:spacing w:after="80" w:line="280"/>
      </w:pPr>
      <w:r>
        <w:rPr>
          <w:b/>
          <w:bCs/>
        </w:rPr>
        <w:t xml:space="preserve">‘All our consumers are on the same broker, so we’re event-driven.’</w:t>
      </w:r>
      <w:r>
        <w:t xml:space="preserve"> The broker is necessary but not sufficient. Putting events on a queue does not produce decoupling on its own — the *consumption pattern* must also support independent operation.</w:t>
      </w:r>
    </w:p>
    <w:p>
      <w:pPr>
        <w:pStyle w:val="Heading2"/>
        <w:spacing w:after="160" w:before="280"/>
      </w:pPr>
      <w:r>
        <w:t xml:space="preserve">1.3 Why it hurts later</w:t>
      </w:r>
    </w:p>
    <w:p>
      <w:pPr>
        <w:pStyle w:val="Heading3"/>
        <w:spacing w:after="120" w:before="220"/>
      </w:pPr>
      <w:r>
        <w:t xml:space="preserve">1.3.1 Throughput collapses to the slowest consumer</w:t>
      </w:r>
    </w:p>
    <w:p>
      <w:pPr>
        <w:spacing w:after="140" w:line="300"/>
        <w:jc w:val="both"/>
      </w:pPr>
      <w:r>
        <w:t xml:space="preserve">If A emits 1,000 events/sec and B can process only 100 events/sec, the entire pipeline’s effective rate is 100 events/sec. C and D may have plenty of capacity, but they sit idle waiting for B’s output. This is the same throughput coupling a monolith would have, just less obvious.</w:t>
      </w:r>
    </w:p>
    <w:p>
      <w:pPr>
        <w:pStyle w:val="Heading3"/>
        <w:spacing w:after="120" w:before="220"/>
      </w:pPr>
      <w:r>
        <w:t xml:space="preserve">1.3.2 Failures cascade with extra latency</w:t>
      </w:r>
    </w:p>
    <w:p>
      <w:pPr>
        <w:spacing w:after="140" w:line="300"/>
        <w:jc w:val="both"/>
      </w:pPr>
      <w:r>
        <w:t xml:space="preserve">When B has an outage, A’s events queue up, B’s queue fills, and C and D starve. Eventually B comes back; now C is hit with a thundering herd of B’s backlog. The cascade looks identical to a synchronous-cascade failure mode — except that the broker has added 200ms of latency at every hop, so end-to-end recovery is *slower* than a synchronous redesign would be.</w:t>
      </w:r>
    </w:p>
    <w:p>
      <w:pPr>
        <w:pStyle w:val="Heading3"/>
        <w:spacing w:after="120" w:before="220"/>
      </w:pPr>
      <w:r>
        <w:t xml:space="preserve">1.3.3 Debugging is harder than the equivalent monolith</w:t>
      </w:r>
    </w:p>
    <w:p>
      <w:pPr>
        <w:spacing w:after="140" w:line="300"/>
        <w:jc w:val="both"/>
      </w:pPr>
      <w:r>
        <w:t xml:space="preserve">In a monolith, a single stack trace shows the failure. Here, you have to: trace through three brokers, four service log streams, multiple retry sequences, multiple DLQs, and reconstruct the timeline. The cost of distributed-system debugging without any of the autonomy that justifies it.</w:t>
      </w:r>
    </w:p>
    <w:p>
      <w:pPr>
        <w:pStyle w:val="Heading3"/>
        <w:spacing w:after="120" w:before="220"/>
      </w:pPr>
      <w:r>
        <w:t xml:space="preserve">1.3.4 You’ve adopted all the disciplines for none of the reward</w:t>
      </w:r>
    </w:p>
    <w:p>
      <w:pPr>
        <w:spacing w:after="140" w:line="300"/>
        <w:jc w:val="both"/>
      </w:pPr>
      <w:r>
        <w:t xml:space="preserve">Schema versioning, idempotency, ordering, DLQ tooling, broker ops — you’re paying for all of it. But because the consumption is functionally serial, you don’t get autonomy, you don’t get fan-out, you don’t get team independence. The cost-benefit ratio is upside down.</w:t>
      </w:r>
    </w:p>
    <w:p>
      <w:pPr>
        <w:pStyle w:val="Heading2"/>
        <w:spacing w:after="160" w:before="280"/>
      </w:pPr>
      <w:r>
        <w:t xml:space="preserve">1.4 A worked example</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A distributed monolith: A → B → C → D, chained through events but serial.</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Service A ] on POST /orders -&gt; persist; emit OrderReceived</w:t>
      </w:r>
    </w:p>
    <w:p>
      <w:pPr>
        <w:shd w:fill="F4F4F4" w:val="clear"/>
        <w:spacing w:after="0" w:line="240"/>
        <w:ind w:left="200"/>
      </w:pPr>
      <w:r>
        <w:rPr>
          <w:rFonts w:ascii="Consolas" w:cs="Consolas" w:eastAsia="Consolas" w:hAnsi="Consolas"/>
          <w:sz w:val="18"/>
          <w:szCs w:val="18"/>
        </w:rPr>
        <w:t xml:space="preserve">[ Service B ] on OrderReceived -&gt; validate; emit OrderValidated</w:t>
      </w:r>
    </w:p>
    <w:p>
      <w:pPr>
        <w:shd w:fill="F4F4F4" w:val="clear"/>
        <w:spacing w:after="0" w:line="240"/>
        <w:ind w:left="200"/>
      </w:pPr>
      <w:r>
        <w:rPr>
          <w:rFonts w:ascii="Consolas" w:cs="Consolas" w:eastAsia="Consolas" w:hAnsi="Consolas"/>
          <w:sz w:val="18"/>
          <w:szCs w:val="18"/>
        </w:rPr>
        <w:t xml:space="preserve">[ Service C ] on OrderValidated -&gt; reserve inventory; emit InventoryReserved</w:t>
      </w:r>
    </w:p>
    <w:p>
      <w:pPr>
        <w:shd w:fill="F4F4F4" w:val="clear"/>
        <w:spacing w:after="0" w:line="240"/>
        <w:ind w:left="200"/>
      </w:pPr>
      <w:r>
        <w:rPr>
          <w:rFonts w:ascii="Consolas" w:cs="Consolas" w:eastAsia="Consolas" w:hAnsi="Consolas"/>
          <w:sz w:val="18"/>
          <w:szCs w:val="18"/>
        </w:rPr>
        <w:t xml:space="preserve">[ Service D ] on InventoryReserved -&gt; capture payment; emit PaymentCaptured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What's wrong:</w:t>
      </w:r>
    </w:p>
    <w:p>
      <w:pPr>
        <w:shd w:fill="F4F4F4" w:val="clear"/>
        <w:spacing w:after="0" w:line="240"/>
        <w:ind w:left="200"/>
      </w:pPr>
      <w:r>
        <w:rPr>
          <w:rFonts w:ascii="Consolas" w:cs="Consolas" w:eastAsia="Consolas" w:hAnsi="Consolas"/>
          <w:sz w:val="18"/>
          <w:szCs w:val="18"/>
        </w:rPr>
        <w:t xml:space="preserve">//   - The chain is strictly serial; D cannot run until A, B, C all run successfully.</w:t>
      </w:r>
    </w:p>
    <w:p>
      <w:pPr>
        <w:shd w:fill="F4F4F4" w:val="clear"/>
        <w:spacing w:after="0" w:line="240"/>
        <w:ind w:left="200"/>
      </w:pPr>
      <w:r>
        <w:rPr>
          <w:rFonts w:ascii="Consolas" w:cs="Consolas" w:eastAsia="Consolas" w:hAnsi="Consolas"/>
          <w:sz w:val="18"/>
          <w:szCs w:val="18"/>
        </w:rPr>
        <w:t xml:space="preserve">//   - If B is slow, A's events back up; C and D starve.</w:t>
      </w:r>
    </w:p>
    <w:p>
      <w:pPr>
        <w:shd w:fill="F4F4F4" w:val="clear"/>
        <w:spacing w:after="0" w:line="240"/>
        <w:ind w:left="200"/>
      </w:pPr>
      <w:r>
        <w:rPr>
          <w:rFonts w:ascii="Consolas" w:cs="Consolas" w:eastAsia="Consolas" w:hAnsi="Consolas"/>
          <w:sz w:val="18"/>
          <w:szCs w:val="18"/>
        </w:rPr>
        <w:t xml:space="preserve">//   - If C has a bug for a particular payload, D never sees that order.</w:t>
      </w:r>
    </w:p>
    <w:p>
      <w:pPr>
        <w:shd w:fill="F4F4F4" w:val="clear"/>
        <w:spacing w:after="0" w:line="240"/>
        <w:ind w:left="200"/>
      </w:pPr>
      <w:r>
        <w:rPr>
          <w:rFonts w:ascii="Consolas" w:cs="Consolas" w:eastAsia="Consolas" w:hAnsi="Consolas"/>
          <w:sz w:val="18"/>
          <w:szCs w:val="18"/>
        </w:rPr>
        <w:t xml:space="preserve">//   - Adding a parallel consumer of OrderValidated (say, fraud check) is fine,</w:t>
      </w:r>
    </w:p>
    <w:p>
      <w:pPr>
        <w:shd w:fill="F4F4F4" w:val="clear"/>
        <w:spacing w:after="0" w:line="240"/>
        <w:ind w:left="200"/>
      </w:pPr>
      <w:r>
        <w:rPr>
          <w:rFonts w:ascii="Consolas" w:cs="Consolas" w:eastAsia="Consolas" w:hAnsi="Consolas"/>
          <w:sz w:val="18"/>
          <w:szCs w:val="18"/>
        </w:rPr>
        <w:t xml:space="preserve">//     but the SEQUENTIAL chain is the problem, not the existence of consumers.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The signature failure: when one service in the middle is degraded,</w:t>
      </w:r>
    </w:p>
    <w:p>
      <w:pPr>
        <w:shd w:fill="F4F4F4" w:val="clear"/>
        <w:spacing w:after="0" w:line="240"/>
        <w:ind w:left="200"/>
      </w:pPr>
      <w:r>
        <w:rPr>
          <w:rFonts w:ascii="Consolas" w:cs="Consolas" w:eastAsia="Consolas" w:hAnsi="Consolas"/>
          <w:sz w:val="18"/>
          <w:szCs w:val="18"/>
        </w:rPr>
        <w:t xml:space="preserve">// the entire pipeline’s throughput is the throughput of that one service.</w:t>
      </w:r>
    </w:p>
    <w:p>
      <w:pPr>
        <w:spacing w:after="120"/>
      </w:pPr>
      <w:r>
        <w:t xml:space="preserve"> </w:t>
      </w:r>
    </w:p>
    <w:p>
      <w:pPr>
        <w:pStyle w:val="Heading2"/>
        <w:spacing w:after="160" w:before="280"/>
      </w:pPr>
      <w:r>
        <w:t xml:space="preserve">1.5 The corrective</w:t>
      </w:r>
    </w:p>
    <w:p>
      <w:pPr>
        <w:pStyle w:val="Heading3"/>
        <w:spacing w:after="120" w:before="220"/>
      </w:pPr>
      <w:r>
        <w:t xml:space="preserve">1.5.1 Step 1: Diagnose whether the chain is genuinely serial</w:t>
      </w:r>
    </w:p>
    <w:p>
      <w:pPr>
        <w:spacing w:after="140" w:line="300"/>
        <w:jc w:val="both"/>
      </w:pPr>
      <w:r>
        <w:t xml:space="preserve">Some workflows really are serial — you cannot reserve inventory without first knowing what was ordered. That’s fine. The question is whether the *implementation* needs to be a chain of single-consumer events, or whether it can be a coordinated multi-step workflow. If steps must run in order, that is what orchestration (Module 5) is for; if steps can run in parallel, the events should fan out, not chain.</w:t>
      </w:r>
    </w:p>
    <w:p>
      <w:pPr>
        <w:pStyle w:val="Heading3"/>
        <w:spacing w:after="120" w:before="220"/>
      </w:pPr>
      <w:r>
        <w:t xml:space="preserve">1.5.2 Step 2: Identify the parallelizable parts</w:t>
      </w:r>
    </w:p>
    <w:p>
      <w:pPr>
        <w:spacing w:after="140" w:line="300"/>
        <w:jc w:val="both"/>
      </w:pPr>
      <w:r>
        <w:t xml:space="preserve">Most workflows have steps that are genuinely parallelizable. ‘Reserve inventory’ and ‘authorize payment’ may be independent. ‘Send confirmation email’ and ‘update analytics’ are nearly always independent. Convert serial chains into fan-out where the steps allow it. The broker rewards parallel consumers.</w:t>
      </w:r>
    </w:p>
    <w:p>
      <w:pPr>
        <w:pStyle w:val="Heading3"/>
        <w:spacing w:after="120" w:before="220"/>
      </w:pPr>
      <w:r>
        <w:t xml:space="preserve">1.5.3 Step 3: Use orchestration where the steps are genuinely sequenced</w:t>
      </w:r>
    </w:p>
    <w:p>
      <w:pPr>
        <w:spacing w:after="140" w:line="300"/>
        <w:jc w:val="both"/>
      </w:pPr>
      <w:r>
        <w:t xml:space="preserve">A 5-step strict-sequence saga belongs in an orchestrator (Module 5), not in a chain of single-consumer events. The orchestrator is the right place for sequencing logic; events are the wrong place for it. ‘Put it in events because they’re asynchronous’ is not a coordination strategy.</w:t>
      </w:r>
    </w:p>
    <w:p>
      <w:pPr>
        <w:pStyle w:val="Heading3"/>
        <w:spacing w:after="120" w:before="220"/>
      </w:pPr>
      <w:r>
        <w:t xml:space="preserve">1.5.4 Step 4: Decouple consumers from each other</w:t>
      </w:r>
    </w:p>
    <w:p>
      <w:pPr>
        <w:spacing w:after="140" w:line="300"/>
        <w:jc w:val="both"/>
      </w:pPr>
      <w:r>
        <w:t xml:space="preserve">Each consumer should be able to process its events independently of how other consumers are doing. If consumer B reads </w:t>
      </w:r>
      <w:r>
        <w:rPr>
          <w:rFonts w:ascii="Consolas" w:cs="Consolas" w:eastAsia="Consolas" w:hAnsi="Consolas"/>
          <w:color w:val="8B0000"/>
        </w:rPr>
        <w:t xml:space="preserve">OrderReceived</w:t>
      </w:r>
      <w:r>
        <w:t xml:space="preserve">, it should not depend on consumer C also reading </w:t>
      </w:r>
      <w:r>
        <w:rPr>
          <w:rFonts w:ascii="Consolas" w:cs="Consolas" w:eastAsia="Consolas" w:hAnsi="Consolas"/>
          <w:color w:val="8B0000"/>
        </w:rPr>
        <w:t xml:space="preserve">OrderReceived</w:t>
      </w:r>
      <w:r>
        <w:t xml:space="preserve">. They are siblings, not parents and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The diagnostic question for distributed monolith</w:t>
            </w:r>
          </w:p>
          <w:p>
            <w:pPr>
              <w:spacing w:after="80" w:line="280"/>
            </w:pPr>
            <w:r>
              <w:t xml:space="preserve">Pick a consumer in the middle of your event chain. Ask: ‘if this consumer goes away for two hours, can the rest of the system continue making progress on work that does not specifically need this consumer’s output?’ If yes — healthy. If no — distributed monolith. The right corrective depends on whether the dependency is genuinely necessary (orchestrate it) or accidental (fan out).</w:t>
            </w:r>
          </w:p>
        </w:tc>
      </w:tr>
    </w:tbl>
    <w:p>
      <w:pPr>
        <w:pStyle w:val="Heading1"/>
        <w:pageBreakBefore/>
        <w:spacing w:after="200" w:before="360"/>
      </w:pPr>
      <w:r>
        <w:rPr>
          <w:color w:val="B9770E"/>
        </w:rPr>
        <w:t xml:space="preserve">Anti-Pattern #2: Schema Chaos</w:t>
      </w:r>
    </w:p>
    <w:p>
      <w:pPr>
        <w:pStyle w:val="Heading2"/>
        <w:spacing w:after="160" w:before="280"/>
      </w:pPr>
      <w:r>
        <w:t xml:space="preserve">2.1 The shape of the anti-pattern</w:t>
      </w:r>
    </w:p>
    <w:p>
      <w:pPr>
        <w:spacing w:after="140" w:line="300"/>
        <w:jc w:val="both"/>
      </w:pPr>
      <w:r>
        <w:rPr>
          <w:b/>
          <w:bCs/>
        </w:rPr>
        <w:t xml:space="preserve">Schema chaos</w:t>
      </w:r>
      <w:r>
        <w:t xml:space="preserve"> is the absence of schema discipline in an event-driven system. Symptoms: no schema registry, free-form JSON payloads, no compatibility policy, every consumer parsing events defensively (‘check if this field exists; if it does, check if it’s a number; if it is, ...’), no versioning, casual additions and renames by producers. Schema migrations become operational nightmares because nobody can reason about who depends on what shape.</w:t>
      </w:r>
    </w:p>
    <w:p>
      <w:pPr>
        <w:spacing w:after="140" w:line="300"/>
        <w:jc w:val="both"/>
      </w:pPr>
      <w:r>
        <w:t xml:space="preserve">This is the most reliably painful anti-pattern in event-driven systems, because it converts an architectural choice (‘we use events’) into a permanent ongoing tax on every change.</w:t>
      </w:r>
    </w:p>
    <w:p>
      <w:pPr>
        <w:pStyle w:val="Heading2"/>
        <w:spacing w:after="160" w:before="280"/>
      </w:pPr>
      <w:r>
        <w:t xml:space="preserve">2.2 Why it looks attractive on day one</w:t>
      </w:r>
    </w:p>
    <w:p>
      <w:pPr>
        <w:pStyle w:val="ListParagraph"/>
        <w:numPr>
          <w:ilvl w:val="0"/>
          <w:numId w:val="2"/>
        </w:numPr>
        <w:spacing w:after="80" w:line="280"/>
      </w:pPr>
      <w:r>
        <w:rPr>
          <w:b/>
          <w:bCs/>
        </w:rPr>
        <w:t xml:space="preserve">‘We don’t need a registry yet — we only have two services.’</w:t>
      </w:r>
      <w:r>
        <w:t xml:space="preserve"> True at the moment. False as soon as you have three. By the time it’s false, the cost of introducing a registry is much higher than it would have been on day one.</w:t>
      </w:r>
    </w:p>
    <w:p>
      <w:pPr>
        <w:pStyle w:val="ListParagraph"/>
        <w:numPr>
          <w:ilvl w:val="0"/>
          <w:numId w:val="2"/>
        </w:numPr>
        <w:spacing w:after="80" w:line="280"/>
      </w:pPr>
      <w:r>
        <w:rPr>
          <w:b/>
          <w:bCs/>
        </w:rPr>
        <w:t xml:space="preserve">‘JSON is human-readable; we can debug events by `cat`-ing them.’</w:t>
      </w:r>
      <w:r>
        <w:t xml:space="preserve"> Also true. But the cost of debuggability is not enough — you still need a contract, and JSON without a schema is a contract by accident.</w:t>
      </w:r>
    </w:p>
    <w:p>
      <w:pPr>
        <w:pStyle w:val="ListParagraph"/>
        <w:numPr>
          <w:ilvl w:val="0"/>
          <w:numId w:val="2"/>
        </w:numPr>
        <w:spacing w:after="80" w:line="280"/>
      </w:pPr>
      <w:r>
        <w:rPr>
          <w:b/>
          <w:bCs/>
        </w:rPr>
        <w:t xml:space="preserve">‘Strict schemas slow us down; we want to iterate.’</w:t>
      </w:r>
      <w:r>
        <w:t xml:space="preserve"> This is the most pernicious form. Skipping schema discipline does not make iteration faster — it just defers the cost from ‘now’ to ‘the third time you break a consumer.’ By then, the cost is no longer borne by the team that skipped the discipline.</w:t>
      </w:r>
    </w:p>
    <w:p>
      <w:pPr>
        <w:pStyle w:val="ListParagraph"/>
        <w:numPr>
          <w:ilvl w:val="0"/>
          <w:numId w:val="2"/>
        </w:numPr>
        <w:spacing w:after="80" w:line="280"/>
      </w:pPr>
      <w:r>
        <w:rPr>
          <w:b/>
          <w:bCs/>
        </w:rPr>
        <w:t xml:space="preserve">‘Avro / Protobuf are extra work.’</w:t>
      </w:r>
      <w:r>
        <w:t xml:space="preserve"> True; the work is up front. The work in defensive parsing, post-incident analysis, breaking-change audits, and consumer rebuilds is much greater — just spread out over years and across teams.</w:t>
      </w:r>
    </w:p>
    <w:p>
      <w:pPr>
        <w:pStyle w:val="Heading2"/>
        <w:spacing w:after="160" w:before="280"/>
      </w:pPr>
      <w:r>
        <w:t xml:space="preserve">2.3 Why it hurts later</w:t>
      </w:r>
    </w:p>
    <w:p>
      <w:pPr>
        <w:pStyle w:val="Heading3"/>
        <w:spacing w:after="120" w:before="220"/>
      </w:pPr>
      <w:r>
        <w:t xml:space="preserve">2.3.1 Defensive parsing everywhere</w:t>
      </w:r>
    </w:p>
    <w:p>
      <w:pPr>
        <w:spacing w:after="140" w:line="300"/>
        <w:jc w:val="both"/>
      </w:pPr>
      <w:r>
        <w:t xml:space="preserve">Without a contract, every consumer must validate everything every time:</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What defensive parsing looks like</w:t>
      </w:r>
    </w:p>
    <w:p>
      <w:pPr>
        <w:shd w:fill="F4F4F4" w:val="clear"/>
        <w:spacing w:after="0" w:line="240"/>
        <w:ind w:left="200"/>
      </w:pPr>
      <w:r>
        <w:rPr>
          <w:rFonts w:ascii="Consolas" w:cs="Consolas" w:eastAsia="Consolas" w:hAnsi="Consolas"/>
          <w:sz w:val="18"/>
          <w:szCs w:val="18"/>
        </w:rPr>
        <w:t xml:space="preserve">function processEvent(event) {</w:t>
      </w:r>
    </w:p>
    <w:p>
      <w:pPr>
        <w:shd w:fill="F4F4F4" w:val="clear"/>
        <w:spacing w:after="0" w:line="240"/>
        <w:ind w:left="200"/>
      </w:pPr>
      <w:r>
        <w:rPr>
          <w:rFonts w:ascii="Consolas" w:cs="Consolas" w:eastAsia="Consolas" w:hAnsi="Consolas"/>
          <w:sz w:val="18"/>
          <w:szCs w:val="18"/>
        </w:rPr>
        <w:t xml:space="preserve">  if (typeof event !== "object") return;</w:t>
      </w:r>
    </w:p>
    <w:p>
      <w:pPr>
        <w:shd w:fill="F4F4F4" w:val="clear"/>
        <w:spacing w:after="0" w:line="240"/>
        <w:ind w:left="200"/>
      </w:pPr>
      <w:r>
        <w:rPr>
          <w:rFonts w:ascii="Consolas" w:cs="Consolas" w:eastAsia="Consolas" w:hAnsi="Consolas"/>
          <w:sz w:val="18"/>
          <w:szCs w:val="18"/>
        </w:rPr>
        <w:t xml:space="preserve">  if (typeof event.eventType !== "string") return;</w:t>
      </w:r>
    </w:p>
    <w:p>
      <w:pPr>
        <w:shd w:fill="F4F4F4" w:val="clear"/>
        <w:spacing w:after="0" w:line="240"/>
        <w:ind w:left="200"/>
      </w:pPr>
      <w:r>
        <w:rPr>
          <w:rFonts w:ascii="Consolas" w:cs="Consolas" w:eastAsia="Consolas" w:hAnsi="Consolas"/>
          <w:sz w:val="18"/>
          <w:szCs w:val="18"/>
        </w:rPr>
        <w:t xml:space="preserve">  if (event.eventType !== "OrderPlaced")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const orderId = event.orderId || event.order_id || event.id;</w:t>
      </w:r>
    </w:p>
    <w:p>
      <w:pPr>
        <w:shd w:fill="F4F4F4" w:val="clear"/>
        <w:spacing w:after="0" w:line="240"/>
        <w:ind w:left="200"/>
      </w:pPr>
      <w:r>
        <w:rPr>
          <w:rFonts w:ascii="Consolas" w:cs="Consolas" w:eastAsia="Consolas" w:hAnsi="Consolas"/>
          <w:sz w:val="18"/>
          <w:szCs w:val="18"/>
        </w:rPr>
        <w:t xml:space="preserve">  if (typeof orderId !== "string")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let total = event.total;</w:t>
      </w:r>
    </w:p>
    <w:p>
      <w:pPr>
        <w:shd w:fill="F4F4F4" w:val="clear"/>
        <w:spacing w:after="0" w:line="240"/>
        <w:ind w:left="200"/>
      </w:pPr>
      <w:r>
        <w:rPr>
          <w:rFonts w:ascii="Consolas" w:cs="Consolas" w:eastAsia="Consolas" w:hAnsi="Consolas"/>
          <w:sz w:val="18"/>
          <w:szCs w:val="18"/>
        </w:rPr>
        <w:t xml:space="preserve">  if (typeof total === "string") total = parseFloat(total);</w:t>
      </w:r>
    </w:p>
    <w:p>
      <w:pPr>
        <w:shd w:fill="F4F4F4" w:val="clear"/>
        <w:spacing w:after="0" w:line="240"/>
        <w:ind w:left="200"/>
      </w:pPr>
      <w:r>
        <w:rPr>
          <w:rFonts w:ascii="Consolas" w:cs="Consolas" w:eastAsia="Consolas" w:hAnsi="Consolas"/>
          <w:sz w:val="18"/>
          <w:szCs w:val="18"/>
        </w:rPr>
        <w:t xml:space="preserve">  if (typeof total !== "number" || isNaN(total))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Is total in cents or dollars?</w:t>
      </w:r>
    </w:p>
    <w:p>
      <w:pPr>
        <w:shd w:fill="F4F4F4" w:val="clear"/>
        <w:spacing w:after="0" w:line="240"/>
        <w:ind w:left="200"/>
      </w:pPr>
      <w:r>
        <w:rPr>
          <w:rFonts w:ascii="Consolas" w:cs="Consolas" w:eastAsia="Consolas" w:hAnsi="Consolas"/>
          <w:sz w:val="18"/>
          <w:szCs w:val="18"/>
        </w:rPr>
        <w:t xml:space="preserve">  // ...we don't actually know. Some producers send cents, some dollars.</w:t>
      </w:r>
    </w:p>
    <w:p>
      <w:pPr>
        <w:shd w:fill="F4F4F4" w:val="clear"/>
        <w:spacing w:after="0" w:line="240"/>
        <w:ind w:left="200"/>
      </w:pPr>
      <w:r>
        <w:rPr>
          <w:rFonts w:ascii="Consolas" w:cs="Consolas" w:eastAsia="Consolas" w:hAnsi="Consolas"/>
          <w:sz w:val="18"/>
          <w:szCs w:val="18"/>
        </w:rPr>
        <w:t xml:space="preserve">  if (total &gt; 100000) total = total / 100;  // probably cents...?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Process the order. Maybe.</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spacing w:after="140" w:line="300"/>
        <w:jc w:val="both"/>
      </w:pPr>
      <w:r>
        <w:t xml:space="preserve">This code is brittle. The producer can break it with any change. The consumer can’t tell whether it’s seeing a malformed event or a new shape. Bugs are silent; events are dropped without warning.</w:t>
      </w:r>
    </w:p>
    <w:p>
      <w:pPr>
        <w:pStyle w:val="Heading3"/>
        <w:spacing w:after="120" w:before="220"/>
      </w:pPr>
      <w:r>
        <w:t xml:space="preserve">2.3.2 Schema migrations become coordination disasters</w:t>
      </w:r>
    </w:p>
    <w:p>
      <w:pPr>
        <w:spacing w:after="140" w:line="300"/>
        <w:jc w:val="both"/>
      </w:pPr>
      <w:r>
        <w:t xml:space="preserve">Want to rename </w:t>
      </w:r>
      <w:r>
        <w:rPr>
          <w:rFonts w:ascii="Consolas" w:cs="Consolas" w:eastAsia="Consolas" w:hAnsi="Consolas"/>
          <w:color w:val="8B0000"/>
        </w:rPr>
        <w:t xml:space="preserve">orderId</w:t>
      </w:r>
      <w:r>
        <w:t xml:space="preserve"> to </w:t>
      </w:r>
      <w:r>
        <w:rPr>
          <w:rFonts w:ascii="Consolas" w:cs="Consolas" w:eastAsia="Consolas" w:hAnsi="Consolas"/>
          <w:color w:val="8B0000"/>
        </w:rPr>
        <w:t xml:space="preserve">id</w:t>
      </w:r>
      <w:r>
        <w:t xml:space="preserve"> (or vice versa)? You must: identify every consumer; convince every consumer team to handle both names; deploy producer and consumers in lockstep; clean up old code months later. There is no schema registry to enforce this; there is no compatibility check; there is just hope.</w:t>
      </w:r>
    </w:p>
    <w:p>
      <w:pPr>
        <w:pStyle w:val="Heading3"/>
        <w:spacing w:after="120" w:before="220"/>
      </w:pPr>
      <w:r>
        <w:t xml:space="preserve">2.3.3 Bugs hide for months</w:t>
      </w:r>
    </w:p>
    <w:p>
      <w:pPr>
        <w:spacing w:after="140" w:line="300"/>
        <w:jc w:val="both"/>
      </w:pPr>
      <w:r>
        <w:t xml:space="preserve">‘We changed </w:t>
      </w:r>
      <w:r>
        <w:rPr>
          <w:rFonts w:ascii="Consolas" w:cs="Consolas" w:eastAsia="Consolas" w:hAnsi="Consolas"/>
          <w:color w:val="8B0000"/>
        </w:rPr>
        <w:t xml:space="preserve">total</w:t>
      </w:r>
      <w:r>
        <w:t xml:space="preserve"> from dollars to cents three months ago; it turns out two consumers were still reading it as dollars and inflating numbers by 100x.’ This is a real story — the dollars-vs-cents semantic-change-without-name-change failure is one of the canonical disasters of free-form JSON event systems.</w:t>
      </w:r>
    </w:p>
    <w:p>
      <w:pPr>
        <w:pStyle w:val="Heading3"/>
        <w:spacing w:after="120" w:before="220"/>
      </w:pPr>
      <w:r>
        <w:t xml:space="preserve">2.3.4 Onboarding new engineers is hostile</w:t>
      </w:r>
    </w:p>
    <w:p>
      <w:pPr>
        <w:spacing w:after="140" w:line="300"/>
        <w:jc w:val="both"/>
      </w:pPr>
      <w:r>
        <w:t xml:space="preserve">‘What does this event contain?’ has no documented answer. The new engineer must read consumer code to learn what fields are read, then trust that producers are emitting them. There is no central reference, no tooling, no autocomplete.</w:t>
      </w:r>
    </w:p>
    <w:p>
      <w:pPr>
        <w:pStyle w:val="Heading2"/>
        <w:spacing w:after="160" w:before="280"/>
      </w:pPr>
      <w:r>
        <w:t xml:space="preserve">2.4 A worked example</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Year 1: clean</w:t>
      </w:r>
    </w:p>
    <w:p>
      <w:pPr>
        <w:shd w:fill="F4F4F4" w:val="clear"/>
        <w:spacing w:after="0" w:line="240"/>
        <w:ind w:left="200"/>
      </w:pPr>
      <w:r>
        <w:rPr>
          <w:rFonts w:ascii="Consolas" w:cs="Consolas" w:eastAsia="Consolas" w:hAnsi="Consolas"/>
          <w:sz w:val="18"/>
          <w:szCs w:val="18"/>
        </w:rPr>
        <w:t xml:space="preserve">{ "eventType": "OrderPlaced", "orderId": "ord_1", "total": 99.50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Year 1.5: someone added a field</w:t>
      </w:r>
    </w:p>
    <w:p>
      <w:pPr>
        <w:shd w:fill="F4F4F4" w:val="clear"/>
        <w:spacing w:after="0" w:line="240"/>
        <w:ind w:left="200"/>
      </w:pPr>
      <w:r>
        <w:rPr>
          <w:rFonts w:ascii="Consolas" w:cs="Consolas" w:eastAsia="Consolas" w:hAnsi="Consolas"/>
          <w:sz w:val="18"/>
          <w:szCs w:val="18"/>
        </w:rPr>
        <w:t xml:space="preserve">{ "eventType": "OrderPlaced", "orderId": "ord_1", "total": 99.50, "currency": "USD"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Year 2: someone changed units (cents) without telling anyone</w:t>
      </w:r>
    </w:p>
    <w:p>
      <w:pPr>
        <w:shd w:fill="F4F4F4" w:val="clear"/>
        <w:spacing w:after="0" w:line="240"/>
        <w:ind w:left="200"/>
      </w:pPr>
      <w:r>
        <w:rPr>
          <w:rFonts w:ascii="Consolas" w:cs="Consolas" w:eastAsia="Consolas" w:hAnsi="Consolas"/>
          <w:sz w:val="18"/>
          <w:szCs w:val="18"/>
        </w:rPr>
        <w:t xml:space="preserve">{ "eventType": "OrderPlaced", "orderId": "ord_1", "total": 9950, "currency": "USD"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Year 2.5: someone renamed</w:t>
      </w:r>
    </w:p>
    <w:p>
      <w:pPr>
        <w:shd w:fill="F4F4F4" w:val="clear"/>
        <w:spacing w:after="0" w:line="240"/>
        <w:ind w:left="200"/>
      </w:pPr>
      <w:r>
        <w:rPr>
          <w:rFonts w:ascii="Consolas" w:cs="Consolas" w:eastAsia="Consolas" w:hAnsi="Consolas"/>
          <w:sz w:val="18"/>
          <w:szCs w:val="18"/>
        </w:rPr>
        <w:t xml:space="preserve">{ "eventType": "OrderPlaced", "id": "ord_1", "totalCents": 9950, "currency": "USD"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Year 3: legacy producers still emit the old shape; new ones emit the new one;</w:t>
      </w:r>
    </w:p>
    <w:p>
      <w:pPr>
        <w:shd w:fill="F4F4F4" w:val="clear"/>
        <w:spacing w:after="0" w:line="240"/>
        <w:ind w:left="200"/>
      </w:pPr>
      <w:r>
        <w:rPr>
          <w:rFonts w:ascii="Consolas" w:cs="Consolas" w:eastAsia="Consolas" w:hAnsi="Consolas"/>
          <w:sz w:val="18"/>
          <w:szCs w:val="18"/>
        </w:rPr>
        <w:t xml:space="preserve">//         consumers parse both defensively. Some consumers got it right; some didn't.</w:t>
      </w:r>
    </w:p>
    <w:p>
      <w:pPr>
        <w:shd w:fill="F4F4F4" w:val="clear"/>
        <w:spacing w:after="0" w:line="240"/>
        <w:ind w:left="200"/>
      </w:pPr>
      <w:r>
        <w:rPr>
          <w:rFonts w:ascii="Consolas" w:cs="Consolas" w:eastAsia="Consolas" w:hAnsi="Consolas"/>
          <w:sz w:val="18"/>
          <w:szCs w:val="18"/>
        </w:rPr>
        <w:t xml:space="preserve">//         A six-month investigation finds that revenue numbers in three dashboards</w:t>
      </w:r>
    </w:p>
    <w:p>
      <w:pPr>
        <w:shd w:fill="F4F4F4" w:val="clear"/>
        <w:spacing w:after="0" w:line="240"/>
        <w:ind w:left="200"/>
      </w:pPr>
      <w:r>
        <w:rPr>
          <w:rFonts w:ascii="Consolas" w:cs="Consolas" w:eastAsia="Consolas" w:hAnsi="Consolas"/>
          <w:sz w:val="18"/>
          <w:szCs w:val="18"/>
        </w:rPr>
        <w:t xml:space="preserve">//         are wrong by orders of magnitude.</w:t>
      </w:r>
    </w:p>
    <w:p>
      <w:pPr>
        <w:spacing w:after="120"/>
      </w:pPr>
      <w:r>
        <w:t xml:space="preserve"> </w:t>
      </w:r>
    </w:p>
    <w:p>
      <w:pPr>
        <w:pStyle w:val="Heading2"/>
        <w:spacing w:after="160" w:before="280"/>
      </w:pPr>
      <w:r>
        <w:t xml:space="preserve">2.5 The corrective</w:t>
      </w:r>
    </w:p>
    <w:p>
      <w:pPr>
        <w:pStyle w:val="Heading3"/>
        <w:spacing w:after="120" w:before="220"/>
      </w:pPr>
      <w:r>
        <w:t xml:space="preserve">2.5.1 Adopt a schema registry</w:t>
      </w:r>
    </w:p>
    <w:p>
      <w:pPr>
        <w:spacing w:after="140" w:line="300"/>
        <w:jc w:val="both"/>
      </w:pPr>
      <w:r>
        <w:t xml:space="preserve">Confluent Schema Registry, Apicurio, AWS Glue Schema Registry. The registry stores canonical schemas, enforces compatibility on publish, and lets consumers fetch schemas deterministically. This is the foundational fix; every other corrective in this section assumes you have one.</w:t>
      </w:r>
    </w:p>
    <w:p>
      <w:pPr>
        <w:pStyle w:val="Heading3"/>
        <w:spacing w:after="120" w:before="220"/>
      </w:pPr>
      <w:r>
        <w:t xml:space="preserve">2.5.2 Pick a structured serialization format</w:t>
      </w:r>
    </w:p>
    <w:p>
      <w:pPr>
        <w:spacing w:after="140" w:line="300"/>
        <w:jc w:val="both"/>
      </w:pPr>
      <w:r>
        <w:t xml:space="preserve">Avro for JVM/Kafka stacks; Protobuf for polyglot environments; JSON Schema for human-readable wire format with strict validation. All three are dramatically better than free-form JSON for production event systems. Module 3 (Section 7) walks the trade-offs.</w:t>
      </w:r>
    </w:p>
    <w:p>
      <w:pPr>
        <w:pStyle w:val="Heading3"/>
        <w:spacing w:after="120" w:before="220"/>
      </w:pPr>
      <w:r>
        <w:t xml:space="preserve">2.5.3 Define a per-topic compatibility policy</w:t>
      </w:r>
    </w:p>
    <w:p>
      <w:pPr>
        <w:spacing w:after="140" w:line="300"/>
        <w:jc w:val="both"/>
      </w:pPr>
      <w:r>
        <w:t xml:space="preserve">Backward compatibility is the standard default: new consumers can read old events. Enforce it at publish time — producers attempting incompatible changes are rejected before the event reaches the broker.</w:t>
      </w:r>
    </w:p>
    <w:p>
      <w:pPr>
        <w:pStyle w:val="Heading3"/>
        <w:spacing w:after="120" w:before="220"/>
      </w:pPr>
      <w:r>
        <w:t xml:space="preserve">2.5.4 The additive-only rule</w:t>
      </w:r>
    </w:p>
    <w:p>
      <w:pPr>
        <w:spacing w:after="140" w:line="300"/>
        <w:jc w:val="both"/>
      </w:pPr>
      <w:r>
        <w:t xml:space="preserve">For non-major versions: only add new optional fields. Never modify, never remove. This single rule prevents the vast majority of breaking-change incidents. Module 3 (Section 6) is the deeper treatment.</w:t>
      </w:r>
    </w:p>
    <w:p>
      <w:pPr>
        <w:pStyle w:val="Heading3"/>
        <w:spacing w:after="120" w:before="220"/>
      </w:pPr>
      <w:r>
        <w:t xml:space="preserve">2.5.5 The expensive way to retrofit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Retrofitting schemas is hard but worth it</w:t>
            </w:r>
          </w:p>
          <w:p>
            <w:pPr>
              <w:spacing w:after="80" w:line="280"/>
            </w:pPr>
            <w:r>
              <w:t xml:space="preserve">If you are already in schema chaos, the migration is real work but not optional. Path: (1) audit existing event shapes by inspecting actual broker traffic; (2) author retrospective schemas that match what is currently emitted; (3) install a schema registry in non-blocking validation mode; (4) move producers one by one to validated emission; (5) move consumers to schema-aware deserialization; (6) flip the registry to enforce-on-publish. Months of work, depending on system size. The alternative — ‘we’ll keep doing what we’re doing’ — is more months of work, every quarter, forever.</w:t>
            </w:r>
          </w:p>
        </w:tc>
      </w:tr>
    </w:tbl>
    <w:p>
      <w:pPr>
        <w:pStyle w:val="Heading1"/>
        <w:pageBreakBefore/>
        <w:spacing w:after="200" w:before="360"/>
      </w:pPr>
      <w:r>
        <w:rPr>
          <w:color w:val="B9770E"/>
        </w:rPr>
        <w:t xml:space="preserve">Anti-Pattern #3: Event-as-RPC</w:t>
      </w:r>
    </w:p>
    <w:p>
      <w:pPr>
        <w:pStyle w:val="Heading2"/>
        <w:spacing w:after="160" w:before="280"/>
      </w:pPr>
      <w:r>
        <w:t xml:space="preserve">3.1 The shape of the anti-pattern</w:t>
      </w:r>
    </w:p>
    <w:p>
      <w:pPr>
        <w:spacing w:after="140" w:line="300"/>
        <w:jc w:val="both"/>
      </w:pPr>
      <w:r>
        <w:rPr>
          <w:b/>
          <w:bCs/>
        </w:rPr>
        <w:t xml:space="preserve">Event-as-RPC</w:t>
      </w:r>
      <w:r>
        <w:t xml:space="preserve"> is the use of the event broker as a transport for synchronous request/response calls. The producer emits something named like a command (</w:t>
      </w:r>
      <w:r>
        <w:rPr>
          <w:rFonts w:ascii="Consolas" w:cs="Consolas" w:eastAsia="Consolas" w:hAnsi="Consolas"/>
          <w:color w:val="8B0000"/>
        </w:rPr>
        <w:t xml:space="preserve">CalculateTaxRequested</w:t>
      </w:r>
      <w:r>
        <w:t xml:space="preserve">, </w:t>
      </w:r>
      <w:r>
        <w:rPr>
          <w:rFonts w:ascii="Consolas" w:cs="Consolas" w:eastAsia="Consolas" w:hAnsi="Consolas"/>
          <w:color w:val="8B0000"/>
        </w:rPr>
        <w:t xml:space="preserve">ValidateAddressRequested</w:t>
      </w:r>
      <w:r>
        <w:t xml:space="preserve">) and then waits — with a correlation ID and a timeout — for a paired response event (</w:t>
      </w:r>
      <w:r>
        <w:rPr>
          <w:rFonts w:ascii="Consolas" w:cs="Consolas" w:eastAsia="Consolas" w:hAnsi="Consolas"/>
          <w:color w:val="8B0000"/>
        </w:rPr>
        <w:t xml:space="preserve">CalculateTaxResponded</w:t>
      </w:r>
      <w:r>
        <w:t xml:space="preserve">, </w:t>
      </w:r>
      <w:r>
        <w:rPr>
          <w:rFonts w:ascii="Consolas" w:cs="Consolas" w:eastAsia="Consolas" w:hAnsi="Consolas"/>
          <w:color w:val="8B0000"/>
        </w:rPr>
        <w:t xml:space="preserve">ValidateAddressResponded</w:t>
      </w:r>
      <w:r>
        <w:t xml:space="preserve">). The semantics are pure RPC; the only difference is that the bytes flow through Kafka or RabbitMQ instead of HTTP.</w:t>
      </w:r>
    </w:p>
    <w:p>
      <w:pPr>
        <w:spacing w:after="140" w:line="300"/>
        <w:jc w:val="both"/>
      </w:pPr>
      <w:r>
        <w:t xml:space="preserve">This is </w:t>
      </w:r>
      <w:r>
        <w:rPr>
          <w:b/>
          <w:bCs/>
        </w:rPr>
        <w:t xml:space="preserve">slower and less reliable than HTTP would have been</w:t>
      </w:r>
      <w:r>
        <w:t xml:space="preserve">. You’ve replaced a battle-tested transport with one optimized for fan-out and durability — properties you don’t use — and inherited the broker’s latency, complexity, and operational overhead in exchange for nothing.</w:t>
      </w:r>
    </w:p>
    <w:p>
      <w:pPr>
        <w:pStyle w:val="Heading2"/>
        <w:spacing w:after="160" w:before="280"/>
      </w:pPr>
      <w:r>
        <w:t xml:space="preserve">3.2 Why it looks attractive on day one</w:t>
      </w:r>
    </w:p>
    <w:p>
      <w:pPr>
        <w:pStyle w:val="ListParagraph"/>
        <w:numPr>
          <w:ilvl w:val="0"/>
          <w:numId w:val="2"/>
        </w:numPr>
        <w:spacing w:after="80" w:line="280"/>
      </w:pPr>
      <w:r>
        <w:rPr>
          <w:b/>
          <w:bCs/>
        </w:rPr>
        <w:t xml:space="preserve">‘We standardized on Kafka for inter-service communication.’</w:t>
      </w:r>
      <w:r>
        <w:t xml:space="preserve"> Standardization sounds good. Standardizing on a *transport* without thinking about the *interaction style* leads to forcing every interaction through the wrong shape. Kafka is great for events; it’s a poor fit for request/response.</w:t>
      </w:r>
    </w:p>
    <w:p>
      <w:pPr>
        <w:pStyle w:val="ListParagraph"/>
        <w:numPr>
          <w:ilvl w:val="0"/>
          <w:numId w:val="2"/>
        </w:numPr>
        <w:spacing w:after="80" w:line="280"/>
      </w:pPr>
      <w:r>
        <w:rPr>
          <w:b/>
          <w:bCs/>
        </w:rPr>
        <w:t xml:space="preserve">‘We want everything to be event-driven.’</w:t>
      </w:r>
      <w:r>
        <w:t xml:space="preserve"> Conflates the architectural style (‘events’) with the transport (‘goes through a broker’). Module 1 covered this: pub/sub is a transport, not an architecture.</w:t>
      </w:r>
    </w:p>
    <w:p>
      <w:pPr>
        <w:pStyle w:val="ListParagraph"/>
        <w:numPr>
          <w:ilvl w:val="0"/>
          <w:numId w:val="2"/>
        </w:numPr>
        <w:spacing w:after="80" w:line="280"/>
      </w:pPr>
      <w:r>
        <w:rPr>
          <w:b/>
          <w:bCs/>
        </w:rPr>
        <w:t xml:space="preserve">‘We want decoupling.’</w:t>
      </w:r>
      <w:r>
        <w:t xml:space="preserve"> RPC over a broker provides essentially none of the decoupling that real event-driven architecture provides. The producer is still waiting on the consumer; if the consumer is down, the producer fails.</w:t>
      </w:r>
    </w:p>
    <w:p>
      <w:pPr>
        <w:pStyle w:val="ListParagraph"/>
        <w:numPr>
          <w:ilvl w:val="0"/>
          <w:numId w:val="2"/>
        </w:numPr>
        <w:spacing w:after="80" w:line="280"/>
      </w:pPr>
      <w:r>
        <w:rPr>
          <w:b/>
          <w:bCs/>
        </w:rPr>
        <w:t xml:space="preserve">‘Async by default.’</w:t>
      </w:r>
      <w:r>
        <w:t xml:space="preserve"> Async is good, but RPC over a broker is *synchronous-style code on an async transport* — the worst of both worlds.</w:t>
      </w:r>
    </w:p>
    <w:p>
      <w:pPr>
        <w:pStyle w:val="Heading2"/>
        <w:spacing w:after="160" w:before="280"/>
      </w:pPr>
      <w:r>
        <w:t xml:space="preserve">3.3 Why it hurts later</w:t>
      </w:r>
    </w:p>
    <w:p>
      <w:pPr>
        <w:pStyle w:val="Heading3"/>
        <w:spacing w:after="120" w:before="220"/>
      </w:pPr>
      <w:r>
        <w:t xml:space="preserve">3.3.1 Latency is much worse</w:t>
      </w:r>
    </w:p>
    <w:p>
      <w:pPr>
        <w:spacing w:after="140" w:line="300"/>
        <w:jc w:val="both"/>
      </w:pPr>
      <w:r>
        <w:t xml:space="preserve">HTTP request/response: typically 5–20 ms across a service mesh. Event-as-RPC: producer publishes (5–10 ms), broker delivers (10–50 ms), consumer processes, consumer publishes response (5–10 ms), broker delivers response (10–50 ms), producer correlates and processes. End-to-end is often 50–150 ms minimum. For a synchronous interaction this is multiple times slower.</w:t>
      </w:r>
    </w:p>
    <w:p>
      <w:pPr>
        <w:pStyle w:val="Heading3"/>
        <w:spacing w:after="120" w:before="220"/>
      </w:pPr>
      <w:r>
        <w:t xml:space="preserve">3.3.2 Reliability is worse, not better</w:t>
      </w:r>
    </w:p>
    <w:p>
      <w:pPr>
        <w:spacing w:after="140" w:line="300"/>
        <w:jc w:val="both"/>
      </w:pPr>
      <w:r>
        <w:t xml:space="preserve">HTTP failures are explicit — connection refused, 500, timeout. Event-as-RPC failures are implicit — you publish, you wait, nothing comes back. Was the consumer down? Did your event get lost in the broker? Did the response get lost? Did the consumer process it but the response timeout fired anyway? You don’t know. The producer must implement timeouts, retries, deduplication on responses, and orphan-response cleanup. HTTP’s libraries did all this for you.</w:t>
      </w:r>
    </w:p>
    <w:p>
      <w:pPr>
        <w:pStyle w:val="Heading3"/>
        <w:spacing w:after="120" w:before="220"/>
      </w:pPr>
      <w:r>
        <w:t xml:space="preserve">3.3.3 Operational overhead is high for low value</w:t>
      </w:r>
    </w:p>
    <w:p>
      <w:pPr>
        <w:spacing w:after="140" w:line="300"/>
        <w:jc w:val="both"/>
      </w:pPr>
      <w:r>
        <w:t xml:space="preserve">You now run a broker, manage retention, manage partitions, manage consumer groups, all to do something HTTP did natively. The broker’s strengths (durability, fan-out) are unused; its weaknesses (latency, ordering complexity, idempotency requirements) bite hard.</w:t>
      </w:r>
    </w:p>
    <w:p>
      <w:pPr>
        <w:pStyle w:val="Heading3"/>
        <w:spacing w:after="120" w:before="220"/>
      </w:pPr>
      <w:r>
        <w:t xml:space="preserve">3.3.4 The naming lies</w:t>
      </w:r>
    </w:p>
    <w:p>
      <w:pPr>
        <w:spacing w:after="140" w:line="300"/>
        <w:jc w:val="both"/>
      </w:pPr>
      <w:r>
        <w:t xml:space="preserve">The event is named </w:t>
      </w:r>
      <w:r>
        <w:rPr>
          <w:rFonts w:ascii="Consolas" w:cs="Consolas" w:eastAsia="Consolas" w:hAnsi="Consolas"/>
          <w:color w:val="8B0000"/>
        </w:rPr>
        <w:t xml:space="preserve">CalculateTaxRequested</w:t>
      </w:r>
      <w:r>
        <w:t xml:space="preserve"> — a request, in the imperative tense (‘be calculated’), with one intended recipient. That’s a command, not an event. From Module 1: events describe the past, are broadcast, and have no specific recipient. Naming a command ‘Requested’ to make it look like an event does not change its semantics.</w:t>
      </w:r>
    </w:p>
    <w:p>
      <w:pPr>
        <w:pStyle w:val="Heading2"/>
        <w:spacing w:after="160" w:before="280"/>
      </w:pPr>
      <w:r>
        <w:t xml:space="preserve">3.4 A worked example</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Event-as-RPC — the anti-pattern</w:t>
      </w:r>
    </w:p>
    <w:p>
      <w:pPr>
        <w:shd w:fill="F4F4F4" w:val="clear"/>
        <w:spacing w:after="0" w:line="240"/>
        <w:ind w:left="200"/>
      </w:pPr>
      <w:r>
        <w:rPr>
          <w:rFonts w:ascii="Consolas" w:cs="Consolas" w:eastAsia="Consolas" w:hAnsi="Consolas"/>
          <w:sz w:val="18"/>
          <w:szCs w:val="18"/>
        </w:rPr>
        <w:t xml:space="preserve">async function placeOrder(order) {</w:t>
      </w:r>
    </w:p>
    <w:p>
      <w:pPr>
        <w:shd w:fill="F4F4F4" w:val="clear"/>
        <w:spacing w:after="0" w:line="240"/>
        <w:ind w:left="200"/>
      </w:pPr>
      <w:r>
        <w:rPr>
          <w:rFonts w:ascii="Consolas" w:cs="Consolas" w:eastAsia="Consolas" w:hAnsi="Consolas"/>
          <w:sz w:val="18"/>
          <w:szCs w:val="18"/>
        </w:rPr>
        <w:t xml:space="preserve">  const correlationId = randomUUID();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Publish the "request"</w:t>
      </w:r>
    </w:p>
    <w:p>
      <w:pPr>
        <w:shd w:fill="F4F4F4" w:val="clear"/>
        <w:spacing w:after="0" w:line="240"/>
        <w:ind w:left="200"/>
      </w:pPr>
      <w:r>
        <w:rPr>
          <w:rFonts w:ascii="Consolas" w:cs="Consolas" w:eastAsia="Consolas" w:hAnsi="Consolas"/>
          <w:sz w:val="18"/>
          <w:szCs w:val="18"/>
        </w:rPr>
        <w:t xml:space="preserve">  await broker.publish("tax.requests", {</w:t>
      </w:r>
    </w:p>
    <w:p>
      <w:pPr>
        <w:shd w:fill="F4F4F4" w:val="clear"/>
        <w:spacing w:after="0" w:line="240"/>
        <w:ind w:left="200"/>
      </w:pPr>
      <w:r>
        <w:rPr>
          <w:rFonts w:ascii="Consolas" w:cs="Consolas" w:eastAsia="Consolas" w:hAnsi="Consolas"/>
          <w:sz w:val="18"/>
          <w:szCs w:val="18"/>
        </w:rPr>
        <w:t xml:space="preserve">    eventType: "CalculateTaxRequested",</w:t>
      </w:r>
    </w:p>
    <w:p>
      <w:pPr>
        <w:shd w:fill="F4F4F4" w:val="clear"/>
        <w:spacing w:after="0" w:line="240"/>
        <w:ind w:left="200"/>
      </w:pPr>
      <w:r>
        <w:rPr>
          <w:rFonts w:ascii="Consolas" w:cs="Consolas" w:eastAsia="Consolas" w:hAnsi="Consolas"/>
          <w:sz w:val="18"/>
          <w:szCs w:val="18"/>
        </w:rPr>
        <w:t xml:space="preserve">    correlationId,</w:t>
      </w:r>
    </w:p>
    <w:p>
      <w:pPr>
        <w:shd w:fill="F4F4F4" w:val="clear"/>
        <w:spacing w:after="0" w:line="240"/>
        <w:ind w:left="200"/>
      </w:pPr>
      <w:r>
        <w:rPr>
          <w:rFonts w:ascii="Consolas" w:cs="Consolas" w:eastAsia="Consolas" w:hAnsi="Consolas"/>
          <w:sz w:val="18"/>
          <w:szCs w:val="18"/>
        </w:rPr>
        <w:t xml:space="preserve">    orderId: order.id,</w:t>
      </w:r>
    </w:p>
    <w:p>
      <w:pPr>
        <w:shd w:fill="F4F4F4" w:val="clear"/>
        <w:spacing w:after="0" w:line="240"/>
        <w:ind w:left="200"/>
      </w:pPr>
      <w:r>
        <w:rPr>
          <w:rFonts w:ascii="Consolas" w:cs="Consolas" w:eastAsia="Consolas" w:hAnsi="Consolas"/>
          <w:sz w:val="18"/>
          <w:szCs w:val="18"/>
        </w:rPr>
        <w:t xml:space="preserve">    address: order.shippingAddress,</w:t>
      </w:r>
    </w:p>
    <w:p>
      <w:pPr>
        <w:shd w:fill="F4F4F4" w:val="clear"/>
        <w:spacing w:after="0" w:line="240"/>
        <w:ind w:left="200"/>
      </w:pPr>
      <w:r>
        <w:rPr>
          <w:rFonts w:ascii="Consolas" w:cs="Consolas" w:eastAsia="Consolas" w:hAnsi="Consolas"/>
          <w:sz w:val="18"/>
          <w:szCs w:val="18"/>
        </w:rPr>
        <w:t xml:space="preserve">    items:   order.lineItems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Wait for the response on a separate topic</w:t>
      </w:r>
    </w:p>
    <w:p>
      <w:pPr>
        <w:shd w:fill="F4F4F4" w:val="clear"/>
        <w:spacing w:after="0" w:line="240"/>
        <w:ind w:left="200"/>
      </w:pPr>
      <w:r>
        <w:rPr>
          <w:rFonts w:ascii="Consolas" w:cs="Consolas" w:eastAsia="Consolas" w:hAnsi="Consolas"/>
          <w:sz w:val="18"/>
          <w:szCs w:val="18"/>
        </w:rPr>
        <w:t xml:space="preserve">  const response = await waitForResponse("tax.responses", correlationId, { timeout: 5000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if (!response) throw new Error("Tax service timed out");</w:t>
      </w:r>
    </w:p>
    <w:p>
      <w:pPr>
        <w:shd w:fill="F4F4F4" w:val="clear"/>
        <w:spacing w:after="0" w:line="240"/>
        <w:ind w:left="200"/>
      </w:pPr>
      <w:r>
        <w:rPr>
          <w:rFonts w:ascii="Consolas" w:cs="Consolas" w:eastAsia="Consolas" w:hAnsi="Consolas"/>
          <w:sz w:val="18"/>
          <w:szCs w:val="18"/>
        </w:rPr>
        <w:t xml:space="preserve">  return { ...order, tax: response.tax, total: order.subtotal + response.tax };</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Honest version of the same thing using HTTP</w:t>
      </w:r>
    </w:p>
    <w:p>
      <w:pPr>
        <w:shd w:fill="F4F4F4" w:val="clear"/>
        <w:spacing w:after="0" w:line="240"/>
        <w:ind w:left="200"/>
      </w:pPr>
      <w:r>
        <w:rPr>
          <w:rFonts w:ascii="Consolas" w:cs="Consolas" w:eastAsia="Consolas" w:hAnsi="Consolas"/>
          <w:sz w:val="18"/>
          <w:szCs w:val="18"/>
        </w:rPr>
        <w:t xml:space="preserve">async function placeOrder(order) {</w:t>
      </w:r>
    </w:p>
    <w:p>
      <w:pPr>
        <w:shd w:fill="F4F4F4" w:val="clear"/>
        <w:spacing w:after="0" w:line="240"/>
        <w:ind w:left="200"/>
      </w:pPr>
      <w:r>
        <w:rPr>
          <w:rFonts w:ascii="Consolas" w:cs="Consolas" w:eastAsia="Consolas" w:hAnsi="Consolas"/>
          <w:sz w:val="18"/>
          <w:szCs w:val="18"/>
        </w:rPr>
        <w:t xml:space="preserve">  const taxResponse = await taxClient.calculate({</w:t>
      </w:r>
    </w:p>
    <w:p>
      <w:pPr>
        <w:shd w:fill="F4F4F4" w:val="clear"/>
        <w:spacing w:after="0" w:line="240"/>
        <w:ind w:left="200"/>
      </w:pPr>
      <w:r>
        <w:rPr>
          <w:rFonts w:ascii="Consolas" w:cs="Consolas" w:eastAsia="Consolas" w:hAnsi="Consolas"/>
          <w:sz w:val="18"/>
          <w:szCs w:val="18"/>
        </w:rPr>
        <w:t xml:space="preserve">    address: order.shippingAddress, items: order.lineItems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return { ...order, tax: taxResponse.tax, total: order.subtotal + taxResponse.tax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spacing w:after="140" w:line="300"/>
        <w:jc w:val="both"/>
      </w:pPr>
      <w:r>
        <w:t xml:space="preserve">The HTTP version is shorter, faster, more reliable, and more honest. The Event-as-RPC version is longer, slower, less reliable, and dishonest about its semantics.</w:t>
      </w:r>
    </w:p>
    <w:p>
      <w:pPr>
        <w:pStyle w:val="Heading2"/>
        <w:spacing w:after="160" w:before="280"/>
      </w:pPr>
      <w:r>
        <w:t xml:space="preserve">3.5 The corrective</w:t>
      </w:r>
    </w:p>
    <w:p>
      <w:pPr>
        <w:pStyle w:val="Heading3"/>
        <w:spacing w:after="120" w:before="220"/>
      </w:pPr>
      <w:r>
        <w:t xml:space="preserve">3.5.1 Use HTTP/gRPC for synchronous interactions</w:t>
      </w:r>
    </w:p>
    <w:p>
      <w:pPr>
        <w:spacing w:after="140" w:line="300"/>
        <w:jc w:val="both"/>
      </w:pPr>
      <w:r>
        <w:t xml:space="preserve">If the interaction is request/response — if the caller is waiting for a specific answer — use a transport designed for it. HTTP, gRPC, or any RPC framework. The broker is for events, which by definition do not have a specific recipient or expected response.</w:t>
      </w:r>
    </w:p>
    <w:p>
      <w:pPr>
        <w:pStyle w:val="Heading3"/>
        <w:spacing w:after="120" w:before="220"/>
      </w:pPr>
      <w:r>
        <w:t xml:space="preserve">3.5.2 Reformulate the workflow if possible</w:t>
      </w:r>
    </w:p>
    <w:p>
      <w:pPr>
        <w:spacing w:after="140" w:line="300"/>
        <w:jc w:val="both"/>
      </w:pPr>
      <w:r>
        <w:t xml:space="preserve">Some Event-as-RPC interactions can be redesigned. If the consumer doesn’t actually need an immediate response — if the workflow can proceed asynchronously and reconcile later — then real events are appropriate. The signal: do you actually need to *wait* for the response, or are you waiting because the team thought async = good?</w:t>
      </w:r>
    </w:p>
    <w:p>
      <w:pPr>
        <w:pStyle w:val="Heading3"/>
        <w:spacing w:after="120" w:before="220"/>
      </w:pPr>
      <w:r>
        <w:t xml:space="preserve">3.5.3 Use orchestration if the workflow is multi-step async</w:t>
      </w:r>
    </w:p>
    <w:p>
      <w:pPr>
        <w:spacing w:after="140" w:line="300"/>
        <w:jc w:val="both"/>
      </w:pPr>
      <w:r>
        <w:t xml:space="preserve">For multi-step async workflows, an orchestrator (Module 5) gives you the wait/retry/timeout primitives properly. ‘Wait for tax calculation, with a 5s timeout, retry once on failure’ is one line of orchestrator code. It is not a topic pair with correlation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The Module 1 test, restated for this anti-pattern</w:t>
            </w:r>
          </w:p>
          <w:p>
            <w:pPr>
              <w:spacing w:after="80" w:line="280"/>
            </w:pPr>
            <w:r>
              <w:t xml:space="preserve">If the message you’re publishing is named in the imperative (</w:t>
            </w:r>
            <w:r>
              <w:rPr>
                <w:rFonts w:ascii="Consolas" w:cs="Consolas" w:eastAsia="Consolas" w:hAnsi="Consolas"/>
                <w:color w:val="8B0000"/>
              </w:rPr>
              <w:t xml:space="preserve">X-Requested</w:t>
            </w:r>
            <w:r>
              <w:t xml:space="preserve">, </w:t>
            </w:r>
            <w:r>
              <w:rPr>
                <w:rFonts w:ascii="Consolas" w:cs="Consolas" w:eastAsia="Consolas" w:hAnsi="Consolas"/>
                <w:color w:val="8B0000"/>
              </w:rPr>
              <w:t xml:space="preserve">Calculate-X</w:t>
            </w:r>
            <w:r>
              <w:t xml:space="preserve">, </w:t>
            </w:r>
            <w:r>
              <w:rPr>
                <w:rFonts w:ascii="Consolas" w:cs="Consolas" w:eastAsia="Consolas" w:hAnsi="Consolas"/>
                <w:color w:val="8B0000"/>
              </w:rPr>
              <w:t xml:space="preserve">Send-X</w:t>
            </w:r>
            <w:r>
              <w:t xml:space="preserve">), has exactly one intended recipient, and the publisher is waiting for a specific answer — it’s a command. Don’t put commands on event topics. Send them as RPC calls or as proper orchestrated workflow steps.</w:t>
            </w:r>
          </w:p>
        </w:tc>
      </w:tr>
    </w:tbl>
    <w:p>
      <w:pPr>
        <w:pStyle w:val="Heading1"/>
        <w:pageBreakBefore/>
        <w:spacing w:after="200" w:before="360"/>
      </w:pPr>
      <w:r>
        <w:rPr>
          <w:color w:val="B9770E"/>
        </w:rPr>
        <w:t xml:space="preserve">Anti-Pattern #4: Forgetting At-Least-Once Semantics</w:t>
      </w:r>
    </w:p>
    <w:p>
      <w:pPr>
        <w:pStyle w:val="Heading2"/>
        <w:spacing w:after="160" w:before="280"/>
      </w:pPr>
      <w:r>
        <w:t xml:space="preserve">4.1 The shape of the anti-pattern</w:t>
      </w:r>
    </w:p>
    <w:p>
      <w:pPr>
        <w:spacing w:after="140" w:line="300"/>
        <w:jc w:val="both"/>
      </w:pPr>
      <w:r>
        <w:rPr>
          <w:b/>
          <w:bCs/>
        </w:rPr>
        <w:t xml:space="preserve">Forgetting at-least-once semantics</w:t>
      </w:r>
      <w:r>
        <w:t xml:space="preserve"> is the failure to make every event consumer </w:t>
      </w:r>
      <w:r>
        <w:rPr>
          <w:b/>
          <w:bCs/>
        </w:rPr>
        <w:t xml:space="preserve">idempotent</w:t>
      </w:r>
      <w:r>
        <w:t xml:space="preserve">. Production message brokers deliver each message at-least-once (and occasionally more). The same event ID will arrive at the same consumer more than once, eventually — from a broker rebalance, a consumer crash before commit, a network glitch, a deliberate replay. If the consumer’s processing has side effects and is not idempotent, repeated delivery causes duplicate work.</w:t>
      </w:r>
    </w:p>
    <w:p>
      <w:pPr>
        <w:spacing w:after="140" w:line="300"/>
        <w:jc w:val="both"/>
      </w:pPr>
      <w:r>
        <w:t xml:space="preserve">Most teams know this in principle. Many forget it in practice, in places where it bites. It only takes one non-idempotent handler to charge a customer twice, send three confirmation emails, decrement inventory by double, or corrupt a downstream system’s counter.</w:t>
      </w:r>
    </w:p>
    <w:p>
      <w:pPr>
        <w:pStyle w:val="Heading2"/>
        <w:spacing w:after="160" w:before="280"/>
      </w:pPr>
      <w:r>
        <w:t xml:space="preserve">4.2 Why it looks attractive on day one</w:t>
      </w:r>
    </w:p>
    <w:p>
      <w:pPr>
        <w:pStyle w:val="ListParagraph"/>
        <w:numPr>
          <w:ilvl w:val="0"/>
          <w:numId w:val="2"/>
        </w:numPr>
        <w:spacing w:after="80" w:line="280"/>
      </w:pPr>
      <w:r>
        <w:rPr>
          <w:b/>
          <w:bCs/>
        </w:rPr>
        <w:t xml:space="preserve">‘We tested and never see duplicates.’</w:t>
      </w:r>
      <w:r>
        <w:t xml:space="preserve"> Because at-least-once semantics manifest only under specific failure conditions — rebalances, crashes, broker hiccups — they may not appear in dev or staging environments. They will, eventually, in production.</w:t>
      </w:r>
    </w:p>
    <w:p>
      <w:pPr>
        <w:pStyle w:val="ListParagraph"/>
        <w:numPr>
          <w:ilvl w:val="0"/>
          <w:numId w:val="2"/>
        </w:numPr>
        <w:spacing w:after="80" w:line="280"/>
      </w:pPr>
      <w:r>
        <w:rPr>
          <w:b/>
          <w:bCs/>
        </w:rPr>
        <w:t xml:space="preserve">‘Idempotency is extra work.’</w:t>
      </w:r>
      <w:r>
        <w:t xml:space="preserve"> True. The work is small — typically a processed-events table, or a natural-key uniqueness check. The work of investigating a double-charge incident, refunding the customer, and explaining to the CFO why this happened is much greater.</w:t>
      </w:r>
    </w:p>
    <w:p>
      <w:pPr>
        <w:pStyle w:val="ListParagraph"/>
        <w:numPr>
          <w:ilvl w:val="0"/>
          <w:numId w:val="2"/>
        </w:numPr>
        <w:spacing w:after="80" w:line="280"/>
      </w:pPr>
      <w:r>
        <w:rPr>
          <w:b/>
          <w:bCs/>
        </w:rPr>
        <w:t xml:space="preserve">‘We use exactly-once semantics from &lt;broker X&gt;.’</w:t>
      </w:r>
      <w:r>
        <w:t xml:space="preserve"> Brokers like Kafka offer exactly-once semantics for *broker-internal* operations (‘produce-then-commit’). They do not extend that guarantee to *side effects performed by consumers* against external systems. Sending an email is not under the broker’s exactly-once umbrella.</w:t>
      </w:r>
    </w:p>
    <w:p>
      <w:pPr>
        <w:pStyle w:val="ListParagraph"/>
        <w:numPr>
          <w:ilvl w:val="0"/>
          <w:numId w:val="2"/>
        </w:numPr>
        <w:spacing w:after="80" w:line="280"/>
      </w:pPr>
      <w:r>
        <w:rPr>
          <w:b/>
          <w:bCs/>
        </w:rPr>
        <w:t xml:space="preserve">‘Our consumers are stateless.’</w:t>
      </w:r>
      <w:r>
        <w:t xml:space="preserve"> Statelessness is not idempotence. A stateless consumer that calls a payment processor on every event and is delivered the same event twice will charge the customer twice.</w:t>
      </w:r>
    </w:p>
    <w:p>
      <w:pPr>
        <w:pStyle w:val="Heading2"/>
        <w:spacing w:after="160" w:before="280"/>
      </w:pPr>
      <w:r>
        <w:t xml:space="preserve">4.3 Why it hurts later</w:t>
      </w:r>
    </w:p>
    <w:p>
      <w:pPr>
        <w:pStyle w:val="Heading3"/>
        <w:spacing w:after="120" w:before="220"/>
      </w:pPr>
      <w:r>
        <w:t xml:space="preserve">4.3.1 Duplicate side effects in production</w:t>
      </w:r>
    </w:p>
    <w:p>
      <w:pPr>
        <w:spacing w:after="140" w:line="300"/>
        <w:jc w:val="both"/>
      </w:pPr>
      <w:r>
        <w:t xml:space="preserve">The customer receives two confirmation emails. The customer is charged twice. The inventory counter is decremented twice. The analytics dashboard reports double the conversions. Each of these is a real production incident, traceable to a non-idempotent consumer.</w:t>
      </w:r>
    </w:p>
    <w:p>
      <w:pPr>
        <w:pStyle w:val="Heading3"/>
        <w:spacing w:after="120" w:before="220"/>
      </w:pPr>
      <w:r>
        <w:t xml:space="preserve">4.3.2 Reasoning about correctness becomes impossible</w:t>
      </w:r>
    </w:p>
    <w:p>
      <w:pPr>
        <w:spacing w:after="140" w:line="300"/>
        <w:jc w:val="both"/>
      </w:pPr>
      <w:r>
        <w:t xml:space="preserve">Every metric, every counter, every total in your system has an asterisk: ‘this might be slightly inflated due to duplicate processing.’ You cannot prove correctness; you cannot debug discrepancies; reconciliation jobs become permanent infrastructure.</w:t>
      </w:r>
    </w:p>
    <w:p>
      <w:pPr>
        <w:pStyle w:val="Heading3"/>
        <w:spacing w:after="120" w:before="220"/>
      </w:pPr>
      <w:r>
        <w:t xml:space="preserve">4.3.3 Replays become impossible</w:t>
      </w:r>
    </w:p>
    <w:p>
      <w:pPr>
        <w:spacing w:after="140" w:line="300"/>
        <w:jc w:val="both"/>
      </w:pPr>
      <w:r>
        <w:t xml:space="preserve">Replay is a major operational tool in event-driven architectures (Module 4). But you cannot safely replay if your handlers are not idempotent — replay would re-trigger every side effect. Without idempotency, replay is useless, which means a major debugging and recovery tool is closed off.</w:t>
      </w:r>
    </w:p>
    <w:p>
      <w:pPr>
        <w:pStyle w:val="Heading2"/>
        <w:spacing w:after="160" w:before="280"/>
      </w:pPr>
      <w:r>
        <w:t xml:space="preserve">4.4 A worked example</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Non-idempotent consumer — the anti-pattern</w:t>
      </w:r>
    </w:p>
    <w:p>
      <w:pPr>
        <w:shd w:fill="F4F4F4" w:val="clear"/>
        <w:spacing w:after="0" w:line="240"/>
        <w:ind w:left="200"/>
      </w:pPr>
      <w:r>
        <w:rPr>
          <w:rFonts w:ascii="Consolas" w:cs="Consolas" w:eastAsia="Consolas" w:hAnsi="Consolas"/>
          <w:sz w:val="18"/>
          <w:szCs w:val="18"/>
        </w:rPr>
        <w:t xml:space="preserve">async function onPaymentCaptured(event) {</w:t>
      </w:r>
    </w:p>
    <w:p>
      <w:pPr>
        <w:shd w:fill="F4F4F4" w:val="clear"/>
        <w:spacing w:after="0" w:line="240"/>
        <w:ind w:left="200"/>
      </w:pPr>
      <w:r>
        <w:rPr>
          <w:rFonts w:ascii="Consolas" w:cs="Consolas" w:eastAsia="Consolas" w:hAnsi="Consolas"/>
          <w:sz w:val="18"/>
          <w:szCs w:val="18"/>
        </w:rPr>
        <w:t xml:space="preserve">  // No idempotency check.</w:t>
      </w:r>
    </w:p>
    <w:p>
      <w:pPr>
        <w:shd w:fill="F4F4F4" w:val="clear"/>
        <w:spacing w:after="0" w:line="240"/>
        <w:ind w:left="200"/>
      </w:pPr>
      <w:r>
        <w:rPr>
          <w:rFonts w:ascii="Consolas" w:cs="Consolas" w:eastAsia="Consolas" w:hAnsi="Consolas"/>
          <w:sz w:val="18"/>
          <w:szCs w:val="18"/>
        </w:rPr>
        <w:t xml:space="preserve">  await emailService.send({</w:t>
      </w:r>
    </w:p>
    <w:p>
      <w:pPr>
        <w:shd w:fill="F4F4F4" w:val="clear"/>
        <w:spacing w:after="0" w:line="240"/>
        <w:ind w:left="200"/>
      </w:pPr>
      <w:r>
        <w:rPr>
          <w:rFonts w:ascii="Consolas" w:cs="Consolas" w:eastAsia="Consolas" w:hAnsi="Consolas"/>
          <w:sz w:val="18"/>
          <w:szCs w:val="18"/>
        </w:rPr>
        <w:t xml:space="preserve">    to: event.customerEmail,</w:t>
      </w:r>
    </w:p>
    <w:p>
      <w:pPr>
        <w:shd w:fill="F4F4F4" w:val="clear"/>
        <w:spacing w:after="0" w:line="240"/>
        <w:ind w:left="200"/>
      </w:pPr>
      <w:r>
        <w:rPr>
          <w:rFonts w:ascii="Consolas" w:cs="Consolas" w:eastAsia="Consolas" w:hAnsi="Consolas"/>
          <w:sz w:val="18"/>
          <w:szCs w:val="18"/>
        </w:rPr>
        <w:t xml:space="preserve">    template: "order_confirmation",</w:t>
      </w:r>
    </w:p>
    <w:p>
      <w:pPr>
        <w:shd w:fill="F4F4F4" w:val="clear"/>
        <w:spacing w:after="0" w:line="240"/>
        <w:ind w:left="200"/>
      </w:pPr>
      <w:r>
        <w:rPr>
          <w:rFonts w:ascii="Consolas" w:cs="Consolas" w:eastAsia="Consolas" w:hAnsi="Consolas"/>
          <w:sz w:val="18"/>
          <w:szCs w:val="18"/>
        </w:rPr>
        <w:t xml:space="preserve">    orderId: event.orderId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analytics.increment("orders.confirmed");</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Idempotent consumer — the corrective</w:t>
      </w:r>
    </w:p>
    <w:p>
      <w:pPr>
        <w:shd w:fill="F4F4F4" w:val="clear"/>
        <w:spacing w:after="0" w:line="240"/>
        <w:ind w:left="200"/>
      </w:pPr>
      <w:r>
        <w:rPr>
          <w:rFonts w:ascii="Consolas" w:cs="Consolas" w:eastAsia="Consolas" w:hAnsi="Consolas"/>
          <w:sz w:val="18"/>
          <w:szCs w:val="18"/>
        </w:rPr>
        <w:t xml:space="preserve">async function onPaymentCaptured(event) {</w:t>
      </w:r>
    </w:p>
    <w:p>
      <w:pPr>
        <w:shd w:fill="F4F4F4" w:val="clear"/>
        <w:spacing w:after="0" w:line="240"/>
        <w:ind w:left="200"/>
      </w:pPr>
      <w:r>
        <w:rPr>
          <w:rFonts w:ascii="Consolas" w:cs="Consolas" w:eastAsia="Consolas" w:hAnsi="Consolas"/>
          <w:sz w:val="18"/>
          <w:szCs w:val="18"/>
        </w:rPr>
        <w:t xml:space="preserve">  if (await processedEvents.has(event.eventId)) return;</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db.tx(async (t) =&gt; {</w:t>
      </w:r>
    </w:p>
    <w:p>
      <w:pPr>
        <w:shd w:fill="F4F4F4" w:val="clear"/>
        <w:spacing w:after="0" w:line="240"/>
        <w:ind w:left="200"/>
      </w:pPr>
      <w:r>
        <w:rPr>
          <w:rFonts w:ascii="Consolas" w:cs="Consolas" w:eastAsia="Consolas" w:hAnsi="Consolas"/>
          <w:sz w:val="18"/>
          <w:szCs w:val="18"/>
        </w:rPr>
        <w:t xml:space="preserve">    // Side effect with idempotency key passed through</w:t>
      </w:r>
    </w:p>
    <w:p>
      <w:pPr>
        <w:shd w:fill="F4F4F4" w:val="clear"/>
        <w:spacing w:after="0" w:line="240"/>
        <w:ind w:left="200"/>
      </w:pPr>
      <w:r>
        <w:rPr>
          <w:rFonts w:ascii="Consolas" w:cs="Consolas" w:eastAsia="Consolas" w:hAnsi="Consolas"/>
          <w:sz w:val="18"/>
          <w:szCs w:val="18"/>
        </w:rPr>
        <w:t xml:space="preserve">    await emailService.send({</w:t>
      </w:r>
    </w:p>
    <w:p>
      <w:pPr>
        <w:shd w:fill="F4F4F4" w:val="clear"/>
        <w:spacing w:after="0" w:line="240"/>
        <w:ind w:left="200"/>
      </w:pPr>
      <w:r>
        <w:rPr>
          <w:rFonts w:ascii="Consolas" w:cs="Consolas" w:eastAsia="Consolas" w:hAnsi="Consolas"/>
          <w:sz w:val="18"/>
          <w:szCs w:val="18"/>
        </w:rPr>
        <w:t xml:space="preserve">      to: event.customerEmail,</w:t>
      </w:r>
    </w:p>
    <w:p>
      <w:pPr>
        <w:shd w:fill="F4F4F4" w:val="clear"/>
        <w:spacing w:after="0" w:line="240"/>
        <w:ind w:left="200"/>
      </w:pPr>
      <w:r>
        <w:rPr>
          <w:rFonts w:ascii="Consolas" w:cs="Consolas" w:eastAsia="Consolas" w:hAnsi="Consolas"/>
          <w:sz w:val="18"/>
          <w:szCs w:val="18"/>
        </w:rPr>
        <w:t xml:space="preserve">      template: "order_confirmation",</w:t>
      </w:r>
    </w:p>
    <w:p>
      <w:pPr>
        <w:shd w:fill="F4F4F4" w:val="clear"/>
        <w:spacing w:after="0" w:line="240"/>
        <w:ind w:left="200"/>
      </w:pPr>
      <w:r>
        <w:rPr>
          <w:rFonts w:ascii="Consolas" w:cs="Consolas" w:eastAsia="Consolas" w:hAnsi="Consolas"/>
          <w:sz w:val="18"/>
          <w:szCs w:val="18"/>
        </w:rPr>
        <w:t xml:space="preserve">      orderId: event.orderId,</w:t>
      </w:r>
    </w:p>
    <w:p>
      <w:pPr>
        <w:shd w:fill="F4F4F4" w:val="clear"/>
        <w:spacing w:after="0" w:line="240"/>
        <w:ind w:left="200"/>
      </w:pPr>
      <w:r>
        <w:rPr>
          <w:rFonts w:ascii="Consolas" w:cs="Consolas" w:eastAsia="Consolas" w:hAnsi="Consolas"/>
          <w:sz w:val="18"/>
          <w:szCs w:val="18"/>
        </w:rPr>
        <w:t xml:space="preserve">      idempotencyKey: event.eventId   // ← the email service de-dupes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Counter increment with natural-key idempotency</w:t>
      </w:r>
    </w:p>
    <w:p>
      <w:pPr>
        <w:shd w:fill="F4F4F4" w:val="clear"/>
        <w:spacing w:after="0" w:line="240"/>
        <w:ind w:left="200"/>
      </w:pPr>
      <w:r>
        <w:rPr>
          <w:rFonts w:ascii="Consolas" w:cs="Consolas" w:eastAsia="Consolas" w:hAnsi="Consolas"/>
          <w:sz w:val="18"/>
          <w:szCs w:val="18"/>
        </w:rPr>
        <w:t xml:space="preserve">    await t.confirmedOrdersIndex.insert({ eventId: event.eventId });</w:t>
      </w:r>
    </w:p>
    <w:p>
      <w:pPr>
        <w:shd w:fill="F4F4F4" w:val="clear"/>
        <w:spacing w:after="0" w:line="240"/>
        <w:ind w:left="200"/>
      </w:pPr>
      <w:r>
        <w:rPr>
          <w:rFonts w:ascii="Consolas" w:cs="Consolas" w:eastAsia="Consolas" w:hAnsi="Consolas"/>
          <w:sz w:val="18"/>
          <w:szCs w:val="18"/>
        </w:rPr>
        <w:t xml:space="preserve">    await t.processedEvents.add(event.eventId);</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await analytics.increment("orders.confirmed");  // safe: derived from t.confirmedOrdersIndex</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4.5 The corrective</w:t>
      </w:r>
    </w:p>
    <w:p>
      <w:pPr>
        <w:pStyle w:val="Heading3"/>
        <w:spacing w:after="120" w:before="220"/>
      </w:pPr>
      <w:r>
        <w:t xml:space="preserve">4.5.1 Pattern A: Processed-events table</w:t>
      </w:r>
    </w:p>
    <w:p>
      <w:pPr>
        <w:spacing w:after="140" w:line="300"/>
        <w:jc w:val="both"/>
      </w:pPr>
      <w:r>
        <w:t xml:space="preserve">The simplest universal idempotency pattern. Each consumer maintains a table of </w:t>
      </w:r>
      <w:r>
        <w:rPr>
          <w:rFonts w:ascii="Consolas" w:cs="Consolas" w:eastAsia="Consolas" w:hAnsi="Consolas"/>
          <w:color w:val="8B0000"/>
        </w:rPr>
        <w:t xml:space="preserve">eventId</w:t>
      </w:r>
      <w:r>
        <w:t xml:space="preserve">s it has processed. Before doing work, check the table; after doing work, insert the eventId in the same transaction as the result. Re-deliveries hit the existence check and are no-ops.</w:t>
      </w:r>
    </w:p>
    <w:p>
      <w:pPr>
        <w:pStyle w:val="Heading3"/>
        <w:spacing w:after="120" w:before="220"/>
      </w:pPr>
      <w:r>
        <w:t xml:space="preserve">4.5.2 Pattern B: Natural-key idempotency</w:t>
      </w:r>
    </w:p>
    <w:p>
      <w:pPr>
        <w:spacing w:after="140" w:line="300"/>
        <w:jc w:val="both"/>
      </w:pPr>
      <w:r>
        <w:t xml:space="preserve">If the consumer’s side effect has a natural unique key (‘schedule shipment for orderId X’), use a database unique index. Re-runs hit the index conflict and are caught. No separate processed-events table needed for these cases.</w:t>
      </w:r>
    </w:p>
    <w:p>
      <w:pPr>
        <w:pStyle w:val="Heading3"/>
        <w:spacing w:after="120" w:before="220"/>
      </w:pPr>
      <w:r>
        <w:t xml:space="preserve">4.5.3 Pattern C: External-system idempotency keys</w:t>
      </w:r>
    </w:p>
    <w:p>
      <w:pPr>
        <w:spacing w:after="140" w:line="300"/>
        <w:jc w:val="both"/>
      </w:pPr>
      <w:r>
        <w:t xml:space="preserve">Many APIs (Stripe, payment processors, mailers) accept an </w:t>
      </w:r>
      <w:r>
        <w:rPr>
          <w:rFonts w:ascii="Consolas" w:cs="Consolas" w:eastAsia="Consolas" w:hAnsi="Consolas"/>
          <w:color w:val="8B0000"/>
        </w:rPr>
        <w:t xml:space="preserve">Idempotency-Key</w:t>
      </w:r>
      <w:r>
        <w:t xml:space="preserve"> header. Pass the eventId. The remote system handles re-runs. This is the cleanest pattern when the side effect is a call to such an API.</w:t>
      </w:r>
    </w:p>
    <w:p>
      <w:pPr>
        <w:pStyle w:val="Heading3"/>
        <w:spacing w:after="120" w:before="220"/>
      </w:pPr>
      <w:r>
        <w:t xml:space="preserve">4.5.4 Universal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Idempotency is not optional</w:t>
            </w:r>
          </w:p>
          <w:p>
            <w:pPr>
              <w:spacing w:after="80" w:line="280"/>
            </w:pPr>
            <w:r>
              <w:t xml:space="preserve">Every consumer of every event should be idempotent. There is no exception. There is no ‘we don’t need it for this case.’ The cost is negligible; the cost of forgetting it is severe.</w:t>
            </w:r>
          </w:p>
          <w:p>
            <w:pPr>
              <w:spacing w:after="80" w:line="280"/>
            </w:pPr>
            <w:r>
              <w:t xml:space="preserve">When designing a new consumer, the question ‘how do I make this idempotent?’ should be among the first three questions you answer — alongside ‘what does it do?’ and ‘how do I deploy it?’</w:t>
            </w:r>
          </w:p>
          <w:p>
            <w:pPr>
              <w:spacing w:after="80" w:line="280"/>
            </w:pPr>
            <w:r>
              <w:t xml:space="preserve">Module 2 (Section 11) and Module 3 (Section 12) include longer treatments. The principle never changes.</w:t>
            </w:r>
          </w:p>
        </w:tc>
      </w:tr>
    </w:tbl>
    <w:p>
      <w:pPr>
        <w:pStyle w:val="Heading1"/>
        <w:pageBreakBefore/>
        <w:spacing w:after="200" w:before="360"/>
      </w:pPr>
      <w:r>
        <w:rPr>
          <w:color w:val="B9770E"/>
        </w:rPr>
        <w:t xml:space="preserve">Anti-Pattern #5: Tight Coupling via Implicit Ordering</w:t>
      </w:r>
    </w:p>
    <w:p>
      <w:pPr>
        <w:pStyle w:val="Heading2"/>
        <w:spacing w:after="160" w:before="280"/>
      </w:pPr>
      <w:r>
        <w:t xml:space="preserve">5.1 The shape of the anti-pattern</w:t>
      </w:r>
    </w:p>
    <w:p>
      <w:pPr>
        <w:spacing w:after="140" w:line="300"/>
        <w:jc w:val="both"/>
      </w:pPr>
      <w:r>
        <w:rPr>
          <w:b/>
          <w:bCs/>
        </w:rPr>
        <w:t xml:space="preserve">Tight coupling via implicit ordering</w:t>
      </w:r>
      <w:r>
        <w:t xml:space="preserve"> is the assumption — often unstated, often discovered only when it breaks — that messages will arrive in a specific order across topics, partitions, or even within a single topic. The system’s correctness depends on ‘event A always arrives before event B,’ but no infrastructure-level mechanism enforces this. When the order is violated — by retries, partition rebalancing, parallel processing, broker quirks — the system produces wrong results.</w:t>
      </w:r>
    </w:p>
    <w:p>
      <w:pPr>
        <w:spacing w:after="140" w:line="300"/>
        <w:jc w:val="both"/>
      </w:pPr>
      <w:r>
        <w:t xml:space="preserve">The danger is that this anti-pattern is </w:t>
      </w:r>
      <w:r>
        <w:rPr>
          <w:b/>
          <w:bCs/>
        </w:rPr>
        <w:t xml:space="preserve">invisible until it isn’t</w:t>
      </w:r>
      <w:r>
        <w:t xml:space="preserve">. In normal operation, messages tend to arrive in order. Then a network blip causes a redelivery, or a consumer scales out, or the broker rebalances, and suddenly events are reordered. Because the system was implicitly relying on order, behavior becomes inconsistent in ways that are hard to reproduce.</w:t>
      </w:r>
    </w:p>
    <w:p>
      <w:pPr>
        <w:pStyle w:val="Heading2"/>
        <w:spacing w:after="160" w:before="280"/>
      </w:pPr>
      <w:r>
        <w:t xml:space="preserve">5.2 Why it looks attractive on day one</w:t>
      </w:r>
    </w:p>
    <w:p>
      <w:pPr>
        <w:pStyle w:val="ListParagraph"/>
        <w:numPr>
          <w:ilvl w:val="0"/>
          <w:numId w:val="2"/>
        </w:numPr>
        <w:spacing w:after="80" w:line="280"/>
      </w:pPr>
      <w:r>
        <w:rPr>
          <w:b/>
          <w:bCs/>
        </w:rPr>
        <w:t xml:space="preserve">‘Order is preserved by the broker.’</w:t>
      </w:r>
      <w:r>
        <w:t xml:space="preserve"> Partially true: most modern brokers preserve order *within a partition*. They do not preserve order across partitions, across topics, or across consumer-side parallelism.</w:t>
      </w:r>
    </w:p>
    <w:p>
      <w:pPr>
        <w:pStyle w:val="ListParagraph"/>
        <w:numPr>
          <w:ilvl w:val="0"/>
          <w:numId w:val="2"/>
        </w:numPr>
        <w:spacing w:after="80" w:line="280"/>
      </w:pPr>
      <w:r>
        <w:rPr>
          <w:b/>
          <w:bCs/>
        </w:rPr>
        <w:t xml:space="preserve">‘We tested it; events always arrive in order.’</w:t>
      </w:r>
      <w:r>
        <w:t xml:space="preserve"> Yes — in normal operation. The reordering happens during failures, retries, and scaling — conditions you don’t exercise in tests.</w:t>
      </w:r>
    </w:p>
    <w:p>
      <w:pPr>
        <w:pStyle w:val="ListParagraph"/>
        <w:numPr>
          <w:ilvl w:val="0"/>
          <w:numId w:val="2"/>
        </w:numPr>
        <w:spacing w:after="80" w:line="280"/>
      </w:pPr>
      <w:r>
        <w:rPr>
          <w:b/>
          <w:bCs/>
        </w:rPr>
        <w:t xml:space="preserve">‘We don’t need to think about ordering; it just works.’</w:t>
      </w:r>
      <w:r>
        <w:t xml:space="preserve"> Translation: ‘we’ve never had a redelivery scenario surface this issue yet.’ You will.</w:t>
      </w:r>
    </w:p>
    <w:p>
      <w:pPr>
        <w:pStyle w:val="Heading2"/>
        <w:spacing w:after="160" w:before="280"/>
      </w:pPr>
      <w:r>
        <w:t xml:space="preserve">5.3 Why it hurts later</w:t>
      </w:r>
    </w:p>
    <w:p>
      <w:pPr>
        <w:pStyle w:val="Heading3"/>
        <w:spacing w:after="120" w:before="220"/>
      </w:pPr>
      <w:r>
        <w:t xml:space="preserve">5.3.1 Cross-topic ordering is never guaranteed</w:t>
      </w:r>
    </w:p>
    <w:p>
      <w:pPr>
        <w:spacing w:after="140" w:line="300"/>
        <w:jc w:val="both"/>
      </w:pPr>
      <w:r>
        <w:t xml:space="preserve">If service A emits to topic X and service B emits to topic Y, the relative order of messages on X and Y is essentially random. A consumer reading from both has no order guarantee. ‘X events always come before Y events for the same entity’ is wishful thinking.</w:t>
      </w:r>
    </w:p>
    <w:p>
      <w:pPr>
        <w:pStyle w:val="Heading3"/>
        <w:spacing w:after="120" w:before="220"/>
      </w:pPr>
      <w:r>
        <w:t xml:space="preserve">5.3.2 Cross-partition ordering is also not guaranteed</w:t>
      </w:r>
    </w:p>
    <w:p>
      <w:pPr>
        <w:spacing w:after="140" w:line="300"/>
        <w:jc w:val="both"/>
      </w:pPr>
      <w:r>
        <w:t xml:space="preserve">Within a single topic, two events emitted to *different partitions* can be processed in any order. Two events emitted to *the same partition* are processed in order — but only if the partition key is the same. If your partition key is the order ID, all events for one order are in order; events for different orders may interleave arbitrarily.</w:t>
      </w:r>
    </w:p>
    <w:p>
      <w:pPr>
        <w:pStyle w:val="Heading3"/>
        <w:spacing w:after="120" w:before="220"/>
      </w:pPr>
      <w:r>
        <w:t xml:space="preserve">5.3.3 Consumer-side parallelism breaks ordering</w:t>
      </w:r>
    </w:p>
    <w:p>
      <w:pPr>
        <w:spacing w:after="140" w:line="300"/>
        <w:jc w:val="both"/>
      </w:pPr>
      <w:r>
        <w:t xml:space="preserve">Even within a single partition, if a consumer processes messages in parallel (multiple workers per partition for throughput), the order in which side effects complete can be jumbled. The broker delivers in order; your code processes in order; the side effects may complete out of order.</w:t>
      </w:r>
    </w:p>
    <w:p>
      <w:pPr>
        <w:pStyle w:val="Heading3"/>
        <w:spacing w:after="120" w:before="220"/>
      </w:pPr>
      <w:r>
        <w:t xml:space="preserve">5.3.4 Retries reorder</w:t>
      </w:r>
    </w:p>
    <w:p>
      <w:pPr>
        <w:spacing w:after="140" w:line="300"/>
        <w:jc w:val="both"/>
      </w:pPr>
      <w:r>
        <w:t xml:space="preserve">Message N fails; consumer retries; messages N+1 and N+2 are processed in the meantime; message N succeeds on the third try. Message N has now ‘arrived’ after N+1 and N+2 from the side-effect perspective. Without explicit handling, this corrupts state.</w:t>
      </w:r>
    </w:p>
    <w:p>
      <w:pPr>
        <w:pStyle w:val="Heading2"/>
        <w:spacing w:after="160" w:before="280"/>
      </w:pPr>
      <w:r>
        <w:t xml:space="preserve">5.4 A worked example</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Anti-pattern: assumes Address events always arrive before Order events for the same customer</w:t>
      </w:r>
    </w:p>
    <w:p>
      <w:pPr>
        <w:shd w:fill="F4F4F4" w:val="clear"/>
        <w:spacing w:after="0" w:line="240"/>
        <w:ind w:left="200"/>
      </w:pPr>
      <w:r>
        <w:rPr>
          <w:rFonts w:ascii="Consolas" w:cs="Consolas" w:eastAsia="Consolas" w:hAnsi="Consolas"/>
          <w:sz w:val="18"/>
          <w:szCs w:val="18"/>
        </w:rPr>
        <w:t xml:space="preserve">// Topic: customer.events  -&gt; AddressUpdated, ProfileUpdated, ...</w:t>
      </w:r>
    </w:p>
    <w:p>
      <w:pPr>
        <w:shd w:fill="F4F4F4" w:val="clear"/>
        <w:spacing w:after="0" w:line="240"/>
        <w:ind w:left="200"/>
      </w:pPr>
      <w:r>
        <w:rPr>
          <w:rFonts w:ascii="Consolas" w:cs="Consolas" w:eastAsia="Consolas" w:hAnsi="Consolas"/>
          <w:sz w:val="18"/>
          <w:szCs w:val="18"/>
        </w:rPr>
        <w:t xml:space="preserve">// Topic: orders.events    -&gt; OrderPlaced, OrderShipped,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Shipping service:</w:t>
      </w:r>
    </w:p>
    <w:p>
      <w:pPr>
        <w:shd w:fill="F4F4F4" w:val="clear"/>
        <w:spacing w:after="0" w:line="240"/>
        <w:ind w:left="200"/>
      </w:pPr>
      <w:r>
        <w:rPr>
          <w:rFonts w:ascii="Consolas" w:cs="Consolas" w:eastAsia="Consolas" w:hAnsi="Consolas"/>
          <w:sz w:val="18"/>
          <w:szCs w:val="18"/>
        </w:rPr>
        <w:t xml:space="preserve">async function onOrderPlaced(event) {</w:t>
      </w:r>
    </w:p>
    <w:p>
      <w:pPr>
        <w:shd w:fill="F4F4F4" w:val="clear"/>
        <w:spacing w:after="0" w:line="240"/>
        <w:ind w:left="200"/>
      </w:pPr>
      <w:r>
        <w:rPr>
          <w:rFonts w:ascii="Consolas" w:cs="Consolas" w:eastAsia="Consolas" w:hAnsi="Consolas"/>
          <w:sz w:val="18"/>
          <w:szCs w:val="18"/>
        </w:rPr>
        <w:t xml:space="preserve">  // We assume the customer's address has already been updated in our replica.</w:t>
      </w:r>
    </w:p>
    <w:p>
      <w:pPr>
        <w:shd w:fill="F4F4F4" w:val="clear"/>
        <w:spacing w:after="0" w:line="240"/>
        <w:ind w:left="200"/>
      </w:pPr>
      <w:r>
        <w:rPr>
          <w:rFonts w:ascii="Consolas" w:cs="Consolas" w:eastAsia="Consolas" w:hAnsi="Consolas"/>
          <w:sz w:val="18"/>
          <w:szCs w:val="18"/>
        </w:rPr>
        <w:t xml:space="preserve">  const address = await replicaDb.addresses.get(event.customerId);</w:t>
      </w:r>
    </w:p>
    <w:p>
      <w:pPr>
        <w:shd w:fill="F4F4F4" w:val="clear"/>
        <w:spacing w:after="0" w:line="240"/>
        <w:ind w:left="200"/>
      </w:pPr>
      <w:r>
        <w:rPr>
          <w:rFonts w:ascii="Consolas" w:cs="Consolas" w:eastAsia="Consolas" w:hAnsi="Consolas"/>
          <w:sz w:val="18"/>
          <w:szCs w:val="18"/>
        </w:rPr>
        <w:t xml:space="preserve">  await scheduleShipment(event.orderId, address);  // ← may use stale address</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Reality: AddressUpdated and OrderPlaced are on different topics.</w:t>
      </w:r>
    </w:p>
    <w:p>
      <w:pPr>
        <w:shd w:fill="F4F4F4" w:val="clear"/>
        <w:spacing w:after="0" w:line="240"/>
        <w:ind w:left="200"/>
      </w:pPr>
      <w:r>
        <w:rPr>
          <w:rFonts w:ascii="Consolas" w:cs="Consolas" w:eastAsia="Consolas" w:hAnsi="Consolas"/>
          <w:sz w:val="18"/>
          <w:szCs w:val="18"/>
        </w:rPr>
        <w:t xml:space="preserve">// If the customer updates their address and then immediately places an order,</w:t>
      </w:r>
    </w:p>
    <w:p>
      <w:pPr>
        <w:shd w:fill="F4F4F4" w:val="clear"/>
        <w:spacing w:after="0" w:line="240"/>
        <w:ind w:left="200"/>
      </w:pPr>
      <w:r>
        <w:rPr>
          <w:rFonts w:ascii="Consolas" w:cs="Consolas" w:eastAsia="Consolas" w:hAnsi="Consolas"/>
          <w:sz w:val="18"/>
          <w:szCs w:val="18"/>
        </w:rPr>
        <w:t xml:space="preserve">// OrderPlaced may be processed before AddressUpdated lands in the replica.</w:t>
      </w:r>
    </w:p>
    <w:p>
      <w:pPr>
        <w:shd w:fill="F4F4F4" w:val="clear"/>
        <w:spacing w:after="0" w:line="240"/>
        <w:ind w:left="200"/>
      </w:pPr>
      <w:r>
        <w:rPr>
          <w:rFonts w:ascii="Consolas" w:cs="Consolas" w:eastAsia="Consolas" w:hAnsi="Consolas"/>
          <w:sz w:val="18"/>
          <w:szCs w:val="18"/>
        </w:rPr>
        <w:t xml:space="preserve">// The shipment is scheduled to the OLD address.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Corrective: include address in the OrderPlaced event itself (ECST-style),</w:t>
      </w:r>
    </w:p>
    <w:p>
      <w:pPr>
        <w:shd w:fill="F4F4F4" w:val="clear"/>
        <w:spacing w:after="0" w:line="240"/>
        <w:ind w:left="200"/>
      </w:pPr>
      <w:r>
        <w:rPr>
          <w:rFonts w:ascii="Consolas" w:cs="Consolas" w:eastAsia="Consolas" w:hAnsi="Consolas"/>
          <w:sz w:val="18"/>
          <w:szCs w:val="18"/>
        </w:rPr>
        <w:t xml:space="preserve">// or explicitly check version numbers and wait if stale.</w:t>
      </w:r>
    </w:p>
    <w:p>
      <w:pPr>
        <w:spacing w:after="120"/>
      </w:pPr>
      <w:r>
        <w:t xml:space="preserve"> </w:t>
      </w:r>
    </w:p>
    <w:p>
      <w:pPr>
        <w:pStyle w:val="Heading2"/>
        <w:spacing w:after="160" w:before="280"/>
      </w:pPr>
      <w:r>
        <w:t xml:space="preserve">5.5 The corrective</w:t>
      </w:r>
    </w:p>
    <w:p>
      <w:pPr>
        <w:pStyle w:val="Heading3"/>
        <w:spacing w:after="120" w:before="220"/>
      </w:pPr>
      <w:r>
        <w:t xml:space="preserve">5.5.1 Make ordering explicit, not implicit</w:t>
      </w:r>
    </w:p>
    <w:p>
      <w:pPr>
        <w:spacing w:after="140" w:line="300"/>
        <w:jc w:val="both"/>
      </w:pPr>
      <w:r>
        <w:t xml:space="preserve">If your logic depends on order, make that dependency visible: include the relevant version/timestamp in the event itself, and have consumers check it. ‘This event represents the order at version 7; if my replica has version 8, this is older info, drop it.’</w:t>
      </w:r>
    </w:p>
    <w:p>
      <w:pPr>
        <w:pStyle w:val="Heading3"/>
        <w:spacing w:after="120" w:before="220"/>
      </w:pPr>
      <w:r>
        <w:t xml:space="preserve">5.5.2 Co-locate ordered events on the same partition key</w:t>
      </w:r>
    </w:p>
    <w:p>
      <w:pPr>
        <w:spacing w:after="140" w:line="300"/>
        <w:jc w:val="both"/>
      </w:pPr>
      <w:r>
        <w:t xml:space="preserve">All events for a single entity (one order, one customer) should use the same partition key. The broker then guarantees per-key order, which gives you per-entity order. Don’t expect cross-entity order.</w:t>
      </w:r>
    </w:p>
    <w:p>
      <w:pPr>
        <w:pStyle w:val="Heading3"/>
        <w:spacing w:after="120" w:before="220"/>
      </w:pPr>
      <w:r>
        <w:t xml:space="preserve">5.5.3 Carry sufficient state in the event</w:t>
      </w:r>
    </w:p>
    <w:p>
      <w:pPr>
        <w:spacing w:after="140" w:line="300"/>
        <w:jc w:val="both"/>
      </w:pPr>
      <w:r>
        <w:t xml:space="preserve">ECST events carry enough state to be processed without depending on what arrived before. </w:t>
      </w:r>
      <w:r>
        <w:rPr>
          <w:rFonts w:ascii="Consolas" w:cs="Consolas" w:eastAsia="Consolas" w:hAnsi="Consolas"/>
          <w:color w:val="8B0000"/>
        </w:rPr>
        <w:t xml:space="preserve">OrderPlaced</w:t>
      </w:r>
      <w:r>
        <w:t xml:space="preserve"> carrying the full address means the shipping service does not need a separately-arrived </w:t>
      </w:r>
      <w:r>
        <w:rPr>
          <w:rFonts w:ascii="Consolas" w:cs="Consolas" w:eastAsia="Consolas" w:hAnsi="Consolas"/>
          <w:color w:val="8B0000"/>
        </w:rPr>
        <w:t xml:space="preserve">AddressUpdated</w:t>
      </w:r>
      <w:r>
        <w:t xml:space="preserve"> to land first. This is the strongest mitigation — it removes the ordering dependency entirely.</w:t>
      </w:r>
    </w:p>
    <w:p>
      <w:pPr>
        <w:pStyle w:val="Heading3"/>
        <w:spacing w:after="120" w:before="220"/>
      </w:pPr>
      <w:r>
        <w:t xml:space="preserve">5.5.4 Use logical timestamps or version numbers</w:t>
      </w:r>
    </w:p>
    <w:p>
      <w:pPr>
        <w:spacing w:after="140" w:line="300"/>
        <w:jc w:val="both"/>
      </w:pPr>
      <w:r>
        <w:t xml:space="preserve">Each entity’s events carry a monotonically increasing version. Consumers track the highest version they’ve seen and ignore events older than that. This handles late-arriving events gracefully.</w:t>
      </w:r>
    </w:p>
    <w:p>
      <w:pPr>
        <w:pStyle w:val="Heading3"/>
        <w:spacing w:after="120" w:before="220"/>
      </w:pPr>
      <w:r>
        <w:t xml:space="preserve">5.5.5 If you need true cross-stream ordering, use orchestration</w:t>
      </w:r>
    </w:p>
    <w:p>
      <w:pPr>
        <w:spacing w:after="140" w:line="300"/>
        <w:jc w:val="both"/>
      </w:pPr>
      <w:r>
        <w:t xml:space="preserve">If you absolutely need step A to complete before step B fires — in a way that no per-event design can express — that’s an orchestrated workflow (Module 5). Don’t fake it through implicit event ordering.</w:t>
      </w:r>
    </w:p>
    <w:p>
      <w:pPr>
        <w:pStyle w:val="Heading1"/>
        <w:pageBreakBefore/>
        <w:spacing w:after="200" w:before="360"/>
      </w:pPr>
      <w:r>
        <w:rPr>
          <w:color w:val="B9770E"/>
        </w:rPr>
        <w:t xml:space="preserve">Anti-Pattern #6: Event Payload Bloat</w:t>
      </w:r>
    </w:p>
    <w:p>
      <w:pPr>
        <w:pStyle w:val="Heading2"/>
        <w:spacing w:after="160" w:before="280"/>
      </w:pPr>
      <w:r>
        <w:t xml:space="preserve">6.1 The shape of the anti-pattern</w:t>
      </w:r>
    </w:p>
    <w:p>
      <w:pPr>
        <w:spacing w:after="140" w:line="300"/>
        <w:jc w:val="both"/>
      </w:pPr>
      <w:r>
        <w:rPr>
          <w:b/>
          <w:bCs/>
        </w:rPr>
        <w:t xml:space="preserve">Event payload bloat</w:t>
      </w:r>
      <w:r>
        <w:t xml:space="preserve"> is </w:t>
      </w:r>
      <w:r>
        <w:rPr>
          <w:b/>
          <w:bCs/>
        </w:rPr>
        <w:t xml:space="preserve">ECST gone wrong</w:t>
      </w:r>
      <w:r>
        <w:t xml:space="preserve">: events that have grown to multi-megabyte payloads carrying ‘everything anyone might want.’ Fields are added every time a consumer asks for them. Nothing is removed. Eventually the events contain attached documents, full nested customer profiles, image URLs and metadata, full line-item descriptions with localizations, audit trails, and on. The broker bill triples. Consumers parse 99% of the payload only to read 1% of it. Schema review meetings become ceremonial — nobody dares remove fields.</w:t>
      </w:r>
    </w:p>
    <w:p>
      <w:pPr>
        <w:spacing w:after="140" w:line="300"/>
        <w:jc w:val="both"/>
      </w:pPr>
      <w:r>
        <w:t xml:space="preserve">This is the predictable failure mode of ECST without discipline. The mantra ‘include enough state for downstream processing’ (Module 3) accretes interpretation by accretion: enough → plenty → everything. By the time anyone notices, the cost of removing fields is high because each one might be read by some unknown consumer.</w:t>
      </w:r>
    </w:p>
    <w:p>
      <w:pPr>
        <w:pStyle w:val="Heading2"/>
        <w:spacing w:after="160" w:before="280"/>
      </w:pPr>
      <w:r>
        <w:t xml:space="preserve">6.2 Why it looks attractive on day one</w:t>
      </w:r>
    </w:p>
    <w:p>
      <w:pPr>
        <w:pStyle w:val="ListParagraph"/>
        <w:numPr>
          <w:ilvl w:val="0"/>
          <w:numId w:val="2"/>
        </w:numPr>
        <w:spacing w:after="80" w:line="280"/>
      </w:pPr>
      <w:r>
        <w:rPr>
          <w:b/>
          <w:bCs/>
        </w:rPr>
        <w:t xml:space="preserve">‘Just one more field; it’s easier than the consumer fetching it separately.’</w:t>
      </w:r>
      <w:r>
        <w:t xml:space="preserve"> Each field-addition is locally trivial. Cumulatively, the events become unwieldy.</w:t>
      </w:r>
    </w:p>
    <w:p>
      <w:pPr>
        <w:pStyle w:val="ListParagraph"/>
        <w:numPr>
          <w:ilvl w:val="0"/>
          <w:numId w:val="2"/>
        </w:numPr>
        <w:spacing w:after="80" w:line="280"/>
      </w:pPr>
      <w:r>
        <w:rPr>
          <w:b/>
          <w:bCs/>
        </w:rPr>
        <w:t xml:space="preserve">‘Storage is cheap.’</w:t>
      </w:r>
      <w:r>
        <w:t xml:space="preserve"> Per-event, yes. Multiplied by millions of events, by retention windows, by replication, by consumer-group reads, no.</w:t>
      </w:r>
    </w:p>
    <w:p>
      <w:pPr>
        <w:pStyle w:val="ListParagraph"/>
        <w:numPr>
          <w:ilvl w:val="0"/>
          <w:numId w:val="2"/>
        </w:numPr>
        <w:spacing w:after="80" w:line="280"/>
      </w:pPr>
      <w:r>
        <w:rPr>
          <w:b/>
          <w:bCs/>
        </w:rPr>
        <w:t xml:space="preserve">‘A bigger event is more useful for new consumers.’</w:t>
      </w:r>
      <w:r>
        <w:t xml:space="preserve"> Possibly. But ‘useful’ is bounded — anything beyond what consumers actually read is overhead.</w:t>
      </w:r>
    </w:p>
    <w:p>
      <w:pPr>
        <w:pStyle w:val="ListParagraph"/>
        <w:numPr>
          <w:ilvl w:val="0"/>
          <w:numId w:val="2"/>
        </w:numPr>
        <w:spacing w:after="80" w:line="280"/>
      </w:pPr>
      <w:r>
        <w:rPr>
          <w:b/>
          <w:bCs/>
        </w:rPr>
        <w:t xml:space="preserve">‘We’ll clean up later.’</w:t>
      </w:r>
      <w:r>
        <w:t xml:space="preserve"> Cleaning up means removing fields, which means a major-version migration, which means coordinated consumer changes, which means it never happens. ‘Later’ is when the anti-pattern is the costliest to fix.</w:t>
      </w:r>
    </w:p>
    <w:p>
      <w:pPr>
        <w:pStyle w:val="Heading2"/>
        <w:spacing w:after="160" w:before="280"/>
      </w:pPr>
      <w:r>
        <w:t xml:space="preserve">6.3 Why it hurts later</w:t>
      </w:r>
    </w:p>
    <w:p>
      <w:pPr>
        <w:pStyle w:val="Heading3"/>
        <w:spacing w:after="120" w:before="220"/>
      </w:pPr>
      <w:r>
        <w:t xml:space="preserve">6.3.1 Storage and bandwidth costs balloon</w:t>
      </w:r>
    </w:p>
    <w:p>
      <w:pPr>
        <w:spacing w:after="140" w:line="300"/>
        <w:jc w:val="both"/>
      </w:pPr>
      <w:r>
        <w:t xml:space="preserve">Brokers price proportional to bytes. A 50KB event vs a 2KB event is a 25x difference. Multiply by 10K events/sec across 7-day retention with 3x replication and a dozen consumer groups: terabytes of storage that did not need to exist.</w:t>
      </w:r>
    </w:p>
    <w:p>
      <w:pPr>
        <w:pStyle w:val="Heading3"/>
        <w:spacing w:after="120" w:before="220"/>
      </w:pPr>
      <w:r>
        <w:t xml:space="preserve">6.3.2 Serialization / deserialization CPU rises</w:t>
      </w:r>
    </w:p>
    <w:p>
      <w:pPr>
        <w:spacing w:after="140" w:line="300"/>
        <w:jc w:val="both"/>
      </w:pPr>
      <w:r>
        <w:t xml:space="preserve">Every consumer parses every byte of every event — even if it reads only one field. CPU usage on consumer hosts becomes a real cost. With binary serialization, slightly less so; with JSON, painfully so.</w:t>
      </w:r>
    </w:p>
    <w:p>
      <w:pPr>
        <w:pStyle w:val="Heading3"/>
        <w:spacing w:after="120" w:before="220"/>
      </w:pPr>
      <w:r>
        <w:t xml:space="preserve">6.3.3 Schema evolution becomes terrifying</w:t>
      </w:r>
    </w:p>
    <w:p>
      <w:pPr>
        <w:spacing w:after="140" w:line="300"/>
        <w:jc w:val="both"/>
      </w:pPr>
      <w:r>
        <w:t xml:space="preserve">With 80 fields, every schema change is a coordination challenge. ‘Can we remove this field?’ — nobody knows who reads it. ‘Is this field required?’ — unclear. ‘What does this field mean?’ — nobody remembers. The schema becomes a frozen artifact, and the system loses the ability to evolve.</w:t>
      </w:r>
    </w:p>
    <w:p>
      <w:pPr>
        <w:pStyle w:val="Heading3"/>
        <w:spacing w:after="120" w:before="220"/>
      </w:pPr>
      <w:r>
        <w:t xml:space="preserve">6.3.4 Privacy and compliance footprint expands</w:t>
      </w:r>
    </w:p>
    <w:p>
      <w:pPr>
        <w:spacing w:after="140" w:line="300"/>
        <w:jc w:val="both"/>
      </w:pPr>
      <w:r>
        <w:t xml:space="preserve">Each replicated field is now data sitting in N consumer databases. PII fields, payment fields, and other regulated data flowing through events live in many places. GDPR deletion, HIPAA, PCI scope all expand. Many teams discover they’re replicating regulated data only when the security audit happens.</w:t>
      </w:r>
    </w:p>
    <w:p>
      <w:pPr>
        <w:pStyle w:val="Heading2"/>
        <w:spacing w:after="160" w:before="280"/>
      </w:pPr>
      <w:r>
        <w:t xml:space="preserve">6.4 A worked example</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Year 1: clean ECST event, ~500 bytes</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"eventType": "OrderPlaced", "orderId": "ord_1",</w:t>
      </w:r>
    </w:p>
    <w:p>
      <w:pPr>
        <w:shd w:fill="F4F4F4" w:val="clear"/>
        <w:spacing w:after="0" w:line="240"/>
        <w:ind w:left="200"/>
      </w:pPr>
      <w:r>
        <w:rPr>
          <w:rFonts w:ascii="Consolas" w:cs="Consolas" w:eastAsia="Consolas" w:hAnsi="Consolas"/>
          <w:sz w:val="18"/>
          <w:szCs w:val="18"/>
        </w:rPr>
        <w:t xml:space="preserve">  "customerId": "cust_193", "total": 102.63, "currency": "USD",</w:t>
      </w:r>
    </w:p>
    <w:p>
      <w:pPr>
        <w:shd w:fill="F4F4F4" w:val="clear"/>
        <w:spacing w:after="0" w:line="240"/>
        <w:ind w:left="200"/>
      </w:pPr>
      <w:r>
        <w:rPr>
          <w:rFonts w:ascii="Consolas" w:cs="Consolas" w:eastAsia="Consolas" w:hAnsi="Consolas"/>
          <w:sz w:val="18"/>
          <w:szCs w:val="18"/>
        </w:rPr>
        <w:t xml:space="preserve">  "lineItems": [...], "shippingAddress": {...}</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Year 3: payload bloat, ~80KB</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"eventType": "OrderPlaced", "orderId": "ord_1",</w:t>
      </w:r>
    </w:p>
    <w:p>
      <w:pPr>
        <w:shd w:fill="F4F4F4" w:val="clear"/>
        <w:spacing w:after="0" w:line="240"/>
        <w:ind w:left="200"/>
      </w:pPr>
      <w:r>
        <w:rPr>
          <w:rFonts w:ascii="Consolas" w:cs="Consolas" w:eastAsia="Consolas" w:hAnsi="Consolas"/>
          <w:sz w:val="18"/>
          <w:szCs w:val="18"/>
        </w:rPr>
        <w:t xml:space="preserve">  "customer": {</w:t>
      </w:r>
    </w:p>
    <w:p>
      <w:pPr>
        <w:shd w:fill="F4F4F4" w:val="clear"/>
        <w:spacing w:after="0" w:line="240"/>
        <w:ind w:left="200"/>
      </w:pPr>
      <w:r>
        <w:rPr>
          <w:rFonts w:ascii="Consolas" w:cs="Consolas" w:eastAsia="Consolas" w:hAnsi="Consolas"/>
          <w:sz w:val="18"/>
          <w:szCs w:val="18"/>
        </w:rPr>
        <w:t xml:space="preserve">    "id": "cust_193", "displayName": "Jane Doe", "email": "...",</w:t>
      </w:r>
    </w:p>
    <w:p>
      <w:pPr>
        <w:shd w:fill="F4F4F4" w:val="clear"/>
        <w:spacing w:after="0" w:line="240"/>
        <w:ind w:left="200"/>
      </w:pPr>
      <w:r>
        <w:rPr>
          <w:rFonts w:ascii="Consolas" w:cs="Consolas" w:eastAsia="Consolas" w:hAnsi="Consolas"/>
          <w:sz w:val="18"/>
          <w:szCs w:val="18"/>
        </w:rPr>
        <w:t xml:space="preserve">    "phoneNumbers": [...], "addresses": [/* all of them */],</w:t>
      </w:r>
    </w:p>
    <w:p>
      <w:pPr>
        <w:shd w:fill="F4F4F4" w:val="clear"/>
        <w:spacing w:after="0" w:line="240"/>
        <w:ind w:left="200"/>
      </w:pPr>
      <w:r>
        <w:rPr>
          <w:rFonts w:ascii="Consolas" w:cs="Consolas" w:eastAsia="Consolas" w:hAnsi="Consolas"/>
          <w:sz w:val="18"/>
          <w:szCs w:val="18"/>
        </w:rPr>
        <w:t xml:space="preserve">    "preferences": {...}, "loyaltyTier": "gold",</w:t>
      </w:r>
    </w:p>
    <w:p>
      <w:pPr>
        <w:shd w:fill="F4F4F4" w:val="clear"/>
        <w:spacing w:after="0" w:line="240"/>
        <w:ind w:left="200"/>
      </w:pPr>
      <w:r>
        <w:rPr>
          <w:rFonts w:ascii="Consolas" w:cs="Consolas" w:eastAsia="Consolas" w:hAnsi="Consolas"/>
          <w:sz w:val="18"/>
          <w:szCs w:val="18"/>
        </w:rPr>
        <w:t xml:space="preserve">    "lifetime_orders": 47, "lifetime_value": 4892.50,</w:t>
      </w:r>
    </w:p>
    <w:p>
      <w:pPr>
        <w:shd w:fill="F4F4F4" w:val="clear"/>
        <w:spacing w:after="0" w:line="240"/>
        <w:ind w:left="200"/>
      </w:pPr>
      <w:r>
        <w:rPr>
          <w:rFonts w:ascii="Consolas" w:cs="Consolas" w:eastAsia="Consolas" w:hAnsi="Consolas"/>
          <w:sz w:val="18"/>
          <w:szCs w:val="18"/>
        </w:rPr>
        <w:t xml:space="preserve">    "marketing_consents": {...}, "kycStatus": "verified",</w:t>
      </w:r>
    </w:p>
    <w:p>
      <w:pPr>
        <w:shd w:fill="F4F4F4" w:val="clear"/>
        <w:spacing w:after="0" w:line="240"/>
        <w:ind w:left="200"/>
      </w:pPr>
      <w:r>
        <w:rPr>
          <w:rFonts w:ascii="Consolas" w:cs="Consolas" w:eastAsia="Consolas" w:hAnsi="Consolas"/>
          <w:sz w:val="18"/>
          <w:szCs w:val="18"/>
        </w:rPr>
        <w:t xml:space="preserve">    /* ... 30 more customer fields ...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"lineItems": [</w:t>
      </w:r>
    </w:p>
    <w:p>
      <w:pPr>
        <w:shd w:fill="F4F4F4" w:val="clear"/>
        <w:spacing w:after="0" w:line="240"/>
        <w:ind w:left="200"/>
      </w:pPr>
      <w:r>
        <w:rPr>
          <w:rFonts w:ascii="Consolas" w:cs="Consolas" w:eastAsia="Consolas" w:hAnsi="Consolas"/>
          <w:sz w:val="18"/>
          <w:szCs w:val="18"/>
        </w:rPr>
        <w:t xml:space="preserve">    { "sku": "WIDGET-A", "qty": 1,</w:t>
      </w:r>
    </w:p>
    <w:p>
      <w:pPr>
        <w:shd w:fill="F4F4F4" w:val="clear"/>
        <w:spacing w:after="0" w:line="240"/>
        <w:ind w:left="200"/>
      </w:pPr>
      <w:r>
        <w:rPr>
          <w:rFonts w:ascii="Consolas" w:cs="Consolas" w:eastAsia="Consolas" w:hAnsi="Consolas"/>
          <w:sz w:val="18"/>
          <w:szCs w:val="18"/>
        </w:rPr>
        <w:t xml:space="preserve">      "name": { "en-US": "...", "fr-FR": "...", "de-DE": "..." },</w:t>
      </w:r>
    </w:p>
    <w:p>
      <w:pPr>
        <w:shd w:fill="F4F4F4" w:val="clear"/>
        <w:spacing w:after="0" w:line="240"/>
        <w:ind w:left="200"/>
      </w:pPr>
      <w:r>
        <w:rPr>
          <w:rFonts w:ascii="Consolas" w:cs="Consolas" w:eastAsia="Consolas" w:hAnsi="Consolas"/>
          <w:sz w:val="18"/>
          <w:szCs w:val="18"/>
        </w:rPr>
        <w:t xml:space="preserve">      "description": { /* full localized descriptions */ },</w:t>
      </w:r>
    </w:p>
    <w:p>
      <w:pPr>
        <w:shd w:fill="F4F4F4" w:val="clear"/>
        <w:spacing w:after="0" w:line="240"/>
        <w:ind w:left="200"/>
      </w:pPr>
      <w:r>
        <w:rPr>
          <w:rFonts w:ascii="Consolas" w:cs="Consolas" w:eastAsia="Consolas" w:hAnsi="Consolas"/>
          <w:sz w:val="18"/>
          <w:szCs w:val="18"/>
        </w:rPr>
        <w:t xml:space="preserve">      "images": [/* URLs and metadata */],</w:t>
      </w:r>
    </w:p>
    <w:p>
      <w:pPr>
        <w:shd w:fill="F4F4F4" w:val="clear"/>
        <w:spacing w:after="0" w:line="240"/>
        <w:ind w:left="200"/>
      </w:pPr>
      <w:r>
        <w:rPr>
          <w:rFonts w:ascii="Consolas" w:cs="Consolas" w:eastAsia="Consolas" w:hAnsi="Consolas"/>
          <w:sz w:val="18"/>
          <w:szCs w:val="18"/>
        </w:rPr>
        <w:t xml:space="preserve">      "category_breadcrumb": [...], "tags": [...],</w:t>
      </w:r>
    </w:p>
    <w:p>
      <w:pPr>
        <w:shd w:fill="F4F4F4" w:val="clear"/>
        <w:spacing w:after="0" w:line="240"/>
        <w:ind w:left="200"/>
      </w:pPr>
      <w:r>
        <w:rPr>
          <w:rFonts w:ascii="Consolas" w:cs="Consolas" w:eastAsia="Consolas" w:hAnsi="Consolas"/>
          <w:sz w:val="18"/>
          <w:szCs w:val="18"/>
        </w:rPr>
        <w:t xml:space="preserve">      "supplier_info": {...}, "tax_class": {...},</w:t>
      </w:r>
    </w:p>
    <w:p>
      <w:pPr>
        <w:shd w:fill="F4F4F4" w:val="clear"/>
        <w:spacing w:after="0" w:line="240"/>
        <w:ind w:left="200"/>
      </w:pPr>
      <w:r>
        <w:rPr>
          <w:rFonts w:ascii="Consolas" w:cs="Consolas" w:eastAsia="Consolas" w:hAnsi="Consolas"/>
          <w:sz w:val="18"/>
          <w:szCs w:val="18"/>
        </w:rPr>
        <w:t xml:space="preserve">      /* ... */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"promotions": [...], "appliedDiscounts": [...],</w:t>
      </w:r>
    </w:p>
    <w:p>
      <w:pPr>
        <w:shd w:fill="F4F4F4" w:val="clear"/>
        <w:spacing w:after="0" w:line="240"/>
        <w:ind w:left="200"/>
      </w:pPr>
      <w:r>
        <w:rPr>
          <w:rFonts w:ascii="Consolas" w:cs="Consolas" w:eastAsia="Consolas" w:hAnsi="Consolas"/>
          <w:sz w:val="18"/>
          <w:szCs w:val="18"/>
        </w:rPr>
        <w:t xml:space="preserve">  "session": { /* full UA, referrer, IP, geolocation, ... */ },</w:t>
      </w:r>
    </w:p>
    <w:p>
      <w:pPr>
        <w:shd w:fill="F4F4F4" w:val="clear"/>
        <w:spacing w:after="0" w:line="240"/>
        <w:ind w:left="200"/>
      </w:pPr>
      <w:r>
        <w:rPr>
          <w:rFonts w:ascii="Consolas" w:cs="Consolas" w:eastAsia="Consolas" w:hAnsi="Consolas"/>
          <w:sz w:val="18"/>
          <w:szCs w:val="18"/>
        </w:rPr>
        <w:t xml:space="preserve">  "auditTrail": [/* all changes since order draft */],</w:t>
      </w:r>
    </w:p>
    <w:p>
      <w:pPr>
        <w:shd w:fill="F4F4F4" w:val="clear"/>
        <w:spacing w:after="0" w:line="240"/>
        <w:ind w:left="200"/>
      </w:pPr>
      <w:r>
        <w:rPr>
          <w:rFonts w:ascii="Consolas" w:cs="Consolas" w:eastAsia="Consolas" w:hAnsi="Consolas"/>
          <w:sz w:val="18"/>
          <w:szCs w:val="18"/>
        </w:rPr>
        <w:t xml:space="preserve">  /* ... and on, and on, and on ...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2"/>
        <w:spacing w:after="160" w:before="280"/>
      </w:pPr>
      <w:r>
        <w:t xml:space="preserve">6.5 The corrective</w:t>
      </w:r>
    </w:p>
    <w:p>
      <w:pPr>
        <w:pStyle w:val="Heading3"/>
        <w:spacing w:after="120" w:before="220"/>
      </w:pPr>
      <w:r>
        <w:t xml:space="preserve">6.5.1 Audit annually; remove what isn’t read</w:t>
      </w:r>
    </w:p>
    <w:p>
      <w:pPr>
        <w:spacing w:after="140" w:line="300"/>
        <w:jc w:val="both"/>
      </w:pPr>
      <w:r>
        <w:t xml:space="preserve">Each year, instrument consumers to log which fields they actually read. Cross-reference. Anything no consumer reads is removable. Removing fields is a major-version change — unpleasant, but unavoidable to control bloat.</w:t>
      </w:r>
    </w:p>
    <w:p>
      <w:pPr>
        <w:pStyle w:val="Heading3"/>
        <w:spacing w:after="120" w:before="220"/>
      </w:pPr>
      <w:r>
        <w:t xml:space="preserve">6.5.2 Push rare or sensitive fields to callbacks (the hybrid)</w:t>
      </w:r>
    </w:p>
    <w:p>
      <w:pPr>
        <w:spacing w:after="140" w:line="300"/>
        <w:jc w:val="both"/>
      </w:pPr>
      <w:r>
        <w:t xml:space="preserve">Module 3 Section 10: emit identifier + commonly-needed fields; consumers callback for rare or sensitive fields. The hybrid keeps payloads lean while still serving most consumers autonomously.</w:t>
      </w:r>
    </w:p>
    <w:p>
      <w:pPr>
        <w:pStyle w:val="Heading3"/>
        <w:spacing w:after="120" w:before="220"/>
      </w:pPr>
      <w:r>
        <w:t xml:space="preserve">6.5.3 Use claim-check for large payloads</w:t>
      </w:r>
    </w:p>
    <w:p>
      <w:pPr>
        <w:spacing w:after="140" w:line="300"/>
        <w:jc w:val="both"/>
      </w:pPr>
      <w:r>
        <w:t xml:space="preserve">If part of the entity’s data is naturally heavy — documents, images, full text — store it in object storage and put a URL in the event. Brokers are not file systems.</w:t>
      </w:r>
    </w:p>
    <w:p>
      <w:pPr>
        <w:pStyle w:val="Heading3"/>
        <w:spacing w:after="120" w:before="220"/>
      </w:pPr>
      <w:r>
        <w:t xml:space="preserve">6.5.4 Default to minimum, not maximum</w:t>
      </w:r>
    </w:p>
    <w:p>
      <w:pPr>
        <w:spacing w:after="140" w:line="300"/>
        <w:jc w:val="both"/>
      </w:pPr>
      <w:r>
        <w:t xml:space="preserve">When in doubt, leave a field out. Adding it later is a backward-compatible change. Removing it later is a breaking change. The asymmetry should drive design.</w:t>
      </w:r>
    </w:p>
    <w:p>
      <w:pPr>
        <w:pStyle w:val="Heading1"/>
        <w:pageBreakBefore/>
        <w:spacing w:after="200" w:before="360"/>
      </w:pPr>
      <w:r>
        <w:rPr>
          <w:color w:val="B9770E"/>
        </w:rPr>
        <w:t xml:space="preserve">Anti-Pattern #7: No Replay Strategy</w:t>
      </w:r>
    </w:p>
    <w:p>
      <w:pPr>
        <w:pStyle w:val="Heading2"/>
        <w:spacing w:after="160" w:before="280"/>
      </w:pPr>
      <w:r>
        <w:t xml:space="preserve">7.1 The shape of the anti-pattern</w:t>
      </w:r>
    </w:p>
    <w:p>
      <w:pPr>
        <w:spacing w:after="140" w:line="300"/>
        <w:jc w:val="both"/>
      </w:pPr>
      <w:r>
        <w:rPr>
          <w:b/>
          <w:bCs/>
        </w:rPr>
        <w:t xml:space="preserve">No replay strategy</w:t>
      </w:r>
      <w:r>
        <w:t xml:space="preserve"> is the absence of any plan for retrieving historical events when a new consumer needs to bootstrap, when a projection needs to be rebuilt, or when a bug needs to be re-derived from the past. Events flow forward only; once delivered, they are gone (or trimmed by retention). When you need history, you have no way to get it from the broker, and are forced to backfill from databases — sometimes the producer’s database, sometimes a separately-built export pipeline, sometimes nothing at all.</w:t>
      </w:r>
    </w:p>
    <w:p>
      <w:pPr>
        <w:spacing w:after="140" w:line="300"/>
        <w:jc w:val="both"/>
      </w:pPr>
      <w:r>
        <w:t xml:space="preserve">This is a planning failure rather than a coding failure. It usually surfaces only when a real need arises, at which point the cost of fixing it is high and the time pressure is significant.</w:t>
      </w:r>
    </w:p>
    <w:p>
      <w:pPr>
        <w:pStyle w:val="Heading2"/>
        <w:spacing w:after="160" w:before="280"/>
      </w:pPr>
      <w:r>
        <w:t xml:space="preserve">7.2 Why it looks attractive on day one</w:t>
      </w:r>
    </w:p>
    <w:p>
      <w:pPr>
        <w:pStyle w:val="ListParagraph"/>
        <w:numPr>
          <w:ilvl w:val="0"/>
          <w:numId w:val="2"/>
        </w:numPr>
        <w:spacing w:after="80" w:line="280"/>
      </w:pPr>
      <w:r>
        <w:rPr>
          <w:b/>
          <w:bCs/>
        </w:rPr>
        <w:t xml:space="preserve">‘We don’t need replay yet.’</w:t>
      </w:r>
      <w:r>
        <w:t xml:space="preserve"> True today. False the first time a consumer’s replica is corrupted, or the first time a new analytics view is needed, or the first time a bug is found in projection logic.</w:t>
      </w:r>
    </w:p>
    <w:p>
      <w:pPr>
        <w:pStyle w:val="ListParagraph"/>
        <w:numPr>
          <w:ilvl w:val="0"/>
          <w:numId w:val="2"/>
        </w:numPr>
        <w:spacing w:after="80" w:line="280"/>
      </w:pPr>
      <w:r>
        <w:rPr>
          <w:b/>
          <w:bCs/>
        </w:rPr>
        <w:t xml:space="preserve">‘Retention costs storage.’</w:t>
      </w:r>
      <w:r>
        <w:t xml:space="preserve"> It does. The cost is small relative to the engineering work of building backfill pipelines later. Cheap to plan for; expensive to retrofit.</w:t>
      </w:r>
    </w:p>
    <w:p>
      <w:pPr>
        <w:pStyle w:val="ListParagraph"/>
        <w:numPr>
          <w:ilvl w:val="0"/>
          <w:numId w:val="2"/>
        </w:numPr>
        <w:spacing w:after="80" w:line="280"/>
      </w:pPr>
      <w:r>
        <w:rPr>
          <w:b/>
          <w:bCs/>
        </w:rPr>
        <w:t xml:space="preserve">‘We can backfill from the database if we ever need to.’</w:t>
      </w:r>
      <w:r>
        <w:t xml:space="preserve"> The producer’s database holds *current* state, not the *history* of events. Backfilling ‘what events would have been emitted’ from current state is approximate and lossy.</w:t>
      </w:r>
    </w:p>
    <w:p>
      <w:pPr>
        <w:pStyle w:val="Heading2"/>
        <w:spacing w:after="160" w:before="280"/>
      </w:pPr>
      <w:r>
        <w:t xml:space="preserve">7.3 Why it hurts later</w:t>
      </w:r>
    </w:p>
    <w:p>
      <w:pPr>
        <w:pStyle w:val="Heading3"/>
        <w:spacing w:after="120" w:before="220"/>
      </w:pPr>
      <w:r>
        <w:t xml:space="preserve">7.3.1 New consumers cannot bootstrap</w:t>
      </w:r>
    </w:p>
    <w:p>
      <w:pPr>
        <w:spacing w:after="140" w:line="300"/>
        <w:jc w:val="both"/>
      </w:pPr>
      <w:r>
        <w:t xml:space="preserve">Six months after going live, a new analytics service joins. It needs the last year of </w:t>
      </w:r>
      <w:r>
        <w:rPr>
          <w:rFonts w:ascii="Consolas" w:cs="Consolas" w:eastAsia="Consolas" w:hAnsi="Consolas"/>
          <w:color w:val="8B0000"/>
        </w:rPr>
        <w:t xml:space="preserve">OrderPlaced</w:t>
      </w:r>
      <w:r>
        <w:t xml:space="preserve"> events to populate its model. Broker retention is 7 days. The team spends weeks building a backfill from the Order Service’s database — which doesn’t store the same shape as the events would have, so the backfill is partial and approximate.</w:t>
      </w:r>
    </w:p>
    <w:p>
      <w:pPr>
        <w:pStyle w:val="Heading3"/>
        <w:spacing w:after="120" w:before="220"/>
      </w:pPr>
      <w:r>
        <w:t xml:space="preserve">7.3.2 Projection rebuilds become heroic</w:t>
      </w:r>
    </w:p>
    <w:p>
      <w:pPr>
        <w:spacing w:after="140" w:line="300"/>
        <w:jc w:val="both"/>
      </w:pPr>
      <w:r>
        <w:t xml:space="preserve">A bug is found in a projector. To fix the affected read model, you need to re-process the events that produced it. Without retention, you cannot. You must rebuild the read model some other way — from the database directly, by writing a custom export, by manual reconciliation. The Module 4 ‘bug-fix-by-replay’ superpower is unavailable.</w:t>
      </w:r>
    </w:p>
    <w:p>
      <w:pPr>
        <w:pStyle w:val="Heading3"/>
        <w:spacing w:after="120" w:before="220"/>
      </w:pPr>
      <w:r>
        <w:t xml:space="preserve">7.3.3 Consumer replicas cannot be reseeded cleanly</w:t>
      </w:r>
    </w:p>
    <w:p>
      <w:pPr>
        <w:spacing w:after="140" w:line="300"/>
        <w:jc w:val="both"/>
      </w:pPr>
      <w:r>
        <w:t xml:space="preserve">A consumer’s replica is corrupted. Standard recovery: rebuild from event log. If the events aren’t there, you’re stuck with whatever ad-hoc data-export tools you can build under pressure during an incident.</w:t>
      </w:r>
    </w:p>
    <w:p>
      <w:pPr>
        <w:pStyle w:val="Heading2"/>
        <w:spacing w:after="160" w:before="280"/>
      </w:pPr>
      <w:r>
        <w:t xml:space="preserve">7.4 The two foundational solutions</w:t>
      </w:r>
    </w:p>
    <w:p>
      <w:pPr>
        <w:pStyle w:val="Heading3"/>
        <w:spacing w:after="120" w:before="220"/>
      </w:pPr>
      <w:r>
        <w:t xml:space="preserve">7.4.1 Choose a transport with retention</w:t>
      </w:r>
    </w:p>
    <w:p>
      <w:pPr>
        <w:spacing w:after="140" w:line="300"/>
        <w:jc w:val="both"/>
      </w:pPr>
      <w:r>
        <w:t xml:space="preserve">The cleanest solution: pick a broker that retains events long-term. Kafka with </w:t>
      </w:r>
      <w:r>
        <w:rPr>
          <w:b/>
          <w:bCs/>
        </w:rPr>
        <w:t xml:space="preserve">log compaction</w:t>
      </w:r>
      <w:r>
        <w:t xml:space="preserve"> is purpose-built for this — only the latest event per key is kept, so storage is bounded by entity count rather than event rate. New consumers replay from offset zero and see the latest state of every entity.</w:t>
      </w:r>
    </w:p>
    <w:p>
      <w:pPr>
        <w:pStyle w:val="ListParagraph"/>
        <w:numPr>
          <w:ilvl w:val="0"/>
          <w:numId w:val="2"/>
        </w:numPr>
        <w:spacing w:after="80" w:line="280"/>
      </w:pPr>
      <w:r>
        <w:rPr>
          <w:b/>
          <w:bCs/>
        </w:rPr>
        <w:t xml:space="preserve">Kafka</w:t>
      </w:r>
      <w:r>
        <w:t xml:space="preserve"> with topic-level retention configured indefinitely (or with log compaction). Storage cost is typically modest with compaction; high without.</w:t>
      </w:r>
    </w:p>
    <w:p>
      <w:pPr>
        <w:pStyle w:val="ListParagraph"/>
        <w:numPr>
          <w:ilvl w:val="0"/>
          <w:numId w:val="2"/>
        </w:numPr>
        <w:spacing w:after="80" w:line="280"/>
      </w:pPr>
      <w:r>
        <w:rPr>
          <w:b/>
          <w:bCs/>
        </w:rPr>
        <w:t xml:space="preserve">Pulsar</w:t>
      </w:r>
      <w:r>
        <w:t xml:space="preserve"> with tiered storage — hot events in BookKeeper, cold events offloaded to S3.</w:t>
      </w:r>
    </w:p>
    <w:p>
      <w:pPr>
        <w:pStyle w:val="ListParagraph"/>
        <w:numPr>
          <w:ilvl w:val="0"/>
          <w:numId w:val="2"/>
        </w:numPr>
        <w:spacing w:after="80" w:line="280"/>
      </w:pPr>
      <w:r>
        <w:rPr>
          <w:b/>
          <w:bCs/>
        </w:rPr>
        <w:t xml:space="preserve">Kinesis</w:t>
      </w:r>
      <w:r>
        <w:t xml:space="preserve"> retention up to a year (current limit), with explicit configuration.</w:t>
      </w:r>
    </w:p>
    <w:p>
      <w:pPr>
        <w:pStyle w:val="ListParagraph"/>
        <w:numPr>
          <w:ilvl w:val="0"/>
          <w:numId w:val="2"/>
        </w:numPr>
        <w:spacing w:after="80" w:line="280"/>
      </w:pPr>
      <w:r>
        <w:rPr>
          <w:b/>
          <w:bCs/>
        </w:rPr>
        <w:t xml:space="preserve">Custom event store</w:t>
      </w:r>
      <w:r>
        <w:t xml:space="preserve"> (EventStoreDB, Marten) for event-sourced systems — retention is built in by definition.</w:t>
      </w:r>
    </w:p>
    <w:p>
      <w:pPr>
        <w:pStyle w:val="Heading3"/>
        <w:spacing w:after="120" w:before="220"/>
      </w:pPr>
      <w:r>
        <w:t xml:space="preserve">7.4.2 Design for snapshot + delta</w:t>
      </w:r>
    </w:p>
    <w:p>
      <w:pPr>
        <w:spacing w:after="140" w:line="300"/>
        <w:jc w:val="both"/>
      </w:pPr>
      <w:r>
        <w:t xml:space="preserve">If long retention is impractical, build snapshot-and-delta tooling. The producer periodically emits </w:t>
      </w:r>
      <w:r>
        <w:rPr>
          <w:rFonts w:ascii="Consolas" w:cs="Consolas" w:eastAsia="Consolas" w:hAnsi="Consolas"/>
          <w:color w:val="8B0000"/>
        </w:rPr>
        <w:t xml:space="preserve">EntitySnapshot</w:t>
      </w:r>
      <w:r>
        <w:t xml:space="preserve"> events for each entity, capturing its full state. Retention only needs to cover the snapshot interval plus operational margin. New consumers replay back to the most recent snapshot per entity, then forward.</w:t>
      </w:r>
    </w:p>
    <w:p>
      <w:pPr>
        <w:pStyle w:val="Heading2"/>
        <w:spacing w:after="160" w:before="280"/>
      </w:pPr>
      <w:r>
        <w:t xml:space="preserve">7.5 A worked corrective</w:t>
      </w:r>
    </w:p>
    <w:p>
      <w:pPr>
        <w:spacing w:after="40" w:before="100"/>
      </w:pPr>
      <w:r>
        <w:rPr>
          <w:i/>
          <w:iCs/>
          <w:color w:val="666666"/>
          <w:sz w:val="18"/>
          <w:szCs w:val="18"/>
        </w:rPr>
        <w:t xml:space="preserve">[patterns]</w:t>
      </w:r>
    </w:p>
    <w:p>
      <w:pPr>
        <w:shd w:fill="F4F4F4" w:val="clear"/>
        <w:spacing w:after="0" w:line="240"/>
        <w:ind w:left="200"/>
      </w:pPr>
      <w:r>
        <w:rPr>
          <w:rFonts w:ascii="Consolas" w:cs="Consolas" w:eastAsia="Consolas" w:hAnsi="Consolas"/>
          <w:sz w:val="18"/>
          <w:szCs w:val="18"/>
        </w:rPr>
        <w:t xml:space="preserve">// Pattern A: long retention with log compaction</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Topic: orders.events</w:t>
      </w:r>
    </w:p>
    <w:p>
      <w:pPr>
        <w:shd w:fill="F4F4F4" w:val="clear"/>
        <w:spacing w:after="0" w:line="240"/>
        <w:ind w:left="200"/>
      </w:pPr>
      <w:r>
        <w:rPr>
          <w:rFonts w:ascii="Consolas" w:cs="Consolas" w:eastAsia="Consolas" w:hAnsi="Consolas"/>
          <w:sz w:val="18"/>
          <w:szCs w:val="18"/>
        </w:rPr>
        <w:t xml:space="preserve">//   Configuration: cleanup.policy=compact</w:t>
      </w:r>
    </w:p>
    <w:p>
      <w:pPr>
        <w:shd w:fill="F4F4F4" w:val="clear"/>
        <w:spacing w:after="0" w:line="240"/>
        <w:ind w:left="200"/>
      </w:pPr>
      <w:r>
        <w:rPr>
          <w:rFonts w:ascii="Consolas" w:cs="Consolas" w:eastAsia="Consolas" w:hAnsi="Consolas"/>
          <w:sz w:val="18"/>
          <w:szCs w:val="18"/>
        </w:rPr>
        <w:t xml:space="preserve">//                  retention.ms=-1   (no time-based retention)</w:t>
      </w:r>
    </w:p>
    <w:p>
      <w:pPr>
        <w:shd w:fill="F4F4F4" w:val="clear"/>
        <w:spacing w:after="0" w:line="240"/>
        <w:ind w:left="200"/>
      </w:pPr>
      <w:r>
        <w:rPr>
          <w:rFonts w:ascii="Consolas" w:cs="Consolas" w:eastAsia="Consolas" w:hAnsi="Consolas"/>
          <w:sz w:val="18"/>
          <w:szCs w:val="18"/>
        </w:rPr>
        <w:t xml:space="preserve">//   Result: only the latest event per key (orderId) is retained.</w:t>
      </w:r>
    </w:p>
    <w:p>
      <w:pPr>
        <w:shd w:fill="F4F4F4" w:val="clear"/>
        <w:spacing w:after="0" w:line="240"/>
        <w:ind w:left="200"/>
      </w:pPr>
      <w:r>
        <w:rPr>
          <w:rFonts w:ascii="Consolas" w:cs="Consolas" w:eastAsia="Consolas" w:hAnsi="Consolas"/>
          <w:sz w:val="18"/>
          <w:szCs w:val="18"/>
        </w:rPr>
        <w:t xml:space="preserve">//   Storage = N_entities × average_event_size.</w:t>
      </w:r>
    </w:p>
    <w:p>
      <w:pPr>
        <w:shd w:fill="F4F4F4" w:val="clear"/>
        <w:spacing w:after="0" w:line="240"/>
        <w:ind w:left="200"/>
      </w:pPr>
      <w:r>
        <w:rPr>
          <w:rFonts w:ascii="Consolas" w:cs="Consolas" w:eastAsia="Consolas" w:hAnsi="Consolas"/>
          <w:sz w:val="18"/>
          <w:szCs w:val="18"/>
        </w:rPr>
        <w:t xml:space="preserve">//   New consumers replay from offset 0; see latest state of every order.</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Pattern B: snapshot + delta</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Topic: orders.events            (deltas: OrderPlaced, OrderUpdated, OrderShipped, ...)</w:t>
      </w:r>
    </w:p>
    <w:p>
      <w:pPr>
        <w:shd w:fill="F4F4F4" w:val="clear"/>
        <w:spacing w:after="0" w:line="240"/>
        <w:ind w:left="200"/>
      </w:pPr>
      <w:r>
        <w:rPr>
          <w:rFonts w:ascii="Consolas" w:cs="Consolas" w:eastAsia="Consolas" w:hAnsi="Consolas"/>
          <w:sz w:val="18"/>
          <w:szCs w:val="18"/>
        </w:rPr>
        <w:t xml:space="preserve">// Topic: orders.snapshots          (full state of each order, periodically refreshed)</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Producer: every N events on an order, OR every M hours, emits OrderSnapshot.</w:t>
      </w:r>
    </w:p>
    <w:p>
      <w:pPr>
        <w:shd w:fill="F4F4F4" w:val="clear"/>
        <w:spacing w:after="0" w:line="240"/>
        <w:ind w:left="200"/>
      </w:pPr>
      <w:r>
        <w:rPr>
          <w:rFonts w:ascii="Consolas" w:cs="Consolas" w:eastAsia="Consolas" w:hAnsi="Consolas"/>
          <w:sz w:val="18"/>
          <w:szCs w:val="18"/>
        </w:rPr>
        <w:t xml:space="preserve">// New consumer: subscribes to both; replays orders.snapshots once, then orders.events</w:t>
      </w:r>
    </w:p>
    <w:p>
      <w:pPr>
        <w:shd w:fill="F4F4F4" w:val="clear"/>
        <w:spacing w:after="0" w:line="240"/>
        <w:ind w:left="200"/>
      </w:pPr>
      <w:r>
        <w:rPr>
          <w:rFonts w:ascii="Consolas" w:cs="Consolas" w:eastAsia="Consolas" w:hAnsi="Consolas"/>
          <w:sz w:val="18"/>
          <w:szCs w:val="18"/>
        </w:rPr>
        <w:t xml:space="preserve">//                from the corresponding offset.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Pattern C: producer-side bulk export</w:t>
      </w:r>
    </w:p>
    <w:p>
      <w:pPr>
        <w:shd w:fill="F4F4F4" w:val="clear"/>
        <w:spacing w:after="0" w:line="240"/>
        <w:ind w:left="200"/>
      </w:pPr>
      <w:r>
        <w:rPr>
          <w:rFonts w:ascii="Consolas" w:cs="Consolas" w:eastAsia="Consolas" w:hAnsi="Consolas"/>
          <w:sz w:val="18"/>
          <w:szCs w:val="18"/>
        </w:rPr>
        <w:t xml:space="preserve">//</w:t>
      </w:r>
    </w:p>
    <w:p>
      <w:pPr>
        <w:shd w:fill="F4F4F4" w:val="clear"/>
        <w:spacing w:after="0" w:line="240"/>
        <w:ind w:left="200"/>
      </w:pPr>
      <w:r>
        <w:rPr>
          <w:rFonts w:ascii="Consolas" w:cs="Consolas" w:eastAsia="Consolas" w:hAnsi="Consolas"/>
          <w:sz w:val="18"/>
          <w:szCs w:val="18"/>
        </w:rPr>
        <w:t xml:space="preserve">// Producer exposes /admin/events?since=... that paginates historical events.</w:t>
      </w:r>
    </w:p>
    <w:p>
      <w:pPr>
        <w:shd w:fill="F4F4F4" w:val="clear"/>
        <w:spacing w:after="0" w:line="240"/>
        <w:ind w:left="200"/>
      </w:pPr>
      <w:r>
        <w:rPr>
          <w:rFonts w:ascii="Consolas" w:cs="Consolas" w:eastAsia="Consolas" w:hAnsi="Consolas"/>
          <w:sz w:val="18"/>
          <w:szCs w:val="18"/>
        </w:rPr>
        <w:t xml:space="preserve">// New consumer: ingests via the bulk export, then switches to broker subscription</w:t>
      </w:r>
    </w:p>
    <w:p>
      <w:pPr>
        <w:shd w:fill="F4F4F4" w:val="clear"/>
        <w:spacing w:after="0" w:line="240"/>
        <w:ind w:left="200"/>
      </w:pPr>
      <w:r>
        <w:rPr>
          <w:rFonts w:ascii="Consolas" w:cs="Consolas" w:eastAsia="Consolas" w:hAnsi="Consolas"/>
          <w:sz w:val="18"/>
          <w:szCs w:val="18"/>
        </w:rPr>
        <w:t xml:space="preserve">//                from a noted timestamp. Less elegant but works without long retention.</w:t>
      </w:r>
    </w:p>
    <w:p>
      <w:pPr>
        <w:spacing w:after="120"/>
      </w:pPr>
      <w:r>
        <w:t xml:space="preserve"> </w:t>
      </w:r>
    </w:p>
    <w:p>
      <w:pPr>
        <w:pStyle w:val="Heading2"/>
        <w:spacing w:after="160" w:before="280"/>
      </w:pPr>
      <w:r>
        <w:t xml:space="preserve">7.6 The honest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Replay is not a feature to add later</w:t>
            </w:r>
          </w:p>
          <w:p>
            <w:pPr>
              <w:spacing w:after="80" w:line="280"/>
            </w:pPr>
            <w:r>
              <w:t xml:space="preserve">If you might ever need to replay, you must decide on the strategy at design time. Building it later means rebuilding consumers, rebuilding projections, and accepting that the historical data you have is whatever survived in your databases. Picking long retention or snapshot+delta from the start is a small ongoing cost that prevents a catastrophic later one.</w:t>
            </w:r>
          </w:p>
        </w:tc>
      </w:tr>
    </w:tbl>
    <w:p>
      <w:pPr>
        <w:pStyle w:val="Heading1"/>
        <w:pageBreakBefore/>
        <w:spacing w:after="200" w:before="360"/>
      </w:pPr>
      <w:r>
        <w:rPr>
          <w:color w:val="B9770E"/>
        </w:rPr>
        <w:t xml:space="preserve">Anti-Pattern #8: No DLQ / Poison-Message Handling</w:t>
      </w:r>
    </w:p>
    <w:p>
      <w:pPr>
        <w:pStyle w:val="Heading2"/>
        <w:spacing w:after="160" w:before="280"/>
      </w:pPr>
      <w:r>
        <w:t xml:space="preserve">8.1 The shape of the anti-pattern</w:t>
      </w:r>
    </w:p>
    <w:p>
      <w:pPr>
        <w:spacing w:after="140" w:line="300"/>
        <w:jc w:val="both"/>
      </w:pPr>
      <w:r>
        <w:rPr>
          <w:b/>
          <w:bCs/>
        </w:rPr>
        <w:t xml:space="preserve">No DLQ / poison-message handling</w:t>
      </w:r>
      <w:r>
        <w:t xml:space="preserve"> is the absence of a deliberate strategy for messages that the consumer cannot process. Without one, a single malformed event or a single bug-triggering payload can </w:t>
      </w:r>
      <w:r>
        <w:rPr>
          <w:b/>
          <w:bCs/>
        </w:rPr>
        <w:t xml:space="preserve">block the partition forever</w:t>
      </w:r>
      <w:r>
        <w:t xml:space="preserve">: the consumer fails to process it, retries, fails again, retries again, and never moves on. Behind that one stuck message, all subsequent messages on the partition pile up. Lag grows without bound. Eventually the consumer’s offset commits stop, the broker’s retention starts to tick, and customers notice.</w:t>
      </w:r>
    </w:p>
    <w:p>
      <w:pPr>
        <w:spacing w:after="140" w:line="300"/>
        <w:jc w:val="both"/>
      </w:pPr>
      <w:r>
        <w:t xml:space="preserve">This anti-pattern is particularly insidious because it is invisible until it happens, and when it does, it requires immediate manual intervention to recover.</w:t>
      </w:r>
    </w:p>
    <w:p>
      <w:pPr>
        <w:pStyle w:val="Heading2"/>
        <w:spacing w:after="160" w:before="280"/>
      </w:pPr>
      <w:r>
        <w:t xml:space="preserve">8.2 Why it looks attractive on day one</w:t>
      </w:r>
    </w:p>
    <w:p>
      <w:pPr>
        <w:pStyle w:val="ListParagraph"/>
        <w:numPr>
          <w:ilvl w:val="0"/>
          <w:numId w:val="2"/>
        </w:numPr>
        <w:spacing w:after="80" w:line="280"/>
      </w:pPr>
      <w:r>
        <w:rPr>
          <w:b/>
          <w:bCs/>
        </w:rPr>
        <w:t xml:space="preserve">‘Our consumers handle errors fine; they just retry.’</w:t>
      </w:r>
      <w:r>
        <w:t xml:space="preserve"> Yes, they retry. Forever. On the same poison message. While the rest of the queue starves.</w:t>
      </w:r>
    </w:p>
    <w:p>
      <w:pPr>
        <w:pStyle w:val="ListParagraph"/>
        <w:numPr>
          <w:ilvl w:val="0"/>
          <w:numId w:val="2"/>
        </w:numPr>
        <w:spacing w:after="80" w:line="280"/>
      </w:pPr>
      <w:r>
        <w:rPr>
          <w:b/>
          <w:bCs/>
        </w:rPr>
        <w:t xml:space="preserve">‘We don’t need a DLQ until we have problems.’</w:t>
      </w:r>
      <w:r>
        <w:t xml:space="preserve"> When you have problems, the DLQ would have already been tested and proven. Without one, the first poison message becomes a 2 AM page.</w:t>
      </w:r>
    </w:p>
    <w:p>
      <w:pPr>
        <w:pStyle w:val="ListParagraph"/>
        <w:numPr>
          <w:ilvl w:val="0"/>
          <w:numId w:val="2"/>
        </w:numPr>
        <w:spacing w:after="80" w:line="280"/>
      </w:pPr>
      <w:r>
        <w:rPr>
          <w:b/>
          <w:bCs/>
        </w:rPr>
        <w:t xml:space="preserve">‘Our messages are validated; nothing malformed gets in.’</w:t>
      </w:r>
      <w:r>
        <w:t xml:space="preserve"> Producer-side validation is good. It does not prevent: schema-evolution mismatches, bugs in deserialization, downstream API quirks, oversized payloads, malformed forwards from upstream consumers.</w:t>
      </w:r>
    </w:p>
    <w:p>
      <w:pPr>
        <w:pStyle w:val="Heading2"/>
        <w:spacing w:after="160" w:before="280"/>
      </w:pPr>
      <w:r>
        <w:t xml:space="preserve">8.3 Why it hurts later</w:t>
      </w:r>
    </w:p>
    <w:p>
      <w:pPr>
        <w:pStyle w:val="Heading3"/>
        <w:spacing w:after="120" w:before="220"/>
      </w:pPr>
      <w:r>
        <w:t xml:space="preserve">8.3.1 The partition stalls completely</w:t>
      </w:r>
    </w:p>
    <w:p>
      <w:pPr>
        <w:spacing w:after="140" w:line="300"/>
        <w:jc w:val="both"/>
      </w:pPr>
      <w:r>
        <w:t xml:space="preserve">Most brokers preserve order within a partition. Consumer cannot commit offset for message N+1 until N is processed. If N never succeeds, neither does anything after. All entities whose events are routed to that partition stop being processed.</w:t>
      </w:r>
    </w:p>
    <w:p>
      <w:pPr>
        <w:pStyle w:val="Heading3"/>
        <w:spacing w:after="120" w:before="220"/>
      </w:pPr>
      <w:r>
        <w:t xml:space="preserve">8.3.2 The blast radius depends on partition strategy</w:t>
      </w:r>
    </w:p>
    <w:p>
      <w:pPr>
        <w:spacing w:after="140" w:line="300"/>
        <w:jc w:val="both"/>
      </w:pPr>
      <w:r>
        <w:t xml:space="preserve">If your partition key is </w:t>
      </w:r>
      <w:r>
        <w:rPr>
          <w:rFonts w:ascii="Consolas" w:cs="Consolas" w:eastAsia="Consolas" w:hAnsi="Consolas"/>
          <w:color w:val="8B0000"/>
        </w:rPr>
        <w:t xml:space="preserve">orderId</w:t>
      </w:r>
      <w:r>
        <w:t xml:space="preserve">, only one entity’s events are stuck. If your partition key is </w:t>
      </w:r>
      <w:r>
        <w:rPr>
          <w:rFonts w:ascii="Consolas" w:cs="Consolas" w:eastAsia="Consolas" w:hAnsi="Consolas"/>
          <w:color w:val="8B0000"/>
        </w:rPr>
        <w:t xml:space="preserve">tenantId</w:t>
      </w:r>
      <w:r>
        <w:t xml:space="preserve">, an entire tenant’s pipeline is frozen. If your partition is shared widely, half your traffic stalls. The choice of partition key determines how bad it gets.</w:t>
      </w:r>
    </w:p>
    <w:p>
      <w:pPr>
        <w:pStyle w:val="Heading3"/>
        <w:spacing w:after="120" w:before="220"/>
      </w:pPr>
      <w:r>
        <w:t xml:space="preserve">8.3.3 Recovery is manual under stress</w:t>
      </w:r>
    </w:p>
    <w:p>
      <w:pPr>
        <w:spacing w:after="140" w:line="300"/>
        <w:jc w:val="both"/>
      </w:pPr>
      <w:r>
        <w:t xml:space="preserve">Without a DLQ, your only options are: (a) deploy a consumer fix that handles the malformed message; (b) advance the offset manually past the message, losing it; (c) drain and rebuild the topic. Each is risky, slow, and requires domain expertise during an incident.</w:t>
      </w:r>
    </w:p>
    <w:p>
      <w:pPr>
        <w:pStyle w:val="Heading3"/>
        <w:spacing w:after="120" w:before="220"/>
      </w:pPr>
      <w:r>
        <w:t xml:space="preserve">8.3.4 Detection is delayed</w:t>
      </w:r>
    </w:p>
    <w:p>
      <w:pPr>
        <w:spacing w:after="140" w:line="300"/>
        <w:jc w:val="both"/>
      </w:pPr>
      <w:r>
        <w:t xml:space="preserve">Without DLQ-depth alerting, the first sign is usually a customer complaint: ‘my order never shipped.’ By then, lag has grown large. With DLQ infrastructure, the alert fires when the first message is dead-lettered — not when lag reaches catastrophic levels.</w:t>
      </w:r>
    </w:p>
    <w:p>
      <w:pPr>
        <w:pStyle w:val="Heading2"/>
        <w:spacing w:after="160" w:before="280"/>
      </w:pPr>
      <w:r>
        <w:t xml:space="preserve">8.4 The corrective</w:t>
      </w:r>
    </w:p>
    <w:p>
      <w:pPr>
        <w:pStyle w:val="Heading3"/>
        <w:spacing w:after="120" w:before="220"/>
      </w:pPr>
      <w:r>
        <w:t xml:space="preserve">8.4.1 Implement DLQ from day one</w:t>
      </w:r>
    </w:p>
    <w:p>
      <w:pPr>
        <w:spacing w:after="140" w:line="300"/>
        <w:jc w:val="both"/>
      </w:pPr>
      <w:r>
        <w:t xml:space="preserve">Every consumer should have a dead-letter queue (or equivalent). After N retries (typically 3–5), the message is moved to the DLQ. The main partition unblocks. The DLQ is monitored and alarmed.</w:t>
      </w:r>
    </w:p>
    <w:p>
      <w:pPr>
        <w:spacing w:after="40" w:before="100"/>
      </w:pPr>
      <w:r>
        <w:rPr>
          <w:i/>
          <w:iCs/>
          <w:color w:val="666666"/>
          <w:sz w:val="18"/>
          <w:szCs w:val="18"/>
        </w:rPr>
        <w:t xml:space="preserve">[javascript]</w:t>
      </w:r>
    </w:p>
    <w:p>
      <w:pPr>
        <w:shd w:fill="F4F4F4" w:val="clear"/>
        <w:spacing w:after="0" w:line="240"/>
        <w:ind w:left="200"/>
      </w:pPr>
      <w:r>
        <w:rPr>
          <w:rFonts w:ascii="Consolas" w:cs="Consolas" w:eastAsia="Consolas" w:hAnsi="Consolas"/>
          <w:sz w:val="18"/>
          <w:szCs w:val="18"/>
        </w:rPr>
        <w:t xml:space="preserve">// A retry-with-DLQ wrapper around your handler</w:t>
      </w:r>
    </w:p>
    <w:p>
      <w:pPr>
        <w:shd w:fill="F4F4F4" w:val="clear"/>
        <w:spacing w:after="0" w:line="240"/>
        <w:ind w:left="200"/>
      </w:pPr>
      <w:r>
        <w:rPr>
          <w:rFonts w:ascii="Consolas" w:cs="Consolas" w:eastAsia="Consolas" w:hAnsi="Consolas"/>
          <w:sz w:val="18"/>
          <w:szCs w:val="18"/>
        </w:rPr>
        <w:t xml:space="preserve">async function safeProcess(event, handler) {</w:t>
      </w:r>
    </w:p>
    <w:p>
      <w:pPr>
        <w:shd w:fill="F4F4F4" w:val="clear"/>
        <w:spacing w:after="0" w:line="240"/>
        <w:ind w:left="200"/>
      </w:pPr>
      <w:r>
        <w:rPr>
          <w:rFonts w:ascii="Consolas" w:cs="Consolas" w:eastAsia="Consolas" w:hAnsi="Consolas"/>
          <w:sz w:val="18"/>
          <w:szCs w:val="18"/>
        </w:rPr>
        <w:t xml:space="preserve">  const attempts = event.attempts ?? 0;</w:t>
      </w:r>
    </w:p>
    <w:p>
      <w:pPr>
        <w:shd w:fill="F4F4F4" w:val="clear"/>
        <w:spacing w:after="0" w:line="240"/>
        <w:ind w:left="200"/>
      </w:pPr>
      <w:r>
        <w:rPr>
          <w:rFonts w:ascii="Consolas" w:cs="Consolas" w:eastAsia="Consolas" w:hAnsi="Consolas"/>
          <w:sz w:val="18"/>
          <w:szCs w:val="18"/>
        </w:rPr>
        <w:t xml:space="preserve">  try {</w:t>
      </w:r>
    </w:p>
    <w:p>
      <w:pPr>
        <w:shd w:fill="F4F4F4" w:val="clear"/>
        <w:spacing w:after="0" w:line="240"/>
        <w:ind w:left="200"/>
      </w:pPr>
      <w:r>
        <w:rPr>
          <w:rFonts w:ascii="Consolas" w:cs="Consolas" w:eastAsia="Consolas" w:hAnsi="Consolas"/>
          <w:sz w:val="18"/>
          <w:szCs w:val="18"/>
        </w:rPr>
        <w:t xml:space="preserve">    await handler(event);</w:t>
      </w:r>
    </w:p>
    <w:p>
      <w:pPr>
        <w:shd w:fill="F4F4F4" w:val="clear"/>
        <w:spacing w:after="0" w:line="240"/>
        <w:ind w:left="200"/>
      </w:pPr>
      <w:r>
        <w:rPr>
          <w:rFonts w:ascii="Consolas" w:cs="Consolas" w:eastAsia="Consolas" w:hAnsi="Consolas"/>
          <w:sz w:val="18"/>
          <w:szCs w:val="18"/>
        </w:rPr>
        <w:t xml:space="preserve">  } catch (e) {</w:t>
      </w:r>
    </w:p>
    <w:p>
      <w:pPr>
        <w:shd w:fill="F4F4F4" w:val="clear"/>
        <w:spacing w:after="0" w:line="240"/>
        <w:ind w:left="200"/>
      </w:pPr>
      <w:r>
        <w:rPr>
          <w:rFonts w:ascii="Consolas" w:cs="Consolas" w:eastAsia="Consolas" w:hAnsi="Consolas"/>
          <w:sz w:val="18"/>
          <w:szCs w:val="18"/>
        </w:rPr>
        <w:t xml:space="preserve">    if (isPoison(e) || attempts &gt;= MAX_ATTEMPTS) {</w:t>
      </w:r>
    </w:p>
    <w:p>
      <w:pPr>
        <w:shd w:fill="F4F4F4" w:val="clear"/>
        <w:spacing w:after="0" w:line="240"/>
        <w:ind w:left="200"/>
      </w:pPr>
      <w:r>
        <w:rPr>
          <w:rFonts w:ascii="Consolas" w:cs="Consolas" w:eastAsia="Consolas" w:hAnsi="Consolas"/>
          <w:sz w:val="18"/>
          <w:szCs w:val="18"/>
        </w:rPr>
        <w:t xml:space="preserve">      await broker.publish("orders.dlq", {</w:t>
      </w:r>
    </w:p>
    <w:p>
      <w:pPr>
        <w:shd w:fill="F4F4F4" w:val="clear"/>
        <w:spacing w:after="0" w:line="240"/>
        <w:ind w:left="200"/>
      </w:pPr>
      <w:r>
        <w:rPr>
          <w:rFonts w:ascii="Consolas" w:cs="Consolas" w:eastAsia="Consolas" w:hAnsi="Consolas"/>
          <w:sz w:val="18"/>
          <w:szCs w:val="18"/>
        </w:rPr>
        <w:t xml:space="preserve">        ...event, dlqReason: e.message, dlqAt: now()</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return;  // commit offset; partition unblocks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 Transient failure: nack with backoff, retry</w:t>
      </w:r>
    </w:p>
    <w:p>
      <w:pPr>
        <w:shd w:fill="F4F4F4" w:val="clear"/>
        <w:spacing w:after="0" w:line="240"/>
        <w:ind w:left="200"/>
      </w:pPr>
      <w:r>
        <w:rPr>
          <w:rFonts w:ascii="Consolas" w:cs="Consolas" w:eastAsia="Consolas" w:hAnsi="Consolas"/>
          <w:sz w:val="18"/>
          <w:szCs w:val="18"/>
        </w:rPr>
        <w:t xml:space="preserve">    throw new RetryableError(e, { backoff: backoffFor(attempts)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w:t>
      </w:r>
    </w:p>
    <w:p>
      <w:pPr>
        <w:spacing w:after="120"/>
      </w:pPr>
      <w:r>
        <w:t xml:space="preserve"> </w:t>
      </w:r>
    </w:p>
    <w:p>
      <w:pPr>
        <w:pStyle w:val="Heading3"/>
        <w:spacing w:after="120" w:before="220"/>
      </w:pPr>
      <w:r>
        <w:t xml:space="preserve">8.4.2 Distinguish retryable vs poison errors</w:t>
      </w:r>
    </w:p>
    <w:p>
      <w:pPr>
        <w:spacing w:after="140" w:line="300"/>
        <w:jc w:val="both"/>
      </w:pPr>
      <w:r>
        <w:t xml:space="preserve">Not every error should be retried indefinitely. Retryable: timeouts, 5xx from downstream, broker hiccups. Poison: schema mismatches, business-logic violations, fields missing that should be present. The poison cases should go straight to DLQ; transient errors get exponential-backoff retries.</w:t>
      </w:r>
    </w:p>
    <w:p>
      <w:pPr>
        <w:pStyle w:val="Heading3"/>
        <w:spacing w:after="120" w:before="220"/>
      </w:pPr>
      <w:r>
        <w:t xml:space="preserve">8.4.3 Build DLQ tooling early</w:t>
      </w:r>
    </w:p>
    <w:p>
      <w:pPr>
        <w:pStyle w:val="ListParagraph"/>
        <w:numPr>
          <w:ilvl w:val="0"/>
          <w:numId w:val="2"/>
        </w:numPr>
        <w:spacing w:after="80" w:line="280"/>
      </w:pPr>
      <w:r>
        <w:rPr>
          <w:b/>
          <w:bCs/>
        </w:rPr>
        <w:t xml:space="preserve">Visibility</w:t>
      </w:r>
      <w:r>
        <w:t xml:space="preserve"> — a UI or dashboard listing DLQ contents, by topic and reason.</w:t>
      </w:r>
    </w:p>
    <w:p>
      <w:pPr>
        <w:pStyle w:val="ListParagraph"/>
        <w:numPr>
          <w:ilvl w:val="0"/>
          <w:numId w:val="2"/>
        </w:numPr>
        <w:spacing w:after="80" w:line="280"/>
      </w:pPr>
      <w:r>
        <w:rPr>
          <w:b/>
          <w:bCs/>
        </w:rPr>
        <w:t xml:space="preserve">Alerts</w:t>
      </w:r>
      <w:r>
        <w:t xml:space="preserve"> — ‘DLQ depth &gt; 0 for more than M minutes’ alarm. Catches problems quickly.</w:t>
      </w:r>
    </w:p>
    <w:p>
      <w:pPr>
        <w:pStyle w:val="ListParagraph"/>
        <w:numPr>
          <w:ilvl w:val="0"/>
          <w:numId w:val="2"/>
        </w:numPr>
        <w:spacing w:after="80" w:line="280"/>
      </w:pPr>
      <w:r>
        <w:rPr>
          <w:b/>
          <w:bCs/>
        </w:rPr>
        <w:t xml:space="preserve">Redrive</w:t>
      </w:r>
      <w:r>
        <w:t xml:space="preserve"> — a tool to push DLQ messages back into the main topic after a fix is deployed. Critical for recovery.</w:t>
      </w:r>
    </w:p>
    <w:p>
      <w:pPr>
        <w:pStyle w:val="ListParagraph"/>
        <w:numPr>
          <w:ilvl w:val="0"/>
          <w:numId w:val="2"/>
        </w:numPr>
        <w:spacing w:after="80" w:line="280"/>
      </w:pPr>
      <w:r>
        <w:rPr>
          <w:b/>
          <w:bCs/>
        </w:rPr>
        <w:t xml:space="preserve">Inspection</w:t>
      </w:r>
      <w:r>
        <w:t xml:space="preserve"> — ability to view the message and its failure reason, with correlation IDs preserved.</w:t>
      </w:r>
    </w:p>
    <w:p>
      <w:pPr>
        <w:pStyle w:val="Heading3"/>
        <w:spacing w:after="120" w:before="220"/>
      </w:pPr>
      <w:r>
        <w:t xml:space="preserve">8.4.4 Per-message timeouts</w:t>
      </w:r>
    </w:p>
    <w:p>
      <w:pPr>
        <w:spacing w:after="140" w:line="300"/>
        <w:jc w:val="both"/>
      </w:pPr>
      <w:r>
        <w:t xml:space="preserve">In addition to retry counts, set per-message processing timeouts. A handler that hangs for 10 minutes on one message is a partition-stalling pattern even without errors. Time-bound the handler.</w:t>
      </w:r>
    </w:p>
    <w:p>
      <w:pPr>
        <w:pStyle w:val="Heading1"/>
        <w:pageBreakBefore/>
        <w:spacing w:after="200" w:before="360"/>
      </w:pPr>
      <w:r>
        <w:rPr>
          <w:color w:val="B9770E"/>
        </w:rPr>
        <w:t xml:space="preserve">Anti-Pattern #9: Mixed Semantics in One Topic</w:t>
      </w:r>
    </w:p>
    <w:p>
      <w:pPr>
        <w:pStyle w:val="Heading2"/>
        <w:spacing w:after="160" w:before="280"/>
      </w:pPr>
      <w:r>
        <w:t xml:space="preserve">9.1 The shape of the anti-pattern</w:t>
      </w:r>
    </w:p>
    <w:p>
      <w:pPr>
        <w:spacing w:after="140" w:line="300"/>
        <w:jc w:val="both"/>
      </w:pPr>
      <w:r>
        <w:rPr>
          <w:b/>
          <w:bCs/>
        </w:rPr>
        <w:t xml:space="preserve">Mixed semantics in one topic</w:t>
      </w:r>
      <w:r>
        <w:t xml:space="preserve"> is putting events of fundamentally different kinds onto the same topic, such that consumers cannot reason about a single contract for the topic. Common variants:</w:t>
      </w:r>
    </w:p>
    <w:p>
      <w:pPr>
        <w:pStyle w:val="ListParagraph"/>
        <w:numPr>
          <w:ilvl w:val="0"/>
          <w:numId w:val="2"/>
        </w:numPr>
        <w:spacing w:after="80" w:line="280"/>
      </w:pPr>
      <w:r>
        <w:rPr>
          <w:b/>
          <w:bCs/>
        </w:rPr>
        <w:t xml:space="preserve">Notification events and ECST events on the same topic.</w:t>
      </w:r>
      <w:r>
        <w:t xml:space="preserve"> </w:t>
      </w:r>
      <w:r>
        <w:rPr>
          <w:rFonts w:ascii="Consolas" w:cs="Consolas" w:eastAsia="Consolas" w:hAnsi="Consolas"/>
          <w:color w:val="8B0000"/>
        </w:rPr>
        <w:t xml:space="preserve">OrderPlaced</w:t>
      </w:r>
      <w:r>
        <w:t xml:space="preserve"> (with full state, ECST) and </w:t>
      </w:r>
      <w:r>
        <w:rPr>
          <w:rFonts w:ascii="Consolas" w:cs="Consolas" w:eastAsia="Consolas" w:hAnsi="Consolas"/>
          <w:color w:val="8B0000"/>
        </w:rPr>
        <w:t xml:space="preserve">OrderViewedBySupportAgent</w:t>
      </w:r>
      <w:r>
        <w:t xml:space="preserve"> (a tiny notification) co-exist. Consumers must inspect type to know what’s in the payload.</w:t>
      </w:r>
    </w:p>
    <w:p>
      <w:pPr>
        <w:pStyle w:val="ListParagraph"/>
        <w:numPr>
          <w:ilvl w:val="0"/>
          <w:numId w:val="2"/>
        </w:numPr>
        <w:spacing w:after="80" w:line="280"/>
      </w:pPr>
      <w:r>
        <w:rPr>
          <w:b/>
          <w:bCs/>
        </w:rPr>
        <w:t xml:space="preserve">Events from different bounded contexts on the same topic.</w:t>
      </w:r>
      <w:r>
        <w:t xml:space="preserve"> Order events and shipping events on </w:t>
      </w:r>
      <w:r>
        <w:rPr>
          <w:rFonts w:ascii="Consolas" w:cs="Consolas" w:eastAsia="Consolas" w:hAnsi="Consolas"/>
          <w:color w:val="8B0000"/>
        </w:rPr>
        <w:t xml:space="preserve">business.events</w:t>
      </w:r>
      <w:r>
        <w:t xml:space="preserve">. The topic’s contract is meaningless; ‘a </w:t>
      </w:r>
      <w:r>
        <w:rPr>
          <w:rFonts w:ascii="Consolas" w:cs="Consolas" w:eastAsia="Consolas" w:hAnsi="Consolas"/>
          <w:color w:val="8B0000"/>
        </w:rPr>
        <w:t xml:space="preserve">business.events</w:t>
      </w:r>
      <w:r>
        <w:t xml:space="preserve"> event’ says nothing useful.</w:t>
      </w:r>
    </w:p>
    <w:p>
      <w:pPr>
        <w:pStyle w:val="ListParagraph"/>
        <w:numPr>
          <w:ilvl w:val="0"/>
          <w:numId w:val="2"/>
        </w:numPr>
        <w:spacing w:after="80" w:line="280"/>
      </w:pPr>
      <w:r>
        <w:rPr>
          <w:b/>
          <w:bCs/>
        </w:rPr>
        <w:t xml:space="preserve">Domain events and integration events on the same topic.</w:t>
      </w:r>
      <w:r>
        <w:t xml:space="preserve"> Internal </w:t>
      </w:r>
      <w:r>
        <w:rPr>
          <w:rFonts w:ascii="Consolas" w:cs="Consolas" w:eastAsia="Consolas" w:hAnsi="Consolas"/>
          <w:color w:val="8B0000"/>
        </w:rPr>
        <w:t xml:space="preserve">LineItemAdded</w:t>
      </w:r>
      <w:r>
        <w:t xml:space="preserve"> events flowing to outside-the-service consumers, mixed with </w:t>
      </w:r>
      <w:r>
        <w:rPr>
          <w:rFonts w:ascii="Consolas" w:cs="Consolas" w:eastAsia="Consolas" w:hAnsi="Consolas"/>
          <w:color w:val="8B0000"/>
        </w:rPr>
        <w:t xml:space="preserve">OrderPlaced</w:t>
      </w:r>
      <w:r>
        <w:t xml:space="preserve"> integration events that are intended as the public contract.</w:t>
      </w:r>
    </w:p>
    <w:p>
      <w:pPr>
        <w:pStyle w:val="ListParagraph"/>
        <w:numPr>
          <w:ilvl w:val="0"/>
          <w:numId w:val="2"/>
        </w:numPr>
        <w:spacing w:after="80" w:line="280"/>
      </w:pPr>
      <w:r>
        <w:rPr>
          <w:b/>
          <w:bCs/>
        </w:rPr>
        <w:t xml:space="preserve">Commands and events on the same topic.</w:t>
      </w:r>
      <w:r>
        <w:t xml:space="preserve"> </w:t>
      </w:r>
      <w:r>
        <w:rPr>
          <w:rFonts w:ascii="Consolas" w:cs="Consolas" w:eastAsia="Consolas" w:hAnsi="Consolas"/>
          <w:color w:val="8B0000"/>
        </w:rPr>
        <w:t xml:space="preserve">PlaceOrder</w:t>
      </w:r>
      <w:r>
        <w:t xml:space="preserve"> (a command) and </w:t>
      </w:r>
      <w:r>
        <w:rPr>
          <w:rFonts w:ascii="Consolas" w:cs="Consolas" w:eastAsia="Consolas" w:hAnsi="Consolas"/>
          <w:color w:val="8B0000"/>
        </w:rPr>
        <w:t xml:space="preserve">OrderPlaced</w:t>
      </w:r>
      <w:r>
        <w:t xml:space="preserve"> (an event) on </w:t>
      </w:r>
      <w:r>
        <w:rPr>
          <w:rFonts w:ascii="Consolas" w:cs="Consolas" w:eastAsia="Consolas" w:hAnsi="Consolas"/>
          <w:color w:val="8B0000"/>
        </w:rPr>
        <w:t xml:space="preserve">orders.topic</w:t>
      </w:r>
      <w:r>
        <w:t xml:space="preserve">. Consumers cannot tell what they should react to vs what they should execute.</w:t>
      </w:r>
    </w:p>
    <w:p>
      <w:pPr>
        <w:pStyle w:val="Heading2"/>
        <w:spacing w:after="160" w:before="280"/>
      </w:pPr>
      <w:r>
        <w:t xml:space="preserve">9.2 Why it looks attractive on day one</w:t>
      </w:r>
    </w:p>
    <w:p>
      <w:pPr>
        <w:pStyle w:val="ListParagraph"/>
        <w:numPr>
          <w:ilvl w:val="0"/>
          <w:numId w:val="2"/>
        </w:numPr>
        <w:spacing w:after="80" w:line="280"/>
      </w:pPr>
      <w:r>
        <w:rPr>
          <w:b/>
          <w:bCs/>
        </w:rPr>
        <w:t xml:space="preserve">‘Fewer topics is simpler.’</w:t>
      </w:r>
      <w:r>
        <w:t xml:space="preserve"> Fewer topics is simpler to *count*. It is harder to *use* and to *evolve*. Topic count is a poor optimization target.</w:t>
      </w:r>
    </w:p>
    <w:p>
      <w:pPr>
        <w:pStyle w:val="ListParagraph"/>
        <w:numPr>
          <w:ilvl w:val="0"/>
          <w:numId w:val="2"/>
        </w:numPr>
        <w:spacing w:after="80" w:line="280"/>
      </w:pPr>
      <w:r>
        <w:rPr>
          <w:b/>
          <w:bCs/>
        </w:rPr>
        <w:t xml:space="preserve">‘They’re all order events; just put them together.’</w:t>
      </w:r>
      <w:r>
        <w:t xml:space="preserve"> Yes, they’re all about orders. But they are not the same kind of message. Consumers need different contracts for different kinds.</w:t>
      </w:r>
    </w:p>
    <w:p>
      <w:pPr>
        <w:pStyle w:val="ListParagraph"/>
        <w:numPr>
          <w:ilvl w:val="0"/>
          <w:numId w:val="2"/>
        </w:numPr>
        <w:spacing w:after="80" w:line="280"/>
      </w:pPr>
      <w:r>
        <w:rPr>
          <w:b/>
          <w:bCs/>
        </w:rPr>
        <w:t xml:space="preserve">‘Easier to consume from one topic.’</w:t>
      </w:r>
      <w:r>
        <w:t xml:space="preserve"> Easier today, harder forever after. Consumers must filter; producers cannot evolve types independently.</w:t>
      </w:r>
    </w:p>
    <w:p>
      <w:pPr>
        <w:pStyle w:val="Heading2"/>
        <w:spacing w:after="160" w:before="280"/>
      </w:pPr>
      <w:r>
        <w:t xml:space="preserve">9.3 Why it hurts later</w:t>
      </w:r>
    </w:p>
    <w:p>
      <w:pPr>
        <w:pStyle w:val="Heading3"/>
        <w:spacing w:after="120" w:before="220"/>
      </w:pPr>
      <w:r>
        <w:t xml:space="preserve">9.3.1 Consumers cannot reason about contracts</w:t>
      </w:r>
    </w:p>
    <w:p>
      <w:pPr>
        <w:spacing w:after="140" w:line="300"/>
        <w:jc w:val="both"/>
      </w:pPr>
      <w:r>
        <w:t xml:space="preserve">‘What does a message on </w:t>
      </w:r>
      <w:r>
        <w:rPr>
          <w:rFonts w:ascii="Consolas" w:cs="Consolas" w:eastAsia="Consolas" w:hAnsi="Consolas"/>
          <w:color w:val="8B0000"/>
        </w:rPr>
        <w:t xml:space="preserve">business.events</w:t>
      </w:r>
      <w:r>
        <w:t xml:space="preserve"> look like?’ has no answer — it depends on the eventType. Consumers must read every message, dispatch on type, parse different shapes per type. The mental load grows linearly with the number of types co-existing on the topic.</w:t>
      </w:r>
    </w:p>
    <w:p>
      <w:pPr>
        <w:pStyle w:val="Heading3"/>
        <w:spacing w:after="120" w:before="220"/>
      </w:pPr>
      <w:r>
        <w:t xml:space="preserve">9.3.2 Schema evolution affects unrelated messages</w:t>
      </w:r>
    </w:p>
    <w:p>
      <w:pPr>
        <w:spacing w:after="140" w:line="300"/>
        <w:jc w:val="both"/>
      </w:pPr>
      <w:r>
        <w:t xml:space="preserve">Topic-level compatibility policies apply to the entire topic. If you have ECST events with strict backward compatibility and notification events with looser rules, you must use the strictest setting. Innovating on one type slows down because of constraints from another.</w:t>
      </w:r>
    </w:p>
    <w:p>
      <w:pPr>
        <w:pStyle w:val="Heading3"/>
        <w:spacing w:after="120" w:before="220"/>
      </w:pPr>
      <w:r>
        <w:t xml:space="preserve">9.3.3 Filtering pressure</w:t>
      </w:r>
    </w:p>
    <w:p>
      <w:pPr>
        <w:spacing w:after="140" w:line="300"/>
        <w:jc w:val="both"/>
      </w:pPr>
      <w:r>
        <w:t xml:space="preserve">If a consumer cares about only one type out of ten, it still receives all ten and discards nine. That’s broker bandwidth wasted, consumer CPU wasted, and consumer-side filter logic that should not exist.</w:t>
      </w:r>
    </w:p>
    <w:p>
      <w:pPr>
        <w:pStyle w:val="Heading3"/>
        <w:spacing w:after="120" w:before="220"/>
      </w:pPr>
      <w:r>
        <w:t xml:space="preserve">9.3.4 Partitioning becomes fraught</w:t>
      </w:r>
    </w:p>
    <w:p>
      <w:pPr>
        <w:spacing w:after="140" w:line="300"/>
        <w:jc w:val="both"/>
      </w:pPr>
      <w:r>
        <w:t xml:space="preserve">Different event types may have different ideal partition keys. </w:t>
      </w:r>
      <w:r>
        <w:rPr>
          <w:rFonts w:ascii="Consolas" w:cs="Consolas" w:eastAsia="Consolas" w:hAnsi="Consolas"/>
          <w:color w:val="8B0000"/>
        </w:rPr>
        <w:t xml:space="preserve">OrderPlaced</w:t>
      </w:r>
      <w:r>
        <w:t xml:space="preserve"> partitions on order ID; </w:t>
      </w:r>
      <w:r>
        <w:rPr>
          <w:rFonts w:ascii="Consolas" w:cs="Consolas" w:eastAsia="Consolas" w:hAnsi="Consolas"/>
          <w:color w:val="8B0000"/>
        </w:rPr>
        <w:t xml:space="preserve">CustomerProfileUpdated</w:t>
      </w:r>
      <w:r>
        <w:t xml:space="preserve"> partitions on customer ID. Mixing them on a topic forces a single partition strategy that suits one type and harms the other.</w:t>
      </w:r>
    </w:p>
    <w:p>
      <w:pPr>
        <w:pStyle w:val="Heading3"/>
        <w:spacing w:after="120" w:before="220"/>
      </w:pPr>
      <w:r>
        <w:t xml:space="preserve">9.3.5 Access control becomes coarse</w:t>
      </w:r>
    </w:p>
    <w:p>
      <w:pPr>
        <w:spacing w:after="140" w:line="300"/>
        <w:jc w:val="both"/>
      </w:pPr>
      <w:r>
        <w:t xml:space="preserve">If only some teams should consume some types, but they’re all on one topic, you cannot grant fine-grained access. Either everyone can consume the topic (wrong) or you build application-level filtering that is fragile.</w:t>
      </w:r>
    </w:p>
    <w:p>
      <w:pPr>
        <w:pStyle w:val="Heading2"/>
        <w:spacing w:after="160" w:before="280"/>
      </w:pPr>
      <w:r>
        <w:t xml:space="preserve">9.4 A worked example</w:t>
      </w:r>
    </w:p>
    <w:p>
      <w:pPr>
        <w:spacing w:after="40" w:before="100"/>
      </w:pPr>
      <w:r>
        <w:rPr>
          <w:i/>
          <w:iCs/>
          <w:color w:val="666666"/>
          <w:sz w:val="18"/>
          <w:szCs w:val="18"/>
        </w:rPr>
        <w:t xml:space="preserve">[json]</w:t>
      </w:r>
    </w:p>
    <w:p>
      <w:pPr>
        <w:shd w:fill="F4F4F4" w:val="clear"/>
        <w:spacing w:after="0" w:line="240"/>
        <w:ind w:left="200"/>
      </w:pPr>
      <w:r>
        <w:rPr>
          <w:rFonts w:ascii="Consolas" w:cs="Consolas" w:eastAsia="Consolas" w:hAnsi="Consolas"/>
          <w:sz w:val="18"/>
          <w:szCs w:val="18"/>
        </w:rPr>
        <w:t xml:space="preserve">// Anti-pattern: mixed semantics in one topic</w:t>
      </w:r>
    </w:p>
    <w:p>
      <w:pPr>
        <w:shd w:fill="F4F4F4" w:val="clear"/>
        <w:spacing w:after="0" w:line="240"/>
        <w:ind w:left="200"/>
      </w:pPr>
      <w:r>
        <w:rPr>
          <w:rFonts w:ascii="Consolas" w:cs="Consolas" w:eastAsia="Consolas" w:hAnsi="Consolas"/>
          <w:sz w:val="18"/>
          <w:szCs w:val="18"/>
        </w:rPr>
        <w:t xml:space="preserve">// Topic: orders.events</w:t>
      </w:r>
    </w:p>
    <w:p>
      <w:pPr>
        <w:shd w:fill="F4F4F4" w:val="clear"/>
        <w:spacing w:after="0" w:line="240"/>
        <w:ind w:left="200"/>
      </w:pPr>
      <w:r>
        <w:rPr>
          <w:rFonts w:ascii="Consolas" w:cs="Consolas" w:eastAsia="Consolas" w:hAnsi="Consolas"/>
          <w:sz w:val="18"/>
          <w:szCs w:val="18"/>
        </w:rPr>
        <w:t xml:space="preserve">{ "eventType": "OrderPlaced",       /* ECST: full state, 2KB */ }</w:t>
      </w:r>
    </w:p>
    <w:p>
      <w:pPr>
        <w:shd w:fill="F4F4F4" w:val="clear"/>
        <w:spacing w:after="0" w:line="240"/>
        <w:ind w:left="200"/>
      </w:pPr>
      <w:r>
        <w:rPr>
          <w:rFonts w:ascii="Consolas" w:cs="Consolas" w:eastAsia="Consolas" w:hAnsi="Consolas"/>
          <w:sz w:val="18"/>
          <w:szCs w:val="18"/>
        </w:rPr>
        <w:t xml:space="preserve">{ "eventType": "OrderModified",     /* delta: changed fields, ECST flavor */ }</w:t>
      </w:r>
    </w:p>
    <w:p>
      <w:pPr>
        <w:shd w:fill="F4F4F4" w:val="clear"/>
        <w:spacing w:after="0" w:line="240"/>
        <w:ind w:left="200"/>
      </w:pPr>
      <w:r>
        <w:rPr>
          <w:rFonts w:ascii="Consolas" w:cs="Consolas" w:eastAsia="Consolas" w:hAnsi="Consolas"/>
          <w:sz w:val="18"/>
          <w:szCs w:val="18"/>
        </w:rPr>
        <w:t xml:space="preserve">{ "eventType": "OrderViewedByAgent",/* notification: tiny, just orderId+agentId */ }</w:t>
      </w:r>
    </w:p>
    <w:p>
      <w:pPr>
        <w:shd w:fill="F4F4F4" w:val="clear"/>
        <w:spacing w:after="0" w:line="240"/>
        <w:ind w:left="200"/>
      </w:pPr>
      <w:r>
        <w:rPr>
          <w:rFonts w:ascii="Consolas" w:cs="Consolas" w:eastAsia="Consolas" w:hAnsi="Consolas"/>
          <w:sz w:val="18"/>
          <w:szCs w:val="18"/>
        </w:rPr>
        <w:t xml:space="preserve">{ "eventType": "OrderPaymentRetried"/* domain event from Payment service */ }</w:t>
      </w:r>
    </w:p>
    <w:p>
      <w:pPr>
        <w:shd w:fill="F4F4F4" w:val="clear"/>
        <w:spacing w:after="0" w:line="240"/>
        <w:ind w:left="200"/>
      </w:pPr>
      <w:r>
        <w:rPr>
          <w:rFonts w:ascii="Consolas" w:cs="Consolas" w:eastAsia="Consolas" w:hAnsi="Consolas"/>
          <w:sz w:val="18"/>
          <w:szCs w:val="18"/>
        </w:rPr>
        <w:t xml:space="preserve">{ "eventType": "InternalSagaTick",  /* internal: should not be public */ }</w:t>
      </w:r>
    </w:p>
    <w:p>
      <w:pPr>
        <w:shd w:fill="F4F4F4" w:val="clear"/>
        <w:spacing w:after="0" w:line="240"/>
        <w:ind w:left="200"/>
      </w:pPr>
      <w:r>
        <w:rPr>
          <w:rFonts w:ascii="Consolas" w:cs="Consolas" w:eastAsia="Consolas" w:hAnsi="Consolas"/>
          <w:sz w:val="18"/>
          <w:szCs w:val="18"/>
        </w:rPr>
        <w:t xml:space="preserve">{ "eventType": "PlaceOrder",        /* WRONG: this is a command, not an event */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Consequences:</w:t>
      </w:r>
    </w:p>
    <w:p>
      <w:pPr>
        <w:shd w:fill="F4F4F4" w:val="clear"/>
        <w:spacing w:after="0" w:line="240"/>
        <w:ind w:left="200"/>
      </w:pPr>
      <w:r>
        <w:rPr>
          <w:rFonts w:ascii="Consolas" w:cs="Consolas" w:eastAsia="Consolas" w:hAnsi="Consolas"/>
          <w:sz w:val="18"/>
          <w:szCs w:val="18"/>
        </w:rPr>
        <w:t xml:space="preserve">//   - "What's in an orders.events message?" -&gt; depends entirely on type</w:t>
      </w:r>
    </w:p>
    <w:p>
      <w:pPr>
        <w:shd w:fill="F4F4F4" w:val="clear"/>
        <w:spacing w:after="0" w:line="240"/>
        <w:ind w:left="200"/>
      </w:pPr>
      <w:r>
        <w:rPr>
          <w:rFonts w:ascii="Consolas" w:cs="Consolas" w:eastAsia="Consolas" w:hAnsi="Consolas"/>
          <w:sz w:val="18"/>
          <w:szCs w:val="18"/>
        </w:rPr>
        <w:t xml:space="preserve">//   - Schema registry compatibility forced to lowest common denominator</w:t>
      </w:r>
    </w:p>
    <w:p>
      <w:pPr>
        <w:shd w:fill="F4F4F4" w:val="clear"/>
        <w:spacing w:after="0" w:line="240"/>
        <w:ind w:left="200"/>
      </w:pPr>
      <w:r>
        <w:rPr>
          <w:rFonts w:ascii="Consolas" w:cs="Consolas" w:eastAsia="Consolas" w:hAnsi="Consolas"/>
          <w:sz w:val="18"/>
          <w:szCs w:val="18"/>
        </w:rPr>
        <w:t xml:space="preserve">//   - Consumers must filter heavily</w:t>
      </w:r>
    </w:p>
    <w:p>
      <w:pPr>
        <w:shd w:fill="F4F4F4" w:val="clear"/>
        <w:spacing w:after="0" w:line="240"/>
        <w:ind w:left="200"/>
      </w:pPr>
      <w:r>
        <w:rPr>
          <w:rFonts w:ascii="Consolas" w:cs="Consolas" w:eastAsia="Consolas" w:hAnsi="Consolas"/>
          <w:sz w:val="18"/>
          <w:szCs w:val="18"/>
        </w:rPr>
        <w:t xml:space="preserve">//   - Partition strategy compromises some types</w:t>
      </w:r>
    </w:p>
    <w:p>
      <w:pPr>
        <w:shd w:fill="F4F4F4" w:val="clear"/>
        <w:spacing w:after="0" w:line="240"/>
        <w:ind w:left="200"/>
      </w:pPr>
      <w:r>
        <w:rPr>
          <w:rFonts w:ascii="Consolas" w:cs="Consolas" w:eastAsia="Consolas" w:hAnsi="Consolas"/>
          <w:sz w:val="18"/>
          <w:szCs w:val="18"/>
        </w:rPr>
        <w:t xml:space="preserve">//   - Fine-grained access control impossible</w:t>
      </w:r>
    </w:p>
    <w:p>
      <w:pPr>
        <w:spacing w:after="120"/>
      </w:pPr>
      <w:r>
        <w:t xml:space="preserve"> </w:t>
      </w:r>
    </w:p>
    <w:p>
      <w:pPr>
        <w:pStyle w:val="Heading2"/>
        <w:spacing w:after="160" w:before="280"/>
      </w:pPr>
      <w:r>
        <w:t xml:space="preserve">9.5 The corrective</w:t>
      </w:r>
    </w:p>
    <w:p>
      <w:pPr>
        <w:pStyle w:val="Heading3"/>
        <w:spacing w:after="120" w:before="220"/>
      </w:pPr>
      <w:r>
        <w:t xml:space="preserve">9.5.1 One topic, one semantic kind</w:t>
      </w:r>
    </w:p>
    <w:p>
      <w:pPr>
        <w:spacing w:after="140" w:line="300"/>
        <w:jc w:val="both"/>
      </w:pPr>
      <w:r>
        <w:t xml:space="preserve">Each topic should carry one kind of message with a single contract. ‘Order placement events,’ ‘Order view events,’ ‘Internal saga ticks,’ etc. The contract for the topic is the schema (or schema family) for that one kind.</w:t>
      </w:r>
    </w:p>
    <w:p>
      <w:pPr>
        <w:pStyle w:val="Heading3"/>
        <w:spacing w:after="120" w:before="220"/>
      </w:pPr>
      <w:r>
        <w:t xml:space="preserve">9.5.2 Separate domain events from integration events</w:t>
      </w:r>
    </w:p>
    <w:p>
      <w:pPr>
        <w:spacing w:after="140" w:line="300"/>
        <w:jc w:val="both"/>
      </w:pPr>
      <w:r>
        <w:t xml:space="preserve">Internal fine-grained domain events stay on internal-only topics that external consumers don’t subscribe to. Integration events — the public contract — go on dedicated topics, deliberately versioned and managed.</w:t>
      </w:r>
    </w:p>
    <w:p>
      <w:pPr>
        <w:pStyle w:val="Heading3"/>
        <w:spacing w:after="120" w:before="220"/>
      </w:pPr>
      <w:r>
        <w:t xml:space="preserve">9.5.3 Separate commands from events</w:t>
      </w:r>
    </w:p>
    <w:p>
      <w:pPr>
        <w:spacing w:after="140" w:line="300"/>
        <w:jc w:val="both"/>
      </w:pPr>
      <w:r>
        <w:t xml:space="preserve">Commands have a different topic (or queue) than events. </w:t>
      </w:r>
      <w:r>
        <w:rPr>
          <w:rFonts w:ascii="Consolas" w:cs="Consolas" w:eastAsia="Consolas" w:hAnsi="Consolas"/>
          <w:color w:val="8B0000"/>
        </w:rPr>
        <w:t xml:space="preserve">orders.commands</w:t>
      </w:r>
      <w:r>
        <w:t xml:space="preserve"> for things like </w:t>
      </w:r>
      <w:r>
        <w:rPr>
          <w:rFonts w:ascii="Consolas" w:cs="Consolas" w:eastAsia="Consolas" w:hAnsi="Consolas"/>
          <w:color w:val="8B0000"/>
        </w:rPr>
        <w:t xml:space="preserve">PlaceOrder</w:t>
      </w:r>
      <w:r>
        <w:t xml:space="preserve">; </w:t>
      </w:r>
      <w:r>
        <w:rPr>
          <w:rFonts w:ascii="Consolas" w:cs="Consolas" w:eastAsia="Consolas" w:hAnsi="Consolas"/>
          <w:color w:val="8B0000"/>
        </w:rPr>
        <w:t xml:space="preserve">orders.events</w:t>
      </w:r>
      <w:r>
        <w:t xml:space="preserve"> for things like </w:t>
      </w:r>
      <w:r>
        <w:rPr>
          <w:rFonts w:ascii="Consolas" w:cs="Consolas" w:eastAsia="Consolas" w:hAnsi="Consolas"/>
          <w:color w:val="8B0000"/>
        </w:rPr>
        <w:t xml:space="preserve">OrderPlaced</w:t>
      </w:r>
      <w:r>
        <w:t xml:space="preserve">. The naming asymmetry is itself useful documentation.</w:t>
      </w:r>
    </w:p>
    <w:p>
      <w:pPr>
        <w:pStyle w:val="Heading3"/>
        <w:spacing w:after="120" w:before="220"/>
      </w:pPr>
      <w:r>
        <w:t xml:space="preserve">9.5.4 Use topic prefixes for organization</w:t>
      </w:r>
    </w:p>
    <w:p>
      <w:pPr>
        <w:spacing w:after="140" w:line="300"/>
        <w:jc w:val="both"/>
      </w:pPr>
      <w:r>
        <w:rPr>
          <w:rFonts w:ascii="Consolas" w:cs="Consolas" w:eastAsia="Consolas" w:hAnsi="Consolas"/>
          <w:color w:val="8B0000"/>
        </w:rPr>
        <w:t xml:space="preserve">orders.events</w:t>
      </w:r>
      <w:r>
        <w:t xml:space="preserve">, </w:t>
      </w:r>
      <w:r>
        <w:rPr>
          <w:rFonts w:ascii="Consolas" w:cs="Consolas" w:eastAsia="Consolas" w:hAnsi="Consolas"/>
          <w:color w:val="8B0000"/>
        </w:rPr>
        <w:t xml:space="preserve">orders.commands</w:t>
      </w:r>
      <w:r>
        <w:t xml:space="preserve">, </w:t>
      </w:r>
      <w:r>
        <w:rPr>
          <w:rFonts w:ascii="Consolas" w:cs="Consolas" w:eastAsia="Consolas" w:hAnsi="Consolas"/>
          <w:color w:val="8B0000"/>
        </w:rPr>
        <w:t xml:space="preserve">orders.snapshots</w:t>
      </w:r>
      <w:r>
        <w:t xml:space="preserve">, </w:t>
      </w:r>
      <w:r>
        <w:rPr>
          <w:rFonts w:ascii="Consolas" w:cs="Consolas" w:eastAsia="Consolas" w:hAnsi="Consolas"/>
          <w:color w:val="8B0000"/>
        </w:rPr>
        <w:t xml:space="preserve">payments.events</w:t>
      </w:r>
      <w:r>
        <w:t xml:space="preserve">, etc. The prefix tells consumers what bounded context they are looking at. Consistent topic naming becomes part of the architecture’s legibility.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The cardinal rule</w:t>
            </w:r>
          </w:p>
          <w:p>
            <w:pPr>
              <w:spacing w:after="80" w:line="280"/>
            </w:pPr>
            <w:r>
              <w:t xml:space="preserve">If a consumer must </w:t>
            </w:r>
            <w:r>
              <w:rPr>
                <w:rFonts w:ascii="Consolas" w:cs="Consolas" w:eastAsia="Consolas" w:hAnsi="Consolas"/>
                <w:color w:val="8B0000"/>
              </w:rPr>
              <w:t xml:space="preserve">switch (event.eventType)</w:t>
            </w:r>
            <w:r>
              <w:t xml:space="preserve"> to know what shape the payload has, the topic is mixing semantics. Each topic should answer ‘what is this message?’ with a single answer that is true for every message on it.</w:t>
            </w:r>
          </w:p>
        </w:tc>
      </w:tr>
    </w:tbl>
    <w:p>
      <w:pPr>
        <w:pStyle w:val="Heading1"/>
        <w:pageBreakBefore/>
        <w:spacing w:after="200" w:before="360"/>
      </w:pPr>
      <w:r>
        <w:rPr>
          <w:color w:val="B9770E"/>
        </w:rPr>
        <w:t xml:space="preserve">Anti-Pattern #10: Event Sourcing for Everything</w:t>
      </w:r>
    </w:p>
    <w:p>
      <w:pPr>
        <w:pStyle w:val="Heading2"/>
        <w:spacing w:after="160" w:before="280"/>
      </w:pPr>
      <w:r>
        <w:t xml:space="preserve">10.1 The shape of the anti-pattern</w:t>
      </w:r>
    </w:p>
    <w:p>
      <w:pPr>
        <w:spacing w:after="140" w:line="300"/>
        <w:jc w:val="both"/>
      </w:pPr>
      <w:r>
        <w:rPr>
          <w:b/>
          <w:bCs/>
        </w:rPr>
        <w:t xml:space="preserve">Event Sourcing for everything</w:t>
      </w:r>
      <w:r>
        <w:t xml:space="preserve"> is the application of Event Sourcing across an entire system regardless of whether each subdomain genuinely benefits from it. Every bounded context is event-sourced. Every entity has a stream. Every change is an immutable event in a forever-growing log. The team has built or installed all the supporting infrastructure (event store, snapshots, upcasters, projection management, replay tooling) and applies it uniformly.</w:t>
      </w:r>
    </w:p>
    <w:p>
      <w:pPr>
        <w:spacing w:after="140" w:line="300"/>
        <w:jc w:val="both"/>
      </w:pPr>
      <w:r>
        <w:t xml:space="preserve">ES is the heaviest of Fowler’s four patterns. The cost ladder from Module 4 makes it explicit: every rung adds infrastructure. Adopting ES universally extracts the maximum cost while only some subdomains genuinely need the corresponding capability. The result is a system that is harder to reason about, harder to evolve, slower to ship, and operationally more demanding than its problems require.</w:t>
      </w:r>
    </w:p>
    <w:p>
      <w:pPr>
        <w:pStyle w:val="Heading2"/>
        <w:spacing w:after="160" w:before="280"/>
      </w:pPr>
      <w:r>
        <w:t xml:space="preserve">10.2 Why it looks attractive on day one</w:t>
      </w:r>
    </w:p>
    <w:p>
      <w:pPr>
        <w:pStyle w:val="ListParagraph"/>
        <w:numPr>
          <w:ilvl w:val="0"/>
          <w:numId w:val="2"/>
        </w:numPr>
        <w:spacing w:after="80" w:line="280"/>
      </w:pPr>
      <w:r>
        <w:rPr>
          <w:b/>
          <w:bCs/>
        </w:rPr>
        <w:t xml:space="preserve">‘Standardize on one architecture across the company.’</w:t>
      </w:r>
      <w:r>
        <w:t xml:space="preserve"> Standardization sounds good. Standardizing on the *heaviest* pattern means every team pays the heaviest cost — even teams whose subdomain is just a settings page.</w:t>
      </w:r>
    </w:p>
    <w:p>
      <w:pPr>
        <w:pStyle w:val="ListParagraph"/>
        <w:numPr>
          <w:ilvl w:val="0"/>
          <w:numId w:val="2"/>
        </w:numPr>
        <w:spacing w:after="80" w:line="280"/>
      </w:pPr>
      <w:r>
        <w:rPr>
          <w:b/>
          <w:bCs/>
        </w:rPr>
        <w:t xml:space="preserve">‘ES gives us audit, replay, time travel.’</w:t>
      </w:r>
      <w:r>
        <w:t xml:space="preserve"> True. But these are needed for some subdomains, not all. Adopting them everywhere is paying for capabilities most subdomains do not use.</w:t>
      </w:r>
    </w:p>
    <w:p>
      <w:pPr>
        <w:pStyle w:val="ListParagraph"/>
        <w:numPr>
          <w:ilvl w:val="0"/>
          <w:numId w:val="2"/>
        </w:numPr>
        <w:spacing w:after="80" w:line="280"/>
      </w:pPr>
      <w:r>
        <w:rPr>
          <w:b/>
          <w:bCs/>
        </w:rPr>
        <w:t xml:space="preserve">‘We read about ES at a conference; it sounds powerful.’</w:t>
      </w:r>
      <w:r>
        <w:t xml:space="preserve"> Resume-driven development. Architecture by analogy to famous companies (‘Netflix does this’). Module 4 covered both as illegitimate reasons.</w:t>
      </w:r>
    </w:p>
    <w:p>
      <w:pPr>
        <w:pStyle w:val="ListParagraph"/>
        <w:numPr>
          <w:ilvl w:val="0"/>
          <w:numId w:val="2"/>
        </w:numPr>
        <w:spacing w:after="80" w:line="280"/>
      </w:pPr>
      <w:r>
        <w:rPr>
          <w:b/>
          <w:bCs/>
        </w:rPr>
        <w:t xml:space="preserve">‘We invested in the infrastructure; we should use it everywhere.’</w:t>
      </w:r>
      <w:r>
        <w:t xml:space="preserve"> The sunk cost fallacy. The infrastructure exists; using it where it doesn’t fit doesn’t recoup the cost — it adds new costs.</w:t>
      </w:r>
    </w:p>
    <w:p>
      <w:pPr>
        <w:pStyle w:val="Heading2"/>
        <w:spacing w:after="160" w:before="280"/>
      </w:pPr>
      <w:r>
        <w:t xml:space="preserve">10.3 Why it hurts later</w:t>
      </w:r>
    </w:p>
    <w:p>
      <w:pPr>
        <w:pStyle w:val="Heading3"/>
        <w:spacing w:after="120" w:before="220"/>
      </w:pPr>
      <w:r>
        <w:t xml:space="preserve">10.3.1 Schema evolution becomes everyone’s problem</w:t>
      </w:r>
    </w:p>
    <w:p>
      <w:pPr>
        <w:spacing w:after="140" w:line="300"/>
        <w:jc w:val="both"/>
      </w:pPr>
      <w:r>
        <w:t xml:space="preserve">Every domain event is immutable forever. Every old event format must be supported permanently or upcast. For subdomains where the model genuinely settles — financial ledger, regulated workflows — this is a feature. For subdomains where the model evolves freely — product features, UI configurations, internal tools — it is a permanent tax on iteration.</w:t>
      </w:r>
    </w:p>
    <w:p>
      <w:pPr>
        <w:pStyle w:val="Heading3"/>
        <w:spacing w:after="120" w:before="220"/>
      </w:pPr>
      <w:r>
        <w:t xml:space="preserve">10.3.2 Querying is awkward where it doesn’t need to be</w:t>
      </w:r>
    </w:p>
    <w:p>
      <w:pPr>
        <w:spacing w:after="140" w:line="300"/>
        <w:jc w:val="both"/>
      </w:pPr>
      <w:r>
        <w:t xml:space="preserve">‘Find all settings where feature flag X is enabled’ is trivial in a SQL table. In an event-sourced settings system, you must build and maintain a projection that already answers that question. Every query becomes a projection-design exercise. For a settings page, this is overhead with no benefit.</w:t>
      </w:r>
    </w:p>
    <w:p>
      <w:pPr>
        <w:pStyle w:val="Heading3"/>
        <w:spacing w:after="120" w:before="220"/>
      </w:pPr>
      <w:r>
        <w:t xml:space="preserve">10.3.3 New engineers face a steep ramp</w:t>
      </w:r>
    </w:p>
    <w:p>
      <w:pPr>
        <w:spacing w:after="140" w:line="300"/>
        <w:jc w:val="both"/>
      </w:pPr>
      <w:r>
        <w:t xml:space="preserve">ES is conceptually different from CRUD. Every new engineer must learn it before being productive. If half your subdomains are simple CRUD-shaped and you’ve event-sourced them anyway, you are extracting tax on every newcomer’s onboarding.</w:t>
      </w:r>
    </w:p>
    <w:p>
      <w:pPr>
        <w:pStyle w:val="Heading3"/>
        <w:spacing w:after="120" w:before="220"/>
      </w:pPr>
      <w:r>
        <w:t xml:space="preserve">10.3.4 Operational complexity multiplies</w:t>
      </w:r>
    </w:p>
    <w:p>
      <w:pPr>
        <w:spacing w:after="140" w:line="300"/>
        <w:jc w:val="both"/>
      </w:pPr>
      <w:r>
        <w:t xml:space="preserve">Every event-sourced subdomain needs: event store, snapshots, upcasters, replay tooling, projection management, schema discipline. Multiply by N subdomains; the operational burden is proportional to N. Subdomains that didn’t need this are still paying for it.</w:t>
      </w:r>
    </w:p>
    <w:p>
      <w:pPr>
        <w:pStyle w:val="Heading3"/>
        <w:spacing w:after="120" w:before="220"/>
      </w:pPr>
      <w:r>
        <w:t xml:space="preserve">10.3.5 Storage grows monotonically everywhere</w:t>
      </w:r>
    </w:p>
    <w:p>
      <w:pPr>
        <w:spacing w:after="140" w:line="300"/>
        <w:jc w:val="both"/>
      </w:pPr>
      <w:r>
        <w:t xml:space="preserve">Every subdomain accumulates an ever-growing event log. Some logs are valuable forever (the ledger); some are noise (the settings page). Storing both forever applies the same retention policy to dramatically different value densities.</w:t>
      </w:r>
    </w:p>
    <w:p>
      <w:pPr>
        <w:pStyle w:val="Heading2"/>
        <w:spacing w:after="160" w:before="280"/>
      </w:pPr>
      <w:r>
        <w:t xml:space="preserve">10.4 A worked example</w:t>
      </w:r>
    </w:p>
    <w:p>
      <w:pPr>
        <w:spacing w:after="40" w:before="100"/>
      </w:pPr>
      <w:r>
        <w:rPr>
          <w:i/>
          <w:iCs/>
          <w:color w:val="666666"/>
          <w:sz w:val="18"/>
          <w:szCs w:val="18"/>
        </w:rPr>
        <w:t xml:space="preserve">[streams]</w:t>
      </w:r>
    </w:p>
    <w:p>
      <w:pPr>
        <w:shd w:fill="F4F4F4" w:val="clear"/>
        <w:spacing w:after="0" w:line="240"/>
        <w:ind w:left="200"/>
      </w:pPr>
      <w:r>
        <w:rPr>
          <w:rFonts w:ascii="Consolas" w:cs="Consolas" w:eastAsia="Consolas" w:hAnsi="Consolas"/>
          <w:sz w:val="18"/>
          <w:szCs w:val="18"/>
        </w:rPr>
        <w:t xml:space="preserve">// Anti-pattern: ES applied to a subdomain that doesn't need it</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User Preferences subdomain — a settings page where users toggle 30 booleans.</w:t>
      </w:r>
    </w:p>
    <w:p>
      <w:pPr>
        <w:shd w:fill="F4F4F4" w:val="clear"/>
        <w:spacing w:after="0" w:line="240"/>
        <w:ind w:left="200"/>
      </w:pPr>
      <w:r>
        <w:rPr>
          <w:rFonts w:ascii="Consolas" w:cs="Consolas" w:eastAsia="Consolas" w:hAnsi="Consolas"/>
          <w:sz w:val="18"/>
          <w:szCs w:val="18"/>
        </w:rPr>
        <w:t xml:space="preserve">// Adopted ES because "we standardized on ES."</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Stream user-prefs-cust_193:</w:t>
      </w:r>
    </w:p>
    <w:p>
      <w:pPr>
        <w:shd w:fill="F4F4F4" w:val="clear"/>
        <w:spacing w:after="0" w:line="240"/>
        <w:ind w:left="200"/>
      </w:pPr>
      <w:r>
        <w:rPr>
          <w:rFonts w:ascii="Consolas" w:cs="Consolas" w:eastAsia="Consolas" w:hAnsi="Consolas"/>
          <w:sz w:val="18"/>
          <w:szCs w:val="18"/>
        </w:rPr>
        <w:t xml:space="preserve">  seq=1   PreferenceSet(emailNotifications=true)        2024-01-15</w:t>
      </w:r>
    </w:p>
    <w:p>
      <w:pPr>
        <w:shd w:fill="F4F4F4" w:val="clear"/>
        <w:spacing w:after="0" w:line="240"/>
        <w:ind w:left="200"/>
      </w:pPr>
      <w:r>
        <w:rPr>
          <w:rFonts w:ascii="Consolas" w:cs="Consolas" w:eastAsia="Consolas" w:hAnsi="Consolas"/>
          <w:sz w:val="18"/>
          <w:szCs w:val="18"/>
        </w:rPr>
        <w:t xml:space="preserve">  seq=2   PreferenceSet(weeklyDigest=true)               2024-01-15</w:t>
      </w:r>
    </w:p>
    <w:p>
      <w:pPr>
        <w:shd w:fill="F4F4F4" w:val="clear"/>
        <w:spacing w:after="0" w:line="240"/>
        <w:ind w:left="200"/>
      </w:pPr>
      <w:r>
        <w:rPr>
          <w:rFonts w:ascii="Consolas" w:cs="Consolas" w:eastAsia="Consolas" w:hAnsi="Consolas"/>
          <w:sz w:val="18"/>
          <w:szCs w:val="18"/>
        </w:rPr>
        <w:t xml:space="preserve">  seq=3   PreferenceSet(emailNotifications=false)       2024-01-16</w:t>
      </w:r>
    </w:p>
    <w:p>
      <w:pPr>
        <w:shd w:fill="F4F4F4" w:val="clear"/>
        <w:spacing w:after="0" w:line="240"/>
        <w:ind w:left="200"/>
      </w:pPr>
      <w:r>
        <w:rPr>
          <w:rFonts w:ascii="Consolas" w:cs="Consolas" w:eastAsia="Consolas" w:hAnsi="Consolas"/>
          <w:sz w:val="18"/>
          <w:szCs w:val="18"/>
        </w:rPr>
        <w:t xml:space="preserve">  seq=4   PreferenceSet(weeklyDigest=false)              2024-01-16</w:t>
      </w:r>
    </w:p>
    <w:p>
      <w:pPr>
        <w:shd w:fill="F4F4F4" w:val="clear"/>
        <w:spacing w:after="0" w:line="240"/>
        <w:ind w:left="200"/>
      </w:pPr>
      <w:r>
        <w:rPr>
          <w:rFonts w:ascii="Consolas" w:cs="Consolas" w:eastAsia="Consolas" w:hAnsi="Consolas"/>
          <w:sz w:val="18"/>
          <w:szCs w:val="18"/>
        </w:rPr>
        <w:t xml:space="preserve">  seq=5   PreferenceSet(emailNotifications=true)        2024-01-17</w:t>
      </w:r>
    </w:p>
    <w:p>
      <w:pPr>
        <w:shd w:fill="F4F4F4" w:val="clear"/>
        <w:spacing w:after="0" w:line="240"/>
        <w:ind w:left="200"/>
      </w:pPr>
      <w:r>
        <w:rPr>
          <w:rFonts w:ascii="Consolas" w:cs="Consolas" w:eastAsia="Consolas" w:hAnsi="Consolas"/>
          <w:sz w:val="18"/>
          <w:szCs w:val="18"/>
        </w:rPr>
        <w:t xml:space="preserve">  /* ... 200 more events as the user toggles things ... */</w:t>
      </w:r>
    </w:p>
    <w:p>
      <w:pPr>
        <w:shd w:fill="F4F4F4" w:val="clear"/>
        <w:spacing w:after="0" w:line="240"/>
        <w:ind w:left="200"/>
      </w:pPr>
      <w:r>
        <w:rPr>
          <w:rFonts w:ascii="Consolas" w:cs="Consolas" w:eastAsia="Consolas" w:hAnsi="Consolas"/>
          <w:sz w:val="18"/>
          <w:szCs w:val="18"/>
        </w:rPr>
        <w:t xml:space="preserve"> </w:t>
      </w:r>
    </w:p>
    <w:p>
      <w:pPr>
        <w:shd w:fill="F4F4F4" w:val="clear"/>
        <w:spacing w:after="0" w:line="240"/>
        <w:ind w:left="200"/>
      </w:pPr>
      <w:r>
        <w:rPr>
          <w:rFonts w:ascii="Consolas" w:cs="Consolas" w:eastAsia="Consolas" w:hAnsi="Consolas"/>
          <w:sz w:val="18"/>
          <w:szCs w:val="18"/>
        </w:rPr>
        <w:t xml:space="preserve">// Consequences:</w:t>
      </w:r>
    </w:p>
    <w:p>
      <w:pPr>
        <w:shd w:fill="F4F4F4" w:val="clear"/>
        <w:spacing w:after="0" w:line="240"/>
        <w:ind w:left="200"/>
      </w:pPr>
      <w:r>
        <w:rPr>
          <w:rFonts w:ascii="Consolas" w:cs="Consolas" w:eastAsia="Consolas" w:hAnsi="Consolas"/>
          <w:sz w:val="18"/>
          <w:szCs w:val="18"/>
        </w:rPr>
        <w:t xml:space="preserve">//   - "What are this user's current preferences?" requires loading and folding.</w:t>
      </w:r>
    </w:p>
    <w:p>
      <w:pPr>
        <w:shd w:fill="F4F4F4" w:val="clear"/>
        <w:spacing w:after="0" w:line="240"/>
        <w:ind w:left="200"/>
      </w:pPr>
      <w:r>
        <w:rPr>
          <w:rFonts w:ascii="Consolas" w:cs="Consolas" w:eastAsia="Consolas" w:hAnsi="Consolas"/>
          <w:sz w:val="18"/>
          <w:szCs w:val="18"/>
        </w:rPr>
        <w:t xml:space="preserve">//   - "How many users have weeklyDigest=true?" requires a projection.</w:t>
      </w:r>
    </w:p>
    <w:p>
      <w:pPr>
        <w:shd w:fill="F4F4F4" w:val="clear"/>
        <w:spacing w:after="0" w:line="240"/>
        <w:ind w:left="200"/>
      </w:pPr>
      <w:r>
        <w:rPr>
          <w:rFonts w:ascii="Consolas" w:cs="Consolas" w:eastAsia="Consolas" w:hAnsi="Consolas"/>
          <w:sz w:val="18"/>
          <w:szCs w:val="18"/>
        </w:rPr>
        <w:t xml:space="preserve">//   - The user has 200 events for 30 boolean settings.</w:t>
      </w:r>
    </w:p>
    <w:p>
      <w:pPr>
        <w:shd w:fill="F4F4F4" w:val="clear"/>
        <w:spacing w:after="0" w:line="240"/>
        <w:ind w:left="200"/>
      </w:pPr>
      <w:r>
        <w:rPr>
          <w:rFonts w:ascii="Consolas" w:cs="Consolas" w:eastAsia="Consolas" w:hAnsi="Consolas"/>
          <w:sz w:val="18"/>
          <w:szCs w:val="18"/>
        </w:rPr>
        <w:t xml:space="preserve">//   - Storage grows forever, even though the user's "history" of preference toggles is uninteresting.</w:t>
      </w:r>
    </w:p>
    <w:p>
      <w:pPr>
        <w:shd w:fill="F4F4F4" w:val="clear"/>
        <w:spacing w:after="0" w:line="240"/>
        <w:ind w:left="200"/>
      </w:pPr>
      <w:r>
        <w:rPr>
          <w:rFonts w:ascii="Consolas" w:cs="Consolas" w:eastAsia="Consolas" w:hAnsi="Consolas"/>
          <w:sz w:val="18"/>
          <w:szCs w:val="18"/>
        </w:rPr>
        <w:t xml:space="preserve">//   - The team has to upcast events whenever a new preference field is introduced.</w:t>
      </w:r>
    </w:p>
    <w:p>
      <w:pPr>
        <w:shd w:fill="F4F4F4" w:val="clear"/>
        <w:spacing w:after="0" w:line="240"/>
        <w:ind w:left="200"/>
      </w:pPr>
      <w:r>
        <w:rPr>
          <w:rFonts w:ascii="Consolas" w:cs="Consolas" w:eastAsia="Consolas" w:hAnsi="Consolas"/>
          <w:sz w:val="18"/>
          <w:szCs w:val="18"/>
        </w:rPr>
        <w:t xml:space="preserve">//   - All for a settings page that, in CRUD form, would be a single row in a table.</w:t>
      </w:r>
    </w:p>
    <w:p>
      <w:pPr>
        <w:spacing w:after="120"/>
      </w:pPr>
      <w:r>
        <w:t xml:space="preserve"> </w:t>
      </w:r>
    </w:p>
    <w:p>
      <w:pPr>
        <w:pStyle w:val="Heading2"/>
        <w:spacing w:after="160" w:before="280"/>
      </w:pPr>
      <w:r>
        <w:t xml:space="preserve">10.5 The corrective</w:t>
      </w:r>
    </w:p>
    <w:p>
      <w:pPr>
        <w:pStyle w:val="Heading3"/>
        <w:spacing w:after="120" w:before="220"/>
      </w:pPr>
      <w:r>
        <w:t xml:space="preserve">10.5.1 Apply ES per-subdomain, not company-wide</w:t>
      </w:r>
    </w:p>
    <w:p>
      <w:pPr>
        <w:spacing w:after="140" w:line="300"/>
        <w:jc w:val="both"/>
      </w:pPr>
      <w:r>
        <w:t xml:space="preserve">The hybrid principle from Module 4 Section 13: pick patterns per subdomain. ES for subdomains that genuinely need history, audit, or replay (financial ledger, regulated workflows, audit log itself). CRUD or simpler patterns for subdomains that don’t (settings, product catalogs without history requirements, internal tools, ephemeral data).</w:t>
      </w:r>
    </w:p>
    <w:p>
      <w:pPr>
        <w:pStyle w:val="Heading3"/>
        <w:spacing w:after="120" w:before="220"/>
      </w:pPr>
      <w:r>
        <w:t xml:space="preserve">10.5.2 Use Module 4’s decision criteria</w:t>
      </w:r>
    </w:p>
    <w:p>
      <w:pPr>
        <w:spacing w:after="140" w:line="300"/>
        <w:jc w:val="both"/>
      </w:pPr>
      <w:r>
        <w:t xml:space="preserve">Before adopting ES for a new subdomain, answer:</w:t>
      </w:r>
    </w:p>
    <w:p>
      <w:pPr>
        <w:pStyle w:val="ListParagraph"/>
        <w:numPr>
          <w:ilvl w:val="0"/>
          <w:numId w:val="2"/>
        </w:numPr>
        <w:spacing w:after="80" w:line="280"/>
      </w:pPr>
      <w:r>
        <w:t xml:space="preserve">Is there a regulatory or business requirement for full history?</w:t>
      </w:r>
    </w:p>
    <w:p>
      <w:pPr>
        <w:pStyle w:val="ListParagraph"/>
        <w:numPr>
          <w:ilvl w:val="0"/>
          <w:numId w:val="2"/>
        </w:numPr>
        <w:spacing w:after="80" w:line="280"/>
      </w:pPr>
      <w:r>
        <w:t xml:space="preserve">Will we need to add new analytical views over old data?</w:t>
      </w:r>
    </w:p>
    <w:p>
      <w:pPr>
        <w:pStyle w:val="ListParagraph"/>
        <w:numPr>
          <w:ilvl w:val="0"/>
          <w:numId w:val="2"/>
        </w:numPr>
        <w:spacing w:after="80" w:line="280"/>
      </w:pPr>
      <w:r>
        <w:t xml:space="preserve">Is bug-fix-by-replay a real anticipated need?</w:t>
      </w:r>
    </w:p>
    <w:p>
      <w:pPr>
        <w:pStyle w:val="ListParagraph"/>
        <w:numPr>
          <w:ilvl w:val="0"/>
          <w:numId w:val="2"/>
        </w:numPr>
        <w:spacing w:after="80" w:line="280"/>
      </w:pPr>
      <w:r>
        <w:t xml:space="preserve">Is the domain model stable enough that immutable events won’t become a maintenance burden?</w:t>
      </w:r>
    </w:p>
    <w:p>
      <w:pPr>
        <w:spacing w:after="140" w:line="300"/>
        <w:jc w:val="both"/>
      </w:pPr>
      <w:r>
        <w:t xml:space="preserve">If the answer to all four is no, ES is overkill for this subdomain.</w:t>
      </w:r>
    </w:p>
    <w:p>
      <w:pPr>
        <w:pStyle w:val="Heading3"/>
        <w:spacing w:after="120" w:before="220"/>
      </w:pPr>
      <w:r>
        <w:t xml:space="preserve">10.5.3 The migration path back to simpler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6"/>
              <w:left w:val="single" w:color="C0392B" w:sz="6"/>
              <w:bottom w:val="single" w:color="C0392B" w:sz="6"/>
              <w:right w:val="single" w:color="C0392B" w:sz="6"/>
            </w:tcBorders>
            <w:shd w:fill="FDEDEC" w:val="clear"/>
            <w:tcMar>
              <w:top w:type="dxa" w:w="120"/>
              <w:left w:type="dxa" w:w="200"/>
              <w:bottom w:type="dxa" w:w="120"/>
              <w:right w:type="dxa" w:w="200"/>
            </w:tcMar>
          </w:tcPr>
          <w:p>
            <w:pPr>
              <w:spacing w:after="100"/>
            </w:pPr>
            <w:r>
              <w:rPr>
                <w:b/>
                <w:bCs/>
                <w:color w:val="922B21"/>
              </w:rPr>
              <w:t xml:space="preserve">Reverting from ES to CRUD is harder than the reverse</w:t>
            </w:r>
          </w:p>
          <w:p>
            <w:pPr>
              <w:spacing w:after="80" w:line="280"/>
            </w:pPr>
            <w:r>
              <w:t xml:space="preserve">Going from ES to CRUD means abandoning the event log as source of truth. You can do it: take a snapshot of current state, write it to a relational database, switch the application to read/write from there. The event log becomes archival.</w:t>
            </w:r>
          </w:p>
          <w:p>
            <w:pPr>
              <w:spacing w:after="80" w:line="280"/>
            </w:pPr>
            <w:r>
              <w:t xml:space="preserve">What you lose: the audit trail, the replay capability, the time-travel queries. For subdomains where these were never used, that’s no loss. For subdomains where they were used incidentally, this is genuine information loss.</w:t>
            </w:r>
          </w:p>
          <w:p>
            <w:pPr>
              <w:spacing w:after="80" w:line="280"/>
            </w:pPr>
            <w:r>
              <w:t xml:space="preserve">Lesson: pick ES deliberately, per subdomain. Don’t apply it as a default and then regret the universal cost. Module 4’s maturity ladder is meant to be climbed thoughtfully — and selectively.</w:t>
            </w:r>
          </w:p>
        </w:tc>
      </w:tr>
    </w:tbl>
    <w:p>
      <w:pPr>
        <w:pStyle w:val="Heading1"/>
        <w:pageBreakBefore/>
        <w:spacing w:after="200" w:before="360"/>
      </w:pPr>
      <w:r>
        <w:t xml:space="preserve">Section X — The Meta-Anti-Pattern: Adopting ‘Event-Driven’ As a Slogan</w:t>
      </w:r>
    </w:p>
    <w:p>
      <w:pPr>
        <w:pStyle w:val="Heading2"/>
        <w:spacing w:after="160" w:before="280"/>
      </w:pPr>
      <w:r>
        <w:t xml:space="preserve">X.1 The pattern beneath the patterns</w:t>
      </w:r>
    </w:p>
    <w:p>
      <w:pPr>
        <w:spacing w:after="140" w:line="300"/>
        <w:jc w:val="both"/>
      </w:pPr>
      <w:r>
        <w:t xml:space="preserve">All ten anti-patterns above share a common parent: </w:t>
      </w:r>
      <w:r>
        <w:rPr>
          <w:b/>
          <w:bCs/>
        </w:rPr>
        <w:t xml:space="preserve">the team adopted ‘event-driven’ without picking which kind</w:t>
      </w:r>
      <w:r>
        <w:t xml:space="preserve">. The slogan replaces the design. Decisions that should have been made deliberately — which of Fowler’s four patterns? Choreography or orchestration? What schema discipline? What replay strategy? — were made by default, by accident, or by precedent set in earlier code without thought.</w:t>
      </w:r>
    </w:p>
    <w:p>
      <w:pPr>
        <w:spacing w:after="140" w:line="300"/>
        <w:jc w:val="both"/>
      </w:pPr>
      <w:r>
        <w:t xml:space="preserve">The result is a system that exhibits multiple anti-patterns simultaneously, because the underlying problem is the same: nobody picked the lane. Without a deliberate choice, every individual integration drifts toward whichever shape is locally easiest, and the system becomes the union of those drifts.</w:t>
      </w:r>
    </w:p>
    <w:p>
      <w:pPr>
        <w:pStyle w:val="Heading2"/>
        <w:spacing w:after="160" w:before="280"/>
      </w:pPr>
      <w:r>
        <w:t xml:space="preserve">X.2 The diagnostic test for the meta-anti-pattern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5E9" w:val="clear"/>
            <w:tcMar>
              <w:top w:type="dxa" w:w="120"/>
              <w:left w:type="dxa" w:w="200"/>
              <w:bottom w:type="dxa" w:w="120"/>
              <w:right w:type="dxa" w:w="200"/>
            </w:tcMar>
          </w:tcPr>
          <w:p>
            <w:pPr>
              <w:spacing w:after="100"/>
            </w:pPr>
            <w:r>
              <w:rPr>
                <w:b/>
                <w:bCs/>
                <w:color w:val="1E8449"/>
              </w:rPr>
              <w:t xml:space="preserve">Ten questions to ask of any production event-driven system</w:t>
            </w:r>
          </w:p>
          <w:p>
            <w:pPr>
              <w:spacing w:after="80" w:line="280"/>
            </w:pPr>
            <w:r>
              <w:t xml:space="preserve">1. Which of Fowler’s four patterns does each integration use? Is it documented?</w:t>
            </w:r>
          </w:p>
          <w:p>
            <w:pPr>
              <w:spacing w:after="80" w:line="280"/>
            </w:pPr>
            <w:r>
              <w:t xml:space="preserve">2. Is each topic deliberately Notification, ECST, integration-from-ES, or other?</w:t>
            </w:r>
          </w:p>
          <w:p>
            <w:pPr>
              <w:spacing w:after="80" w:line="280"/>
            </w:pPr>
            <w:r>
              <w:t xml:space="preserve">3. Are coordination styles (choreography vs orchestration) explicit per workflow?</w:t>
            </w:r>
          </w:p>
          <w:p>
            <w:pPr>
              <w:spacing w:after="80" w:line="280"/>
            </w:pPr>
            <w:r>
              <w:t xml:space="preserve">4. Is there a schema registry? Is compatibility enforced at publish?</w:t>
            </w:r>
          </w:p>
          <w:p>
            <w:pPr>
              <w:spacing w:after="80" w:line="280"/>
            </w:pPr>
            <w:r>
              <w:t xml:space="preserve">5. Are all consumers idempotent?</w:t>
            </w:r>
          </w:p>
          <w:p>
            <w:pPr>
              <w:spacing w:after="80" w:line="280"/>
            </w:pPr>
            <w:r>
              <w:t xml:space="preserve">6. Is there a documented strategy for replay and reseed?</w:t>
            </w:r>
          </w:p>
          <w:p>
            <w:pPr>
              <w:spacing w:after="80" w:line="280"/>
            </w:pPr>
            <w:r>
              <w:t xml:space="preserve">7. Are DLQs in place with monitoring and redrive tooling?</w:t>
            </w:r>
          </w:p>
          <w:p>
            <w:pPr>
              <w:spacing w:after="80" w:line="280"/>
            </w:pPr>
            <w:r>
              <w:t xml:space="preserve">8. Are ordering assumptions explicit, with version checks where needed?</w:t>
            </w:r>
          </w:p>
          <w:p>
            <w:pPr>
              <w:spacing w:after="80" w:line="280"/>
            </w:pPr>
            <w:r>
              <w:t xml:space="preserve">9. Is distributed tracing instrumented end-to-end?</w:t>
            </w:r>
          </w:p>
          <w:p>
            <w:pPr>
              <w:spacing w:after="80" w:line="280"/>
            </w:pPr>
            <w:r>
              <w:t xml:space="preserve">10. Are pattern choices reviewed periodically and matched to subdomain needs?</w:t>
            </w:r>
          </w:p>
          <w:p>
            <w:pPr>
              <w:spacing w:after="80" w:line="280"/>
            </w:pPr>
            <w:r>
              <w:t xml:space="preserve">If most answers are ‘yes’ and the team can name the patterns, the system is healthy. If most answers are ‘we don’t really know’ or ‘we never decided,’ the system is in the meta-anti-pattern — and one or more of the ten specific anti-patterns is almost certainly present.</w:t>
            </w:r>
          </w:p>
        </w:tc>
      </w:tr>
    </w:tbl>
    <w:p>
      <w:pPr>
        <w:pStyle w:val="Heading2"/>
        <w:spacing w:after="160" w:before="280"/>
      </w:pPr>
      <w:r>
        <w:t xml:space="preserve">X.3 The corrective — the lesson of the entire curriculum</w:t>
      </w:r>
    </w:p>
    <w:p>
      <w:pPr>
        <w:spacing w:after="140" w:line="300"/>
        <w:jc w:val="both"/>
      </w:pPr>
      <w:r>
        <w:t xml:space="preserve">The corrective for the meta-anti-pattern is the discipline this entire curriculum has been building: </w:t>
      </w:r>
      <w:r>
        <w:rPr>
          <w:b/>
          <w:bCs/>
        </w:rPr>
        <w:t xml:space="preserve">name the pattern; document the choice; live by the discipline</w:t>
      </w:r>
      <w:r>
        <w:t xml:space="preserve">. Not as a slogan; as an actual practice in design reviews, in PR comments, in onboarding documents, in architecture diagrams. Every integration boundary has an answer to ‘which pattern is this, and why?’ The answer is written down. The team knows it. New engineers can read it. Changes to the answer require a deliberate, recorded decision.</w:t>
      </w:r>
    </w:p>
    <w:p>
      <w:pPr>
        <w:spacing w:after="140" w:line="300"/>
        <w:jc w:val="both"/>
      </w:pPr>
      <w:r>
        <w:t xml:space="preserve">This is what the curriculum has aimed at from Module 1 onward. The patterns are tools. The anti-patterns are what happens when the tools are picked up without thinking. The discipline is what makes the difference between an event-driven system that scales for years and one that becomes a distributed monolith with worse latency.</w:t>
      </w:r>
    </w:p>
    <w:p>
      <w:pPr>
        <w:pStyle w:val="Heading1"/>
        <w:pageBreakBefore/>
        <w:spacing w:after="200" w:before="360"/>
      </w:pPr>
      <w:r>
        <w:t xml:space="preserve">Section Y — Self-Test Questions &amp; Diagnostic Drills</w:t>
      </w:r>
    </w:p>
    <w:p>
      <w:pPr>
        <w:pStyle w:val="Heading2"/>
        <w:spacing w:after="160" w:before="280"/>
      </w:pPr>
      <w:r>
        <w:t xml:space="preserve">Y.1 Conceptual questions</w:t>
      </w:r>
    </w:p>
    <w:p>
      <w:pPr>
        <w:spacing w:after="80" w:before="180"/>
      </w:pPr>
      <w:r>
        <w:rPr>
          <w:b/>
          <w:bCs/>
          <w:color w:val="1F4E79"/>
        </w:rPr>
        <w:t xml:space="preserve">Q1. What is the unifying observation about all ten anti-patterns in this module?</w:t>
      </w:r>
    </w:p>
    <w:p>
      <w:pPr>
        <w:spacing w:after="160" w:line="280"/>
        <w:jc w:val="both"/>
      </w:pPr>
      <w:r>
        <w:rPr>
          <w:b/>
          <w:bCs/>
        </w:rPr>
        <w:t xml:space="preserve">A.</w:t>
      </w:r>
      <w:r>
        <w:t xml:space="preserve"> Each one looks reasonable on day one. They emerge from sequences of locally reasonable decisions; the cost compounds invisibly until it becomes impossible to ignore.</w:t>
      </w:r>
    </w:p>
    <w:p>
      <w:pPr>
        <w:spacing w:after="80" w:before="180"/>
      </w:pPr>
      <w:r>
        <w:rPr>
          <w:b/>
          <w:bCs/>
          <w:color w:val="1F4E79"/>
        </w:rPr>
        <w:t xml:space="preserve">Q2. What is the diagnostic for distributed-monolith-via-events?</w:t>
      </w:r>
    </w:p>
    <w:p>
      <w:pPr>
        <w:spacing w:after="160" w:line="280"/>
        <w:jc w:val="both"/>
      </w:pPr>
      <w:r>
        <w:rPr>
          <w:b/>
          <w:bCs/>
        </w:rPr>
        <w:t xml:space="preserve">A.</w:t>
      </w:r>
      <w:r>
        <w:t xml:space="preserve"> Pick any consumer in the middle of an event chain; ask whether the rest of the system can keep making progress if that consumer goes away for two hours. If the answer is no, you have a distributed monolith — events are not buying decoupling.</w:t>
      </w:r>
    </w:p>
    <w:p>
      <w:pPr>
        <w:spacing w:after="80" w:before="180"/>
      </w:pPr>
      <w:r>
        <w:rPr>
          <w:b/>
          <w:bCs/>
          <w:color w:val="1F4E79"/>
        </w:rPr>
        <w:t xml:space="preserve">Q3. Why is schema chaos the most reliably painful anti-pattern?</w:t>
      </w:r>
    </w:p>
    <w:p>
      <w:pPr>
        <w:spacing w:after="160" w:line="280"/>
        <w:jc w:val="both"/>
      </w:pPr>
      <w:r>
        <w:rPr>
          <w:b/>
          <w:bCs/>
        </w:rPr>
        <w:t xml:space="preserve">A.</w:t>
      </w:r>
      <w:r>
        <w:t xml:space="preserve"> Because it converts the architectural choice (‘we use events’) into a permanent ongoing tax on every change. Without a registry, structured serialization, or compatibility policy, every schema migration is a coordination disaster.</w:t>
      </w:r>
    </w:p>
    <w:p>
      <w:pPr>
        <w:spacing w:after="80" w:before="180"/>
      </w:pPr>
      <w:r>
        <w:rPr>
          <w:b/>
          <w:bCs/>
          <w:color w:val="1F4E79"/>
        </w:rPr>
        <w:t xml:space="preserve">Q4. What is the test for distinguishing an event from event-as-RPC?</w:t>
      </w:r>
    </w:p>
    <w:p>
      <w:pPr>
        <w:spacing w:after="160" w:line="280"/>
        <w:jc w:val="both"/>
      </w:pPr>
      <w:r>
        <w:rPr>
          <w:b/>
          <w:bCs/>
        </w:rPr>
        <w:t xml:space="preserve">A.</w:t>
      </w:r>
      <w:r>
        <w:t xml:space="preserve"> If the message you publish is named in the imperative (</w:t>
      </w:r>
      <w:r>
        <w:rPr>
          <w:rFonts w:ascii="Consolas" w:cs="Consolas" w:eastAsia="Consolas" w:hAnsi="Consolas"/>
          <w:color w:val="8B0000"/>
        </w:rPr>
        <w:t xml:space="preserve">X-Requested</w:t>
      </w:r>
      <w:r>
        <w:t xml:space="preserve">, </w:t>
      </w:r>
      <w:r>
        <w:rPr>
          <w:rFonts w:ascii="Consolas" w:cs="Consolas" w:eastAsia="Consolas" w:hAnsi="Consolas"/>
          <w:color w:val="8B0000"/>
        </w:rPr>
        <w:t xml:space="preserve">Calculate-X</w:t>
      </w:r>
      <w:r>
        <w:t xml:space="preserve">), has exactly one intended recipient, and the publisher is waiting for a specific answer — it’s a command, not an event. Don’t put commands on event topics.</w:t>
      </w:r>
    </w:p>
    <w:p>
      <w:pPr>
        <w:spacing w:after="80" w:before="180"/>
      </w:pPr>
      <w:r>
        <w:rPr>
          <w:b/>
          <w:bCs/>
          <w:color w:val="1F4E79"/>
        </w:rPr>
        <w:t xml:space="preserve">Q5. Why is HTTP/gRPC usually better than event-as-RPC for synchronous interactions?</w:t>
      </w:r>
    </w:p>
    <w:p>
      <w:pPr>
        <w:spacing w:after="160" w:line="280"/>
        <w:jc w:val="both"/>
      </w:pPr>
      <w:r>
        <w:rPr>
          <w:b/>
          <w:bCs/>
        </w:rPr>
        <w:t xml:space="preserve">A.</w:t>
      </w:r>
      <w:r>
        <w:t xml:space="preserve"> Lower latency, more reliable, better tooling, simpler error semantics. Event-as-RPC inherits broker overhead without using broker strengths.</w:t>
      </w:r>
    </w:p>
    <w:p>
      <w:pPr>
        <w:spacing w:after="80" w:before="180"/>
      </w:pPr>
      <w:r>
        <w:rPr>
          <w:b/>
          <w:bCs/>
          <w:color w:val="1F4E79"/>
        </w:rPr>
        <w:t xml:space="preserve">Q6. Why is idempotency non-optional in event-driven systems?</w:t>
      </w:r>
    </w:p>
    <w:p>
      <w:pPr>
        <w:spacing w:after="160" w:line="280"/>
        <w:jc w:val="both"/>
      </w:pPr>
      <w:r>
        <w:rPr>
          <w:b/>
          <w:bCs/>
        </w:rPr>
        <w:t xml:space="preserve">A.</w:t>
      </w:r>
      <w:r>
        <w:t xml:space="preserve"> Brokers deliver at-least-once. The same event will eventually arrive at a consumer twice. Without idempotency, repeated delivery causes duplicate side effects — double charges, double emails, doubled counters. The cost of forgetting is severe; the cost of building idempotency in is small.</w:t>
      </w:r>
    </w:p>
    <w:p>
      <w:pPr>
        <w:spacing w:after="80" w:before="180"/>
      </w:pPr>
      <w:r>
        <w:rPr>
          <w:b/>
          <w:bCs/>
          <w:color w:val="1F4E79"/>
        </w:rPr>
        <w:t xml:space="preserve">Q7. Across what scopes is event ordering NOT generally guaranteed?</w:t>
      </w:r>
    </w:p>
    <w:p>
      <w:pPr>
        <w:spacing w:after="160" w:line="280"/>
        <w:jc w:val="both"/>
      </w:pPr>
      <w:r>
        <w:rPr>
          <w:b/>
          <w:bCs/>
        </w:rPr>
        <w:t xml:space="preserve">A.</w:t>
      </w:r>
      <w:r>
        <w:t xml:space="preserve"> Across topics: never. Across partitions in one topic: never. Within a partition with consumer-side parallelism: not guaranteed by side-effect completion. Even within a strict per-partition order, retries can interleave. Only ‘per-partition-key with single-threaded processing’ is reliably ordered.</w:t>
      </w:r>
    </w:p>
    <w:p>
      <w:pPr>
        <w:spacing w:after="80" w:before="180"/>
      </w:pPr>
      <w:r>
        <w:rPr>
          <w:b/>
          <w:bCs/>
          <w:color w:val="1F4E79"/>
        </w:rPr>
        <w:t xml:space="preserve">Q8. What is event payload bloat, and why is it hard to reverse?</w:t>
      </w:r>
    </w:p>
    <w:p>
      <w:pPr>
        <w:spacing w:after="160" w:line="280"/>
        <w:jc w:val="both"/>
      </w:pPr>
      <w:r>
        <w:rPr>
          <w:b/>
          <w:bCs/>
        </w:rPr>
        <w:t xml:space="preserve">A.</w:t>
      </w:r>
      <w:r>
        <w:t xml:space="preserve"> ECST events that have grown to multi-megabyte payloads via gradual additions. Hard to reverse because removing fields is a breaking change requiring a major version migration; nobody knows who reads which field; reviews become ceremonial. Annual schema audits and the hybrid pattern are the corrective.</w:t>
      </w:r>
    </w:p>
    <w:p>
      <w:pPr>
        <w:spacing w:after="80" w:before="180"/>
      </w:pPr>
      <w:r>
        <w:rPr>
          <w:b/>
          <w:bCs/>
          <w:color w:val="1F4E79"/>
        </w:rPr>
        <w:t xml:space="preserve">Q9. Why is having no replay strategy a planning failure rather than a coding failure?</w:t>
      </w:r>
    </w:p>
    <w:p>
      <w:pPr>
        <w:spacing w:after="160" w:line="280"/>
        <w:jc w:val="both"/>
      </w:pPr>
      <w:r>
        <w:rPr>
          <w:b/>
          <w:bCs/>
        </w:rPr>
        <w:t xml:space="preserve">A.</w:t>
      </w:r>
      <w:r>
        <w:t xml:space="preserve"> Because replay matters only when the need arises — a new consumer, a corrupted projection, a bug requiring re-derivation — and at that point, retrofitting retention or building backfill tooling is expensive and time-pressured. Picking long retention or snapshot+delta from the start is cheap; retrofitting later is heroic work.</w:t>
      </w:r>
    </w:p>
    <w:p>
      <w:pPr>
        <w:spacing w:after="80" w:before="180"/>
      </w:pPr>
      <w:r>
        <w:rPr>
          <w:b/>
          <w:bCs/>
          <w:color w:val="1F4E79"/>
        </w:rPr>
        <w:t xml:space="preserve">Q10. What is the partition-stalling failure mode, and what fixes it?</w:t>
      </w:r>
    </w:p>
    <w:p>
      <w:pPr>
        <w:spacing w:after="160" w:line="280"/>
        <w:jc w:val="both"/>
      </w:pPr>
      <w:r>
        <w:rPr>
          <w:b/>
          <w:bCs/>
        </w:rPr>
        <w:t xml:space="preserve">A.</w:t>
      </w:r>
      <w:r>
        <w:t xml:space="preserve"> A poison message at the head of a partition that the consumer cannot process, retries forever, and blocks all subsequent messages. Fix: dead-letter queues with retry-then-DLQ logic, distinguishing transient vs poison errors, alerting on DLQ depth, and tooling to redrive after fixes.</w:t>
      </w:r>
    </w:p>
    <w:p>
      <w:pPr>
        <w:spacing w:after="80" w:before="180"/>
      </w:pPr>
      <w:r>
        <w:rPr>
          <w:b/>
          <w:bCs/>
          <w:color w:val="1F4E79"/>
        </w:rPr>
        <w:t xml:space="preserve">Q11. What is the cardinal rule for topic semantics?</w:t>
      </w:r>
    </w:p>
    <w:p>
      <w:pPr>
        <w:spacing w:after="160" w:line="280"/>
        <w:jc w:val="both"/>
      </w:pPr>
      <w:r>
        <w:rPr>
          <w:b/>
          <w:bCs/>
        </w:rPr>
        <w:t xml:space="preserve">A.</w:t>
      </w:r>
      <w:r>
        <w:t xml:space="preserve"> One topic, one semantic kind. If a consumer must inspect </w:t>
      </w:r>
      <w:r>
        <w:rPr>
          <w:rFonts w:ascii="Consolas" w:cs="Consolas" w:eastAsia="Consolas" w:hAnsi="Consolas"/>
          <w:color w:val="8B0000"/>
        </w:rPr>
        <w:t xml:space="preserve">eventType</w:t>
      </w:r>
      <w:r>
        <w:t xml:space="preserve"> to know what shape the payload has, the topic is mixing semantics. Separate by kind: notification topics, ECST topics, command topics, internal vs integration.</w:t>
      </w:r>
    </w:p>
    <w:p>
      <w:pPr>
        <w:spacing w:after="80" w:before="180"/>
      </w:pPr>
      <w:r>
        <w:rPr>
          <w:b/>
          <w:bCs/>
          <w:color w:val="1F4E79"/>
        </w:rPr>
        <w:t xml:space="preserve">Q12. When is Event Sourcing for Everything the right choice?</w:t>
      </w:r>
    </w:p>
    <w:p>
      <w:pPr>
        <w:spacing w:after="160" w:line="280"/>
        <w:jc w:val="both"/>
      </w:pPr>
      <w:r>
        <w:rPr>
          <w:b/>
          <w:bCs/>
        </w:rPr>
        <w:t xml:space="preserve">A.</w:t>
      </w:r>
      <w:r>
        <w:t xml:space="preserve"> Almost never. ES has a meaningful cost in schema rigidity, query awkwardness, operational burden, and onboarding ramp. Apply per-subdomain where there is a real need for audit, replay, or temporal queries; use simpler patterns elsewhere. The hybrid principle from Module 4.</w:t>
      </w:r>
    </w:p>
    <w:p>
      <w:pPr>
        <w:spacing w:after="80" w:before="180"/>
      </w:pPr>
      <w:r>
        <w:rPr>
          <w:b/>
          <w:bCs/>
          <w:color w:val="1F4E79"/>
        </w:rPr>
        <w:t xml:space="preserve">Q13. What is the meta-anti-pattern that underlies all ten?</w:t>
      </w:r>
    </w:p>
    <w:p>
      <w:pPr>
        <w:spacing w:after="160" w:line="280"/>
        <w:jc w:val="both"/>
      </w:pPr>
      <w:r>
        <w:rPr>
          <w:b/>
          <w:bCs/>
        </w:rPr>
        <w:t xml:space="preserve">A.</w:t>
      </w:r>
      <w:r>
        <w:t xml:space="preserve"> Adopting ‘event-driven’ as a slogan rather than a deliberate design choice. The slogan replaces the design; decisions drift toward whatever is locally easiest; the system becomes the union of those drifts. Corrective: name the pattern; document the choice; live by the discipline.</w:t>
      </w:r>
    </w:p>
    <w:p>
      <w:pPr>
        <w:pStyle w:val="Heading2"/>
        <w:spacing w:after="160" w:before="280"/>
      </w:pPr>
      <w:r>
        <w:t xml:space="preserve">Y.2 Diagnostic drills — ‘which anti-pattern is this?’</w:t>
      </w:r>
    </w:p>
    <w:p>
      <w:pPr>
        <w:spacing w:after="60" w:before="160"/>
        <w:jc w:val="both"/>
      </w:pPr>
      <w:r>
        <w:rPr>
          <w:i/>
          <w:iCs/>
        </w:rPr>
        <w:t xml:space="preserve">Scenario A. The team’s order pipeline runs through five services in a chain: Order → Inventory → Pricing → Tax → Payment. Each consumes the previous one’s event and emits the next. When Pricing has a slow query, end-to-end order latency triples and Payments’ throughput collapses.</w:t>
      </w:r>
    </w:p>
    <w:p>
      <w:pPr>
        <w:spacing w:after="180" w:line="280"/>
        <w:jc w:val="both"/>
      </w:pPr>
      <w:r>
        <w:rPr>
          <w:b/>
          <w:bCs/>
        </w:rPr>
        <w:t xml:space="preserve">Diagnosis:</w:t>
      </w:r>
      <w:r>
        <w:t xml:space="preserve"> </w:t>
      </w:r>
      <w:r>
        <w:rPr>
          <w:b/>
          <w:bCs/>
        </w:rPr>
        <w:t xml:space="preserve">Anti-pattern #1: Distributed Monolith via Events.</w:t>
      </w:r>
      <w:r>
        <w:t xml:space="preserve"> The chain is functionally serial; one slow consumer bottlenecks the entire pipeline. Corrective: orchestrate the strict-sequence parts; fan out the genuinely independent parts; use proper coordination (Module 5).</w:t>
      </w:r>
    </w:p>
    <w:p>
      <w:pPr>
        <w:spacing w:after="60" w:before="160"/>
        <w:jc w:val="both"/>
      </w:pPr>
      <w:r>
        <w:rPr>
          <w:i/>
          <w:iCs/>
        </w:rPr>
        <w:t xml:space="preserve">Scenario B. A bug investigation finds that the `total` field on `OrderPlaced` events has been silently changing units between dollars and cents over six months, depending on which version of the producer emitted it. Some downstream dashboards report inflated revenue.</w:t>
      </w:r>
    </w:p>
    <w:p>
      <w:pPr>
        <w:spacing w:after="180" w:line="280"/>
        <w:jc w:val="both"/>
      </w:pPr>
      <w:r>
        <w:rPr>
          <w:b/>
          <w:bCs/>
        </w:rPr>
        <w:t xml:space="preserve">Diagnosis:</w:t>
      </w:r>
      <w:r>
        <w:t xml:space="preserve"> </w:t>
      </w:r>
      <w:r>
        <w:rPr>
          <w:b/>
          <w:bCs/>
        </w:rPr>
        <w:t xml:space="preserve">Anti-pattern #2: Schema Chaos.</w:t>
      </w:r>
      <w:r>
        <w:t xml:space="preserve"> No registry, no compatibility enforcement, semantic change without name change. The dollars-vs-cents disaster. Corrective: schema registry, structured serialization, additive-only rule, compatibility policy enforced at publish time (Module 3 Section 6).</w:t>
      </w:r>
    </w:p>
    <w:p>
      <w:pPr>
        <w:spacing w:after="60" w:before="160"/>
        <w:jc w:val="both"/>
      </w:pPr>
      <w:r>
        <w:rPr>
          <w:i/>
          <w:iCs/>
        </w:rPr>
        <w:t xml:space="preserve">Scenario C. A new tax-calculation service publishes `CalculateTaxRequested` events on `tax.events` and waits for `CalculateTaxResponded` events with matching correlation IDs, with a 5-second timeout. Latency averages 120ms; under load it spikes to seconds.</w:t>
      </w:r>
    </w:p>
    <w:p>
      <w:pPr>
        <w:spacing w:after="180" w:line="280"/>
        <w:jc w:val="both"/>
      </w:pPr>
      <w:r>
        <w:rPr>
          <w:b/>
          <w:bCs/>
        </w:rPr>
        <w:t xml:space="preserve">Diagnosis:</w:t>
      </w:r>
      <w:r>
        <w:t xml:space="preserve"> </w:t>
      </w:r>
      <w:r>
        <w:rPr>
          <w:b/>
          <w:bCs/>
        </w:rPr>
        <w:t xml:space="preserve">Anti-pattern #3: Event-as-RPC.</w:t>
      </w:r>
      <w:r>
        <w:t xml:space="preserve"> A synchronous request/response interaction expressed through a broker. Slower and less reliable than HTTP. Corrective: use a real RPC transport (HTTP/gRPC) for this interaction; events are for fan-out facts, not addressed requests.</w:t>
      </w:r>
    </w:p>
    <w:p>
      <w:pPr>
        <w:spacing w:after="60" w:before="160"/>
        <w:jc w:val="both"/>
      </w:pPr>
      <w:r>
        <w:rPr>
          <w:i/>
          <w:iCs/>
        </w:rPr>
        <w:t xml:space="preserve">Scenario D. After a Kafka rebalance during peak traffic, an investigation finds that 17 customers were charged twice for the same order. The Payments consumer’s handler was non-idempotent.</w:t>
      </w:r>
    </w:p>
    <w:p>
      <w:pPr>
        <w:spacing w:after="180" w:line="280"/>
        <w:jc w:val="both"/>
      </w:pPr>
      <w:r>
        <w:rPr>
          <w:b/>
          <w:bCs/>
        </w:rPr>
        <w:t xml:space="preserve">Diagnosis:</w:t>
      </w:r>
      <w:r>
        <w:t xml:space="preserve"> </w:t>
      </w:r>
      <w:r>
        <w:rPr>
          <w:b/>
          <w:bCs/>
        </w:rPr>
        <w:t xml:space="preserve">Anti-pattern #4: Forgetting At-Least-Once Semantics.</w:t>
      </w:r>
      <w:r>
        <w:t xml:space="preserve"> At-least-once delivery + non-idempotent handler = duplicate side effects under failure conditions. Corrective: processed-events table, natural-key idempotency, idempotency keys passed to downstream APIs.</w:t>
      </w:r>
    </w:p>
    <w:p>
      <w:pPr>
        <w:spacing w:after="60" w:before="160"/>
        <w:jc w:val="both"/>
      </w:pPr>
      <w:r>
        <w:rPr>
          <w:i/>
          <w:iCs/>
        </w:rPr>
        <w:t xml:space="preserve">Scenario E. The Shipping service has a replica of order data and reads `OrderPlaced` events to populate it. It also reads `AddressUpdated` events from the Customer Profile service’s topic. After a customer updates their address and immediately places an order, half the time the shipment goes to the old address.</w:t>
      </w:r>
    </w:p>
    <w:p>
      <w:pPr>
        <w:spacing w:after="180" w:line="280"/>
        <w:jc w:val="both"/>
      </w:pPr>
      <w:r>
        <w:rPr>
          <w:b/>
          <w:bCs/>
        </w:rPr>
        <w:t xml:space="preserve">Diagnosis:</w:t>
      </w:r>
      <w:r>
        <w:t xml:space="preserve"> </w:t>
      </w:r>
      <w:r>
        <w:rPr>
          <w:b/>
          <w:bCs/>
        </w:rPr>
        <w:t xml:space="preserve">Anti-pattern #5: Tight Coupling via Implicit Ordering.</w:t>
      </w:r>
      <w:r>
        <w:t xml:space="preserve"> Cross-topic ordering between </w:t>
      </w:r>
      <w:r>
        <w:rPr>
          <w:rFonts w:ascii="Consolas" w:cs="Consolas" w:eastAsia="Consolas" w:hAnsi="Consolas"/>
          <w:color w:val="8B0000"/>
        </w:rPr>
        <w:t xml:space="preserve">customer.events</w:t>
      </w:r>
      <w:r>
        <w:t xml:space="preserve"> and </w:t>
      </w:r>
      <w:r>
        <w:rPr>
          <w:rFonts w:ascii="Consolas" w:cs="Consolas" w:eastAsia="Consolas" w:hAnsi="Consolas"/>
          <w:color w:val="8B0000"/>
        </w:rPr>
        <w:t xml:space="preserve">orders.events</w:t>
      </w:r>
      <w:r>
        <w:t xml:space="preserve"> is not guaranteed. Corrective: include the address in the </w:t>
      </w:r>
      <w:r>
        <w:rPr>
          <w:rFonts w:ascii="Consolas" w:cs="Consolas" w:eastAsia="Consolas" w:hAnsi="Consolas"/>
          <w:color w:val="8B0000"/>
        </w:rPr>
        <w:t xml:space="preserve">OrderPlaced</w:t>
      </w:r>
      <w:r>
        <w:t xml:space="preserve"> ECST payload itself; OR use version numbers on customer profile events with consumer-side ordering checks.</w:t>
      </w:r>
    </w:p>
    <w:p>
      <w:pPr>
        <w:spacing w:after="60" w:before="160"/>
        <w:jc w:val="both"/>
      </w:pPr>
      <w:r>
        <w:rPr>
          <w:i/>
          <w:iCs/>
        </w:rPr>
        <w:t xml:space="preserve">Scenario F. The OrderPlaced event has 80 fields. Broker storage costs have tripled in 18 months. A schema audit shows 23 fields that no consumer reads.</w:t>
      </w:r>
    </w:p>
    <w:p>
      <w:pPr>
        <w:spacing w:after="180" w:line="280"/>
        <w:jc w:val="both"/>
      </w:pPr>
      <w:r>
        <w:rPr>
          <w:b/>
          <w:bCs/>
        </w:rPr>
        <w:t xml:space="preserve">Diagnosis:</w:t>
      </w:r>
      <w:r>
        <w:t xml:space="preserve"> </w:t>
      </w:r>
      <w:r>
        <w:rPr>
          <w:b/>
          <w:bCs/>
        </w:rPr>
        <w:t xml:space="preserve">Anti-pattern #6: Event Payload Bloat.</w:t>
      </w:r>
      <w:r>
        <w:t xml:space="preserve"> ECST events grew unbounded over time. Corrective: annual schema audit; deprecate and remove unread fields (major-version bump); push rare/sensitive fields to callbacks (the hybrid pattern).</w:t>
      </w:r>
    </w:p>
    <w:p>
      <w:pPr>
        <w:spacing w:after="60" w:before="160"/>
        <w:jc w:val="both"/>
      </w:pPr>
      <w:r>
        <w:rPr>
          <w:i/>
          <w:iCs/>
        </w:rPr>
        <w:t xml:space="preserve">Scenario G. A new BI team needs to build dashboards using the last year of `OrderPlaced` events. The Kafka cluster has 7-day retention. The team spends weeks building a backfill pipeline from the Order Service’s database, which doesn’t exactly match the event shape.</w:t>
      </w:r>
    </w:p>
    <w:p>
      <w:pPr>
        <w:spacing w:after="180" w:line="280"/>
        <w:jc w:val="both"/>
      </w:pPr>
      <w:r>
        <w:rPr>
          <w:b/>
          <w:bCs/>
        </w:rPr>
        <w:t xml:space="preserve">Diagnosis:</w:t>
      </w:r>
      <w:r>
        <w:t xml:space="preserve"> </w:t>
      </w:r>
      <w:r>
        <w:rPr>
          <w:b/>
          <w:bCs/>
        </w:rPr>
        <w:t xml:space="preserve">Anti-pattern #7: No Replay Strategy.</w:t>
      </w:r>
      <w:r>
        <w:t xml:space="preserve"> Events flow forward only; no plan for historical access. Corrective: long retention with log compaction; or design for snapshot+delta; or producer-side bulk export. Choose at design time, not under pressure.</w:t>
      </w:r>
    </w:p>
    <w:p>
      <w:pPr>
        <w:spacing w:after="60" w:before="160"/>
        <w:jc w:val="both"/>
      </w:pPr>
      <w:r>
        <w:rPr>
          <w:i/>
          <w:iCs/>
        </w:rPr>
        <w:t xml:space="preserve">Scenario H. A malformed event entered a topic. The consumer’s deserializer throws on it. The consumer retries, fails, retries, fails. Three hours later, lag has grown by 4 million messages and the on-call engineer is paged.</w:t>
      </w:r>
    </w:p>
    <w:p>
      <w:pPr>
        <w:spacing w:after="180" w:line="280"/>
        <w:jc w:val="both"/>
      </w:pPr>
      <w:r>
        <w:rPr>
          <w:b/>
          <w:bCs/>
        </w:rPr>
        <w:t xml:space="preserve">Diagnosis:</w:t>
      </w:r>
      <w:r>
        <w:t xml:space="preserve"> </w:t>
      </w:r>
      <w:r>
        <w:rPr>
          <w:b/>
          <w:bCs/>
        </w:rPr>
        <w:t xml:space="preserve">Anti-pattern #8: No DLQ / Poison-Message Handling.</w:t>
      </w:r>
      <w:r>
        <w:t xml:space="preserve"> Single message blocks the partition; no dead-letter mechanism; detected only via lag alarm. Corrective: retry-then-DLQ wrapper around handlers; distinguish poison vs transient errors; DLQ-depth alerts; redrive tooling.</w:t>
      </w:r>
    </w:p>
    <w:p>
      <w:pPr>
        <w:spacing w:after="60" w:before="160"/>
        <w:jc w:val="both"/>
      </w:pPr>
      <w:r>
        <w:rPr>
          <w:i/>
          <w:iCs/>
        </w:rPr>
        <w:t xml:space="preserve">Scenario I. The team’s `business.events` topic carries OrderPlaced (full ECST), OrderViewedByAgent (tiny notification), InternalSagaTick (internal-only), and PlaceOrder (a command). New consumers struggle to understand what to expect.</w:t>
      </w:r>
    </w:p>
    <w:p>
      <w:pPr>
        <w:spacing w:after="180" w:line="280"/>
        <w:jc w:val="both"/>
      </w:pPr>
      <w:r>
        <w:rPr>
          <w:b/>
          <w:bCs/>
        </w:rPr>
        <w:t xml:space="preserve">Diagnosis:</w:t>
      </w:r>
      <w:r>
        <w:t xml:space="preserve"> </w:t>
      </w:r>
      <w:r>
        <w:rPr>
          <w:b/>
          <w:bCs/>
        </w:rPr>
        <w:t xml:space="preserve">Anti-pattern #9: Mixed Semantics in One Topic.</w:t>
      </w:r>
      <w:r>
        <w:t xml:space="preserve"> Multiple kinds of message on one topic; consumers cannot reason about a single contract. Corrective: split into topics by semantic kind — </w:t>
      </w:r>
      <w:r>
        <w:rPr>
          <w:rFonts w:ascii="Consolas" w:cs="Consolas" w:eastAsia="Consolas" w:hAnsi="Consolas"/>
          <w:color w:val="8B0000"/>
        </w:rPr>
        <w:t xml:space="preserve">orders.events</w:t>
      </w:r>
      <w:r>
        <w:t xml:space="preserve">, </w:t>
      </w:r>
      <w:r>
        <w:rPr>
          <w:rFonts w:ascii="Consolas" w:cs="Consolas" w:eastAsia="Consolas" w:hAnsi="Consolas"/>
          <w:color w:val="8B0000"/>
        </w:rPr>
        <w:t xml:space="preserve">support.activity</w:t>
      </w:r>
      <w:r>
        <w:t xml:space="preserve">, </w:t>
      </w:r>
      <w:r>
        <w:rPr>
          <w:rFonts w:ascii="Consolas" w:cs="Consolas" w:eastAsia="Consolas" w:hAnsi="Consolas"/>
          <w:color w:val="8B0000"/>
        </w:rPr>
        <w:t xml:space="preserve">internal.sagas</w:t>
      </w:r>
      <w:r>
        <w:t xml:space="preserve">, </w:t>
      </w:r>
      <w:r>
        <w:rPr>
          <w:rFonts w:ascii="Consolas" w:cs="Consolas" w:eastAsia="Consolas" w:hAnsi="Consolas"/>
          <w:color w:val="8B0000"/>
        </w:rPr>
        <w:t xml:space="preserve">orders.commands</w:t>
      </w:r>
      <w:r>
        <w:t xml:space="preserve">.</w:t>
      </w:r>
    </w:p>
    <w:p>
      <w:pPr>
        <w:spacing w:after="60" w:before="160"/>
        <w:jc w:val="both"/>
      </w:pPr>
      <w:r>
        <w:rPr>
          <w:i/>
          <w:iCs/>
        </w:rPr>
        <w:t xml:space="preserve">Scenario J. The team standardized on Event Sourcing two years ago. Every subdomain is event-sourced, including the user-preferences settings page. Adding a new boolean preference requires designing an event, writing an upcaster for old preferences, and updating projections. Iteration speed has cratered.</w:t>
      </w:r>
    </w:p>
    <w:p>
      <w:pPr>
        <w:spacing w:after="180" w:line="280"/>
        <w:jc w:val="both"/>
      </w:pPr>
      <w:r>
        <w:rPr>
          <w:b/>
          <w:bCs/>
        </w:rPr>
        <w:t xml:space="preserve">Diagnosis:</w:t>
      </w:r>
      <w:r>
        <w:t xml:space="preserve"> </w:t>
      </w:r>
      <w:r>
        <w:rPr>
          <w:b/>
          <w:bCs/>
        </w:rPr>
        <w:t xml:space="preserve">Anti-pattern #10: Event Sourcing for Everything.</w:t>
      </w:r>
      <w:r>
        <w:t xml:space="preserve"> ES applied uniformly without per-subdomain consideration. Corrective: keep ES where it earns its keep (audit, replay, temporal); revert simpler subdomains to CRUD or lighter event-driven patterns. The hybrid principle (Module 4 Section 13).</w:t>
      </w:r>
    </w:p>
    <w:p>
      <w:pPr>
        <w:pStyle w:val="Heading1"/>
        <w:pageBreakBefore/>
        <w:spacing w:after="200" w:before="360"/>
      </w:pPr>
      <w:r>
        <w:t xml:space="preserve">Section Z — Implementation Checklist &amp; Glossary</w:t>
      </w:r>
    </w:p>
    <w:p>
      <w:pPr>
        <w:pStyle w:val="Heading2"/>
        <w:spacing w:after="160" w:before="280"/>
      </w:pPr>
      <w:r>
        <w:t xml:space="preserve">Z.1 The pre-flight checklist</w:t>
      </w:r>
    </w:p>
    <w:p>
      <w:pPr>
        <w:spacing w:after="140" w:line="300"/>
        <w:jc w:val="both"/>
      </w:pPr>
      <w:r>
        <w:t xml:space="preserve">Before declaring an event-driven system production-ready, walk this checklist. A ‘no’ to any of these is a likely current or future anti-pattern — not necessarily a blocker, but something the team should have decided about deliberately, not by default.</w:t>
      </w:r>
    </w:p>
    <w:p>
      <w:pPr>
        <w:pStyle w:val="Heading3"/>
        <w:spacing w:after="120" w:before="220"/>
      </w:pPr>
      <w:r>
        <w:t xml:space="preserve">Z.1.1 Architectural</w:t>
      </w:r>
    </w:p>
    <w:p>
      <w:pPr>
        <w:pStyle w:val="ListParagraph"/>
        <w:numPr>
          <w:ilvl w:val="0"/>
          <w:numId w:val="2"/>
        </w:numPr>
        <w:spacing w:after="80" w:line="280"/>
      </w:pPr>
      <w:r>
        <w:t xml:space="preserve">Each integration’s pattern (Notification / ECST / CQRS / ES) is documented and intentional.</w:t>
      </w:r>
    </w:p>
    <w:p>
      <w:pPr>
        <w:pStyle w:val="ListParagraph"/>
        <w:numPr>
          <w:ilvl w:val="0"/>
          <w:numId w:val="2"/>
        </w:numPr>
        <w:spacing w:after="80" w:line="280"/>
      </w:pPr>
      <w:r>
        <w:t xml:space="preserve">Each workflow’s coordination style (choreography / orchestration / hybrid) is documented and intentional.</w:t>
      </w:r>
    </w:p>
    <w:p>
      <w:pPr>
        <w:pStyle w:val="ListParagraph"/>
        <w:numPr>
          <w:ilvl w:val="0"/>
          <w:numId w:val="2"/>
        </w:numPr>
        <w:spacing w:after="80" w:line="280"/>
      </w:pPr>
      <w:r>
        <w:t xml:space="preserve">Each topic carries a single semantic kind of message.</w:t>
      </w:r>
    </w:p>
    <w:p>
      <w:pPr>
        <w:pStyle w:val="ListParagraph"/>
        <w:numPr>
          <w:ilvl w:val="0"/>
          <w:numId w:val="2"/>
        </w:numPr>
        <w:spacing w:after="80" w:line="280"/>
      </w:pPr>
      <w:r>
        <w:t xml:space="preserve">Domain events are separated from integration events.</w:t>
      </w:r>
    </w:p>
    <w:p>
      <w:pPr>
        <w:pStyle w:val="ListParagraph"/>
        <w:numPr>
          <w:ilvl w:val="0"/>
          <w:numId w:val="2"/>
        </w:numPr>
        <w:spacing w:after="80" w:line="280"/>
      </w:pPr>
      <w:r>
        <w:t xml:space="preserve">Commands are on different topics (or transports) than events.</w:t>
      </w:r>
    </w:p>
    <w:p>
      <w:pPr>
        <w:pStyle w:val="Heading3"/>
        <w:spacing w:after="120" w:before="220"/>
      </w:pPr>
      <w:r>
        <w:t xml:space="preserve">Z.1.2 Schema and serialization</w:t>
      </w:r>
    </w:p>
    <w:p>
      <w:pPr>
        <w:pStyle w:val="ListParagraph"/>
        <w:numPr>
          <w:ilvl w:val="0"/>
          <w:numId w:val="2"/>
        </w:numPr>
        <w:spacing w:after="80" w:line="280"/>
      </w:pPr>
      <w:r>
        <w:t xml:space="preserve">A schema registry is in place and required for production publishing.</w:t>
      </w:r>
    </w:p>
    <w:p>
      <w:pPr>
        <w:pStyle w:val="ListParagraph"/>
        <w:numPr>
          <w:ilvl w:val="0"/>
          <w:numId w:val="2"/>
        </w:numPr>
        <w:spacing w:after="80" w:line="280"/>
      </w:pPr>
      <w:r>
        <w:t xml:space="preserve">Structured serialization (Avro/Protobuf/strict JSON Schema) is in use.</w:t>
      </w:r>
    </w:p>
    <w:p>
      <w:pPr>
        <w:pStyle w:val="ListParagraph"/>
        <w:numPr>
          <w:ilvl w:val="0"/>
          <w:numId w:val="2"/>
        </w:numPr>
        <w:spacing w:after="80" w:line="280"/>
      </w:pPr>
      <w:r>
        <w:t xml:space="preserve">Per-topic compatibility policy is set and enforced.</w:t>
      </w:r>
    </w:p>
    <w:p>
      <w:pPr>
        <w:pStyle w:val="ListParagraph"/>
        <w:numPr>
          <w:ilvl w:val="0"/>
          <w:numId w:val="2"/>
        </w:numPr>
        <w:spacing w:after="80" w:line="280"/>
      </w:pPr>
      <w:r>
        <w:t xml:space="preserve">Additive-only rule is documented and reviewed in PRs.</w:t>
      </w:r>
    </w:p>
    <w:p>
      <w:pPr>
        <w:pStyle w:val="Heading3"/>
        <w:spacing w:after="120" w:before="220"/>
      </w:pPr>
      <w:r>
        <w:t xml:space="preserve">Z.1.3 Consumer hygiene</w:t>
      </w:r>
    </w:p>
    <w:p>
      <w:pPr>
        <w:pStyle w:val="ListParagraph"/>
        <w:numPr>
          <w:ilvl w:val="0"/>
          <w:numId w:val="2"/>
        </w:numPr>
        <w:spacing w:after="80" w:line="280"/>
      </w:pPr>
      <w:r>
        <w:t xml:space="preserve">Every consumer is idempotent.</w:t>
      </w:r>
    </w:p>
    <w:p>
      <w:pPr>
        <w:pStyle w:val="ListParagraph"/>
        <w:numPr>
          <w:ilvl w:val="0"/>
          <w:numId w:val="2"/>
        </w:numPr>
        <w:spacing w:after="80" w:line="280"/>
      </w:pPr>
      <w:r>
        <w:t xml:space="preserve">Retry-with-backoff is in place for transient failures.</w:t>
      </w:r>
    </w:p>
    <w:p>
      <w:pPr>
        <w:pStyle w:val="ListParagraph"/>
        <w:numPr>
          <w:ilvl w:val="0"/>
          <w:numId w:val="2"/>
        </w:numPr>
        <w:spacing w:after="80" w:line="280"/>
      </w:pPr>
      <w:r>
        <w:t xml:space="preserve">DLQs are in place with monitoring and redrive tooling.</w:t>
      </w:r>
    </w:p>
    <w:p>
      <w:pPr>
        <w:pStyle w:val="ListParagraph"/>
        <w:numPr>
          <w:ilvl w:val="0"/>
          <w:numId w:val="2"/>
        </w:numPr>
        <w:spacing w:after="80" w:line="280"/>
      </w:pPr>
      <w:r>
        <w:t xml:space="preserve">Per-message processing timeouts are set.</w:t>
      </w:r>
    </w:p>
    <w:p>
      <w:pPr>
        <w:pStyle w:val="ListParagraph"/>
        <w:numPr>
          <w:ilvl w:val="0"/>
          <w:numId w:val="2"/>
        </w:numPr>
        <w:spacing w:after="80" w:line="280"/>
      </w:pPr>
      <w:r>
        <w:t xml:space="preserve">Partition strategy is documented and matches ordering needs.</w:t>
      </w:r>
    </w:p>
    <w:p>
      <w:pPr>
        <w:pStyle w:val="Heading3"/>
        <w:spacing w:after="120" w:before="220"/>
      </w:pPr>
      <w:r>
        <w:t xml:space="preserve">Z.1.4 Operational</w:t>
      </w:r>
    </w:p>
    <w:p>
      <w:pPr>
        <w:pStyle w:val="ListParagraph"/>
        <w:numPr>
          <w:ilvl w:val="0"/>
          <w:numId w:val="2"/>
        </w:numPr>
        <w:spacing w:after="80" w:line="280"/>
      </w:pPr>
      <w:r>
        <w:t xml:space="preserve">Distributed tracing (OpenTelemetry or equivalent) is end-to-end.</w:t>
      </w:r>
    </w:p>
    <w:p>
      <w:pPr>
        <w:pStyle w:val="ListParagraph"/>
        <w:numPr>
          <w:ilvl w:val="0"/>
          <w:numId w:val="2"/>
        </w:numPr>
        <w:spacing w:after="80" w:line="280"/>
      </w:pPr>
      <w:r>
        <w:t xml:space="preserve">Replay strategy exists — long retention, log compaction, snapshot+delta, or bulk export.</w:t>
      </w:r>
    </w:p>
    <w:p>
      <w:pPr>
        <w:pStyle w:val="ListParagraph"/>
        <w:numPr>
          <w:ilvl w:val="0"/>
          <w:numId w:val="2"/>
        </w:numPr>
        <w:spacing w:after="80" w:line="280"/>
      </w:pPr>
      <w:r>
        <w:t xml:space="preserve">Replication lag dashboards and alerts are configured.</w:t>
      </w:r>
    </w:p>
    <w:p>
      <w:pPr>
        <w:pStyle w:val="ListParagraph"/>
        <w:numPr>
          <w:ilvl w:val="0"/>
          <w:numId w:val="2"/>
        </w:numPr>
        <w:spacing w:after="80" w:line="280"/>
      </w:pPr>
      <w:r>
        <w:t xml:space="preserve">DLQ-depth alerts are configured.</w:t>
      </w:r>
    </w:p>
    <w:p>
      <w:pPr>
        <w:pStyle w:val="ListParagraph"/>
        <w:numPr>
          <w:ilvl w:val="0"/>
          <w:numId w:val="2"/>
        </w:numPr>
        <w:spacing w:after="80" w:line="280"/>
      </w:pPr>
      <w:r>
        <w:t xml:space="preserve">Producer uses transactional outbox or CDC (no direct dual-writes).</w:t>
      </w:r>
    </w:p>
    <w:p>
      <w:pPr>
        <w:pStyle w:val="Heading3"/>
        <w:spacing w:after="120" w:before="220"/>
      </w:pPr>
      <w:r>
        <w:t xml:space="preserve">Z.1.5 Discipline</w:t>
      </w:r>
    </w:p>
    <w:p>
      <w:pPr>
        <w:pStyle w:val="ListParagraph"/>
        <w:numPr>
          <w:ilvl w:val="0"/>
          <w:numId w:val="2"/>
        </w:numPr>
        <w:spacing w:after="80" w:line="280"/>
      </w:pPr>
      <w:r>
        <w:t xml:space="preserve">Annual schema audit removes unread fields.</w:t>
      </w:r>
    </w:p>
    <w:p>
      <w:pPr>
        <w:pStyle w:val="ListParagraph"/>
        <w:numPr>
          <w:ilvl w:val="0"/>
          <w:numId w:val="2"/>
        </w:numPr>
        <w:spacing w:after="80" w:line="280"/>
      </w:pPr>
      <w:r>
        <w:t xml:space="preserve">Subscription-graph reviews catch accidental cycles.</w:t>
      </w:r>
    </w:p>
    <w:p>
      <w:pPr>
        <w:pStyle w:val="ListParagraph"/>
        <w:numPr>
          <w:ilvl w:val="0"/>
          <w:numId w:val="2"/>
        </w:numPr>
        <w:spacing w:after="80" w:line="280"/>
      </w:pPr>
      <w:r>
        <w:t xml:space="preserve">Pattern choices are revisited as subdomains evolve.</w:t>
      </w:r>
    </w:p>
    <w:p>
      <w:pPr>
        <w:pStyle w:val="ListParagraph"/>
        <w:numPr>
          <w:ilvl w:val="0"/>
          <w:numId w:val="2"/>
        </w:numPr>
        <w:spacing w:after="80" w:line="280"/>
      </w:pPr>
      <w:r>
        <w:t xml:space="preserve">New engineers can find documented decisions; the system is legible.</w:t>
      </w:r>
    </w:p>
    <w:p>
      <w:pPr>
        <w:pStyle w:val="Heading2"/>
        <w:spacing w:after="160" w:before="280"/>
      </w:pPr>
      <w:r>
        <w:t xml:space="preserve">Z.2 Glossary</w:t>
      </w:r>
    </w:p>
    <w:p>
      <w:pPr>
        <w:spacing w:after="140" w:line="280"/>
        <w:jc w:val="both"/>
      </w:pPr>
      <w:r>
        <w:rPr>
          <w:b/>
          <w:bCs/>
          <w:color w:val="1F4E79"/>
        </w:rPr>
        <w:t xml:space="preserve">Anti-pattern. </w:t>
      </w:r>
      <w:r>
        <w:t xml:space="preserve">A recurring solution to a problem that appears to work but in fact creates worse problems over time. The opposite of a design pattern.</w:t>
      </w:r>
    </w:p>
    <w:p>
      <w:pPr>
        <w:spacing w:after="140" w:line="280"/>
        <w:jc w:val="both"/>
      </w:pPr>
      <w:r>
        <w:rPr>
          <w:b/>
          <w:bCs/>
          <w:color w:val="1F4E79"/>
        </w:rPr>
        <w:t xml:space="preserve">At-least-once delivery. </w:t>
      </w:r>
      <w:r>
        <w:t xml:space="preserve">A messaging guarantee that every message will be delivered one or more times. Standard in production message brokers; requires consumers to be idempotent.</w:t>
      </w:r>
    </w:p>
    <w:p>
      <w:pPr>
        <w:spacing w:after="140" w:line="280"/>
        <w:jc w:val="both"/>
      </w:pPr>
      <w:r>
        <w:rPr>
          <w:b/>
          <w:bCs/>
          <w:color w:val="1F4E79"/>
        </w:rPr>
        <w:t xml:space="preserve">Backfill. </w:t>
      </w:r>
      <w:r>
        <w:t xml:space="preserve">Populating a downstream consumer’s state with historical data, typically from the producer’s database, when the broker did not retain enough history. Often heroic and approximate work.</w:t>
      </w:r>
    </w:p>
    <w:p>
      <w:pPr>
        <w:spacing w:after="140" w:line="280"/>
        <w:jc w:val="both"/>
      </w:pPr>
      <w:r>
        <w:rPr>
          <w:b/>
          <w:bCs/>
          <w:color w:val="1F4E79"/>
        </w:rPr>
        <w:t xml:space="preserve">Claim-check pattern. </w:t>
      </w:r>
      <w:r>
        <w:t xml:space="preserve">Storing large payloads (documents, images) in object storage and putting a URL/reference in the event. Mitigates payload bloat for inherently heavy data.</w:t>
      </w:r>
    </w:p>
    <w:p>
      <w:pPr>
        <w:spacing w:after="140" w:line="280"/>
        <w:jc w:val="both"/>
      </w:pPr>
      <w:r>
        <w:rPr>
          <w:b/>
          <w:bCs/>
          <w:color w:val="1F4E79"/>
        </w:rPr>
        <w:t xml:space="preserve">Compatibility policy. </w:t>
      </w:r>
      <w:r>
        <w:t xml:space="preserve">Per-topic rule defining what schema changes are permitted. Backward (default), forward, full, or none. Enforced by schema registry on publish.</w:t>
      </w:r>
    </w:p>
    <w:p>
      <w:pPr>
        <w:spacing w:after="140" w:line="280"/>
        <w:jc w:val="both"/>
      </w:pPr>
      <w:r>
        <w:rPr>
          <w:b/>
          <w:bCs/>
          <w:color w:val="1F4E79"/>
        </w:rPr>
        <w:t xml:space="preserve">Dead-letter queue (DLQ). </w:t>
      </w:r>
      <w:r>
        <w:t xml:space="preserve">A queue where messages that have failed processing repeatedly are sent for human investigation. Production-essential infrastructure.</w:t>
      </w:r>
    </w:p>
    <w:p>
      <w:pPr>
        <w:spacing w:after="140" w:line="280"/>
        <w:jc w:val="both"/>
      </w:pPr>
      <w:r>
        <w:rPr>
          <w:b/>
          <w:bCs/>
          <w:color w:val="1F4E79"/>
        </w:rPr>
        <w:t xml:space="preserve">Distributed monolith. </w:t>
      </w:r>
      <w:r>
        <w:t xml:space="preserve">A system that has been physically split into multiple services but has not been logically decoupled — the services still depend tightly on each other for correct operation. The overhead of distribution without the benefits.</w:t>
      </w:r>
    </w:p>
    <w:p>
      <w:pPr>
        <w:spacing w:after="140" w:line="280"/>
        <w:jc w:val="both"/>
      </w:pPr>
      <w:r>
        <w:rPr>
          <w:b/>
          <w:bCs/>
          <w:color w:val="1F4E79"/>
        </w:rPr>
        <w:t xml:space="preserve">Event-as-RPC. </w:t>
      </w:r>
      <w:r>
        <w:t xml:space="preserve">Anti-pattern of using event topics as a transport for synchronous request/response interactions, including paired ‘Requested’ and ‘Responded’ events with correlation IDs.</w:t>
      </w:r>
    </w:p>
    <w:p>
      <w:pPr>
        <w:spacing w:after="140" w:line="280"/>
        <w:jc w:val="both"/>
      </w:pPr>
      <w:r>
        <w:rPr>
          <w:b/>
          <w:bCs/>
          <w:color w:val="1F4E79"/>
        </w:rPr>
        <w:t xml:space="preserve">Idempotency. </w:t>
      </w:r>
      <w:r>
        <w:t xml:space="preserve">Property that processing a message N times produces the same outcome as processing it once. Required of consumers in any at-least-once delivery system.</w:t>
      </w:r>
    </w:p>
    <w:p>
      <w:pPr>
        <w:spacing w:after="140" w:line="280"/>
        <w:jc w:val="both"/>
      </w:pPr>
      <w:r>
        <w:rPr>
          <w:b/>
          <w:bCs/>
          <w:color w:val="1F4E79"/>
        </w:rPr>
        <w:t xml:space="preserve">Implicit ordering. </w:t>
      </w:r>
      <w:r>
        <w:t xml:space="preserve">Reliance on message arrival order without infrastructure-level enforcement. Fragile under retries, rebalances, and consumer-side parallelism.</w:t>
      </w:r>
    </w:p>
    <w:p>
      <w:pPr>
        <w:spacing w:after="140" w:line="280"/>
        <w:jc w:val="both"/>
      </w:pPr>
      <w:r>
        <w:rPr>
          <w:b/>
          <w:bCs/>
          <w:color w:val="1F4E79"/>
        </w:rPr>
        <w:t xml:space="preserve">Log compaction. </w:t>
      </w:r>
      <w:r>
        <w:t xml:space="preserve">Broker mechanism that retains only the latest message per key, enabling indefinite retention with bounded storage. Useful for ECST replay.</w:t>
      </w:r>
    </w:p>
    <w:p>
      <w:pPr>
        <w:spacing w:after="140" w:line="280"/>
        <w:jc w:val="both"/>
      </w:pPr>
      <w:r>
        <w:rPr>
          <w:b/>
          <w:bCs/>
          <w:color w:val="1F4E79"/>
        </w:rPr>
        <w:t xml:space="preserve">Outbox pattern. </w:t>
      </w:r>
      <w:r>
        <w:t xml:space="preserve">Producer writes the event into an </w:t>
      </w:r>
      <w:r>
        <w:rPr>
          <w:rFonts w:ascii="Consolas" w:cs="Consolas" w:eastAsia="Consolas" w:hAnsi="Consolas"/>
          <w:color w:val="8B0000"/>
        </w:rPr>
        <w:t xml:space="preserve">outbox</w:t>
      </w:r>
      <w:r>
        <w:t xml:space="preserve"> table in the same transaction as the entity write; a separate process drains it to the broker. Eliminates dual-write hazard.</w:t>
      </w:r>
    </w:p>
    <w:p>
      <w:pPr>
        <w:spacing w:after="140" w:line="280"/>
        <w:jc w:val="both"/>
      </w:pPr>
      <w:r>
        <w:rPr>
          <w:b/>
          <w:bCs/>
          <w:color w:val="1F4E79"/>
        </w:rPr>
        <w:t xml:space="preserve">Payload bloat. </w:t>
      </w:r>
      <w:r>
        <w:t xml:space="preserve">Anti-pattern of ECST events that have grown to multi-megabyte sizes via gradual unbounded additions of fields.</w:t>
      </w:r>
    </w:p>
    <w:p>
      <w:pPr>
        <w:spacing w:after="140" w:line="280"/>
        <w:jc w:val="both"/>
      </w:pPr>
      <w:r>
        <w:rPr>
          <w:b/>
          <w:bCs/>
          <w:color w:val="1F4E79"/>
        </w:rPr>
        <w:t xml:space="preserve">Poison message. </w:t>
      </w:r>
      <w:r>
        <w:t xml:space="preserve">A message that the consumer cannot process and that, without DLQ handling, blocks the partition indefinitely on retries.</w:t>
      </w:r>
    </w:p>
    <w:p>
      <w:pPr>
        <w:spacing w:after="140" w:line="280"/>
        <w:jc w:val="both"/>
      </w:pPr>
      <w:r>
        <w:rPr>
          <w:b/>
          <w:bCs/>
          <w:color w:val="1F4E79"/>
        </w:rPr>
        <w:t xml:space="preserve">Replay. </w:t>
      </w:r>
      <w:r>
        <w:t xml:space="preserve">Re-consuming the event log to rebuild a projection or recover from a bug. Relies on retained events; impossible without retention.</w:t>
      </w:r>
    </w:p>
    <w:p>
      <w:pPr>
        <w:spacing w:after="140" w:line="280"/>
        <w:jc w:val="both"/>
      </w:pPr>
      <w:r>
        <w:rPr>
          <w:b/>
          <w:bCs/>
          <w:color w:val="1F4E79"/>
        </w:rPr>
        <w:t xml:space="preserve">Reseed. </w:t>
      </w:r>
      <w:r>
        <w:t xml:space="preserve">Populating a new consumer’s replica with historical state via replay, snapshots, or bulk load.</w:t>
      </w:r>
    </w:p>
    <w:p>
      <w:pPr>
        <w:spacing w:after="140" w:line="280"/>
        <w:jc w:val="both"/>
      </w:pPr>
      <w:r>
        <w:rPr>
          <w:b/>
          <w:bCs/>
          <w:color w:val="1F4E79"/>
        </w:rPr>
        <w:t xml:space="preserve">Schema chaos. </w:t>
      </w:r>
      <w:r>
        <w:t xml:space="preserve">Anti-pattern of free-form JSON events without registry, compatibility policy, or version discipline.</w:t>
      </w:r>
    </w:p>
    <w:p>
      <w:pPr>
        <w:spacing w:after="140" w:line="280"/>
        <w:jc w:val="both"/>
      </w:pPr>
      <w:r>
        <w:rPr>
          <w:b/>
          <w:bCs/>
          <w:color w:val="1F4E79"/>
        </w:rPr>
        <w:t xml:space="preserve">Schema registry. </w:t>
      </w:r>
      <w:r>
        <w:t xml:space="preserve">Service that stores canonical schema definitions and enforces compatibility on publish (Confluent, Apicurio, AWS Glue, etc.).</w:t>
      </w:r>
    </w:p>
    <w:p>
      <w:pPr>
        <w:spacing w:after="140" w:line="280"/>
        <w:jc w:val="both"/>
      </w:pPr>
      <w:r>
        <w:rPr>
          <w:b/>
          <w:bCs/>
          <w:color w:val="1F4E79"/>
        </w:rPr>
        <w:t xml:space="preserve">Snapshot + delta. </w:t>
      </w:r>
      <w:r>
        <w:t xml:space="preserve">Pattern where producers periodically emit full-state snapshot events alongside delta events, enabling new consumers to bootstrap from a recent snapshot rather than from offset zero.</w:t>
      </w:r>
    </w:p>
    <w:p>
      <w:pPr>
        <w:spacing w:after="140" w:line="280"/>
        <w:jc w:val="both"/>
      </w:pPr>
      <w:r>
        <w:rPr>
          <w:b/>
          <w:bCs/>
          <w:color w:val="1F4E79"/>
        </w:rPr>
        <w:t xml:space="preserve">Topic semantics. </w:t>
      </w:r>
      <w:r>
        <w:t xml:space="preserve">The contract that defines what kind of message a topic carries. ‘Mixed semantics’ is when one topic carries multiple kinds, breaking consumers’ ability to reason about a single contract.</w:t>
      </w:r>
    </w:p>
    <w:p>
      <w:pPr>
        <w:pStyle w:val="Heading1"/>
        <w:pageBreakBefore/>
        <w:spacing w:after="200" w:before="360"/>
      </w:pPr>
      <w:r>
        <w:t xml:space="preserve">Final Word</w:t>
      </w:r>
    </w:p>
    <w:p>
      <w:pPr>
        <w:spacing w:after="140" w:line="300"/>
        <w:jc w:val="both"/>
      </w:pPr>
      <w:r>
        <w:t xml:space="preserve">Anti-patterns are not failures of intelligence; they are failures of discipline. Every team that has hit one of these has been smart and well-meaning. The patterns appeared one small decision at a time, defensible in isolation, accumulating in cost. Knowing the names — distributed monolith, schema chaos, event-as-RPC, payload bloat, poison message, mixed semantics, and the rest — is what lets you spot the slope before you slide.</w:t>
      </w:r>
    </w:p>
    <w:p>
      <w:pPr>
        <w:spacing w:after="140" w:line="300"/>
        <w:jc w:val="both"/>
      </w:pPr>
      <w:r>
        <w:t xml:space="preserve">Use the names in design reviews. Use them in PR comments. Use them in onboarding documents. ‘This is starting to look like Anti-Pattern #6’ is a more useful sentence than ‘I’m not sure I like this.’ It points to a specific, named, documented failure mode and the corrective that goes with it. It turns vague unease into actionable feedback.</w:t>
      </w:r>
    </w:p>
    <w:p>
      <w:pPr>
        <w:spacing w:after="140" w:line="300"/>
        <w:jc w:val="both"/>
      </w:pPr>
      <w:r>
        <w:t xml:space="preserve">And remember the lesson that has run through every module: name the pattern, document the choice, live by the discipline. Not as a slogan; as the actual practice. The patterns are the tools; the anti-patterns are what happens when the tools are picked up without thinking; the discipline is what separates a system that scales for years from one that becomes the very thing event-driven architecture was supposed to escape.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 Anti-Patterns — A Comprehensive Study Guide (Module 6)</dc:title>
  <dc:creator>Study Guide Generator</dc:creator>
  <cp:lastModifiedBy>Un-named</cp:lastModifiedBy>
  <cp:revision>1</cp:revision>
  <dcterms:created xsi:type="dcterms:W3CDTF">2026-05-01T03:13:27.146Z</dcterms:created>
  <dcterms:modified xsi:type="dcterms:W3CDTF">2026-05-01T03:13:27.147Z</dcterms:modified>
</cp:coreProperties>
</file>

<file path=docProps/custom.xml><?xml version="1.0" encoding="utf-8"?>
<Properties xmlns="http://schemas.openxmlformats.org/officeDocument/2006/custom-properties" xmlns:vt="http://schemas.openxmlformats.org/officeDocument/2006/docPropsVTypes"/>
</file>