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44"/>
          <w:szCs w:val="44"/>
        </w:rPr>
        <w:t xml:space="preserve">EVENT-DRIVEN PATTERNS</w:t>
      </w:r>
    </w:p>
    <w:p>
      <w:pPr>
        <w:spacing w:after="200"/>
        <w:jc w:val="center"/>
      </w:pPr>
      <w:r>
        <w:rPr>
          <w:color w:val="606060"/>
          <w:sz w:val="32"/>
          <w:szCs w:val="32"/>
        </w:rPr>
        <w:t xml:space="preserve">Module 3</w:t>
      </w:r>
    </w:p>
    <w:p>
      <w:pPr>
        <w:spacing w:after="0"/>
        <w:jc w:val="center"/>
      </w:pPr>
      <w:r>
        <w:rPr>
          <w:b/>
          <w:bCs/>
          <w:color w:val="2E75B6"/>
          <w:sz w:val="52"/>
          <w:szCs w:val="52"/>
        </w:rPr>
        <w:t xml:space="preserve">EVENT-CARRIED</w:t>
      </w:r>
    </w:p>
    <w:p>
      <w:pPr>
        <w:spacing w:after="200"/>
        <w:jc w:val="center"/>
      </w:pPr>
      <w:r>
        <w:rPr>
          <w:b/>
          <w:bCs/>
          <w:color w:val="2E75B6"/>
          <w:sz w:val="52"/>
          <w:szCs w:val="52"/>
        </w:rPr>
        <w:t xml:space="preserve">STATE TRANSFER</w:t>
      </w:r>
    </w:p>
    <w:p>
      <w:pPr>
        <w:spacing w:after="600"/>
        <w:jc w:val="center"/>
      </w:pPr>
      <w:r>
        <w:rPr>
          <w:i/>
          <w:iCs/>
          <w:color w:val="606060"/>
          <w:sz w:val="32"/>
          <w:szCs w:val="32"/>
        </w:rPr>
        <w:t xml:space="preserve">(ECST)</w:t>
      </w:r>
    </w:p>
    <w:p>
      <w:pPr>
        <w:spacing w:after="1000"/>
        <w:jc w:val="center"/>
      </w:pPr>
      <w:r>
        <w:rPr>
          <w:i/>
          <w:iCs/>
          <w:color w:val="404040"/>
          <w:sz w:val="30"/>
          <w:szCs w:val="30"/>
        </w:rPr>
        <w:t xml:space="preserve">A Comprehensive Study Guide</w:t>
      </w:r>
    </w:p>
    <w:p>
      <w:pPr>
        <w:spacing w:after="400"/>
        <w:jc w:val="center"/>
      </w:pPr>
      <w:r>
        <w:rPr>
          <w:i/>
          <w:iCs/>
          <w:color w:val="707070"/>
          <w:sz w:val="24"/>
          <w:szCs w:val="24"/>
        </w:rPr>
        <w:t xml:space="preserve">“Something happened. Here is everything you need. Don’t come back to ask.”</w:t>
      </w:r>
    </w:p>
    <w:p>
      <w:pPr>
        <w:spacing w:after="400"/>
        <w:jc w:val="center"/>
      </w:pPr>
      <w:r>
        <w:rPr>
          <w:i/>
          <w:iCs/>
          <w:color w:val="707070"/>
          <w:sz w:val="22"/>
          <w:szCs w:val="22"/>
        </w:rPr>
        <w:t xml:space="preserve">The pattern that delivers true autonomy to downstream consumers — at the cost of fat events, replicated state, and a rigorous schema discipline that most teams underestimate. Get the discipline right and ECST is among the most powerful patterns in distributed systems. Get it wrong and you have a distributed monolith that nobody can change.</w:t>
      </w:r>
    </w:p>
    <w:p>
      <w:pPr>
        <w:pStyle w:val="Heading1"/>
        <w:pageBreakBefore/>
        <w:spacing w:after="200" w:before="360"/>
      </w:pPr>
      <w:r>
        <w:t xml:space="preserve">Table of Contents</w:t>
      </w:r>
    </w:p>
    <w:p>
      <w:pPr>
        <w:spacing w:after="80"/>
      </w:pPr>
      <w:r>
        <w:rPr>
          <w:sz w:val="22"/>
          <w:szCs w:val="22"/>
        </w:rPr>
        <w:t xml:space="preserve">1.  Section 1 — Definition: What ECST Actually Is</w:t>
      </w:r>
    </w:p>
    <w:p>
      <w:pPr>
        <w:spacing w:after="80"/>
      </w:pPr>
      <w:r>
        <w:rPr>
          <w:sz w:val="22"/>
          <w:szCs w:val="22"/>
        </w:rPr>
        <w:t xml:space="preserve">2.  Section 2 — The Payload: ‘Sufficient State’ in Detail</w:t>
      </w:r>
    </w:p>
    <w:p>
      <w:pPr>
        <w:spacing w:after="80"/>
      </w:pPr>
      <w:r>
        <w:rPr>
          <w:sz w:val="22"/>
          <w:szCs w:val="22"/>
        </w:rPr>
        <w:t xml:space="preserve">3.  Section 3 — The Flow: Step-By-Step End-to-End</w:t>
      </w:r>
    </w:p>
    <w:p>
      <w:pPr>
        <w:spacing w:after="80"/>
      </w:pPr>
      <w:r>
        <w:rPr>
          <w:sz w:val="22"/>
          <w:szCs w:val="22"/>
        </w:rPr>
        <w:t xml:space="preserve">4.  Section 4 — Pros (And the Engineering Reasons Behind Each)</w:t>
      </w:r>
    </w:p>
    <w:p>
      <w:pPr>
        <w:spacing w:after="80"/>
      </w:pPr>
      <w:r>
        <w:rPr>
          <w:sz w:val="22"/>
          <w:szCs w:val="22"/>
        </w:rPr>
        <w:t xml:space="preserve">5.  Section 5 — Cons (And the Costs You Must Plan For)</w:t>
      </w:r>
    </w:p>
    <w:p>
      <w:pPr>
        <w:spacing w:after="80"/>
      </w:pPr>
      <w:r>
        <w:rPr>
          <w:sz w:val="22"/>
          <w:szCs w:val="22"/>
        </w:rPr>
        <w:t xml:space="preserve">6.  Section 6 — Schema Management: The Non-Negotiable Foundation</w:t>
      </w:r>
    </w:p>
    <w:p>
      <w:pPr>
        <w:spacing w:after="80"/>
      </w:pPr>
      <w:r>
        <w:rPr>
          <w:sz w:val="22"/>
          <w:szCs w:val="22"/>
        </w:rPr>
        <w:t xml:space="preserve">7.  Section 7 — Avro, Protobuf, JSON Schema: A Practical Comparison</w:t>
      </w:r>
    </w:p>
    <w:p>
      <w:pPr>
        <w:spacing w:after="80"/>
      </w:pPr>
      <w:r>
        <w:rPr>
          <w:sz w:val="22"/>
          <w:szCs w:val="22"/>
        </w:rPr>
        <w:t xml:space="preserve">8.  Section 8 — Best Suited For: Where ECST Truly Shines</w:t>
      </w:r>
    </w:p>
    <w:p>
      <w:pPr>
        <w:spacing w:after="80"/>
      </w:pPr>
      <w:r>
        <w:rPr>
          <w:sz w:val="22"/>
          <w:szCs w:val="22"/>
        </w:rPr>
        <w:t xml:space="preserve">9.  Section 9 — Worst Suited For: Where ECST Hurts</w:t>
      </w:r>
    </w:p>
    <w:p>
      <w:pPr>
        <w:spacing w:after="80"/>
      </w:pPr>
      <w:r>
        <w:rPr>
          <w:sz w:val="22"/>
          <w:szCs w:val="22"/>
        </w:rPr>
        <w:t xml:space="preserve">10.  Section 10 — The Hybrid: Identifier + Common Fields, Callback for Rare Ones</w:t>
      </w:r>
    </w:p>
    <w:p>
      <w:pPr>
        <w:spacing w:after="80"/>
      </w:pPr>
      <w:r>
        <w:rPr>
          <w:sz w:val="22"/>
          <w:szCs w:val="22"/>
        </w:rPr>
        <w:t xml:space="preserve">11.  Section 11 — A Complete Worked Example: Order → Shipping → Inventory → Recommendations</w:t>
      </w:r>
    </w:p>
    <w:p>
      <w:pPr>
        <w:spacing w:after="80"/>
      </w:pPr>
      <w:r>
        <w:rPr>
          <w:sz w:val="22"/>
          <w:szCs w:val="22"/>
        </w:rPr>
        <w:t xml:space="preserve">12.  Section 12 — Operational Concerns: Replicas, Replay, Reseed, Lag</w:t>
      </w:r>
    </w:p>
    <w:p>
      <w:pPr>
        <w:spacing w:after="80"/>
      </w:pPr>
      <w:r>
        <w:rPr>
          <w:sz w:val="22"/>
          <w:szCs w:val="22"/>
        </w:rPr>
        <w:t xml:space="preserve">13.  Section 13 — Privacy, Security, and Compliance Under ECST</w:t>
      </w:r>
    </w:p>
    <w:p>
      <w:pPr>
        <w:spacing w:after="80"/>
      </w:pPr>
      <w:r>
        <w:rPr>
          <w:sz w:val="22"/>
          <w:szCs w:val="22"/>
        </w:rPr>
        <w:t xml:space="preserve">14.  Section 14 — Common Failure Modes &amp; Mitigations</w:t>
      </w:r>
    </w:p>
    <w:p>
      <w:pPr>
        <w:spacing w:after="80"/>
      </w:pPr>
      <w:r>
        <w:rPr>
          <w:sz w:val="22"/>
          <w:szCs w:val="22"/>
        </w:rPr>
        <w:t xml:space="preserve">15.  Section 15 — Self-Test Questions &amp; Scenario Drills</w:t>
      </w:r>
    </w:p>
    <w:p>
      <w:pPr>
        <w:spacing w:after="80"/>
      </w:pPr>
      <w:r>
        <w:rPr>
          <w:sz w:val="22"/>
          <w:szCs w:val="22"/>
        </w:rPr>
        <w:t xml:space="preserve">16.  Section 16 — Implementation Checklist &amp; Glossary</w:t>
      </w:r>
    </w:p>
    <w:p>
      <w:pPr>
        <w:pStyle w:val="Heading1"/>
        <w:pageBreakBefore/>
        <w:spacing w:after="200" w:before="360"/>
      </w:pPr>
      <w:r>
        <w:t xml:space="preserve">Section 1 — Definition: What ECST Actually Is</w:t>
      </w:r>
    </w:p>
    <w:p>
      <w:pPr>
        <w:pStyle w:val="Heading2"/>
        <w:spacing w:after="160" w:before="280"/>
      </w:pPr>
      <w:r>
        <w:t xml:space="preserve">1.1 The crisp one-sentence definition</w:t>
      </w:r>
    </w:p>
    <w:p>
      <w:pPr>
        <w:spacing w:after="140" w:line="300"/>
        <w:jc w:val="both"/>
      </w:pPr>
      <w:r>
        <w:rPr>
          <w:b/>
          <w:bCs/>
        </w:rPr>
        <w:t xml:space="preserve">Event-Carried State Transfer</w:t>
      </w:r>
      <w:r>
        <w:t xml:space="preserve"> is the architectural pattern in which the producer emits an event whose payload contains the </w:t>
      </w:r>
      <w:r>
        <w:rPr>
          <w:b/>
          <w:bCs/>
        </w:rPr>
        <w:t xml:space="preserve">full or sufficient state</w:t>
      </w:r>
      <w:r>
        <w:t xml:space="preserve"> required for downstream processing, so that consumers can do their work entirely from the event itself — without ever calling back to the producer.</w:t>
      </w:r>
    </w:p>
    <w:p>
      <w:pPr>
        <w:spacing w:after="140" w:line="300"/>
        <w:jc w:val="both"/>
      </w:pPr>
      <w:r>
        <w:t xml:space="preserve">Said in plain English: the producer hands over the package, not just a tracking slip. The consumer never has to walk back to the post office. The whole point of the pattern is that, once the event has been delivered, the consumer is </w:t>
      </w:r>
      <w:r>
        <w:rPr>
          <w:b/>
          <w:bCs/>
        </w:rPr>
        <w:t xml:space="preserve">autonomous</w:t>
      </w:r>
      <w:r>
        <w:t xml:space="preserve"> — it can keep functioning even if the producer disappears completely.</w:t>
      </w:r>
    </w:p>
    <w:p>
      <w:pPr>
        <w:pStyle w:val="Heading2"/>
        <w:spacing w:after="160" w:before="280"/>
      </w:pPr>
      <w:r>
        <w:t xml:space="preserve">1.2 The mental model</w:t>
      </w:r>
    </w:p>
    <w:p>
      <w:pPr>
        <w:spacing w:after="140" w:line="300"/>
        <w:jc w:val="both"/>
      </w:pPr>
      <w:r>
        <w:t xml:space="preserve">If Event Notification was a one-line newsroom headline pushed to a ticker, ECST is the </w:t>
      </w:r>
      <w:r>
        <w:rPr>
          <w:b/>
          <w:bCs/>
        </w:rPr>
        <w:t xml:space="preserve">full article being broadcast</w:t>
      </w:r>
      <w:r>
        <w:t xml:space="preserve">. Every subscriber receives the entire piece. They can read it, archive it, index it, summarize it — all without phoning the newsroom. The newsroom’s availability is irrelevant to readers from the moment the broadcast lands. The article lives now in many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Why the analogy matters</w:t>
            </w:r>
          </w:p>
          <w:p>
            <w:pPr>
              <w:spacing w:after="80" w:line="280"/>
            </w:pPr>
            <w:r>
              <w:t xml:space="preserve">ECST inverts the read-time relationship: the producer’s availability matters at *publish time*, not at *consumption time*. As long as the broker has the event durably retained, every consumer that has received it (or will receive it) can do its job. This is the property that makes ‘distributed systems where teams can deploy independently’ actually work in practice.</w:t>
            </w:r>
          </w:p>
        </w:tc>
      </w:tr>
    </w:tbl>
    <w:p>
      <w:pPr>
        <w:pStyle w:val="Heading2"/>
        <w:spacing w:after="160" w:before="280"/>
      </w:pPr>
      <w:r>
        <w:t xml:space="preserve">1.3 What makes ECST distinct from the other three patterns</w:t>
      </w:r>
    </w:p>
    <w:p>
      <w:pPr>
        <w:spacing w:after="140" w:line="300"/>
        <w:jc w:val="both"/>
      </w:pPr>
      <w:r>
        <w:t xml:space="preserve">Three properties define ECST. Removing any one moves you to a different pattern:</w:t>
      </w:r>
    </w:p>
    <w:p>
      <w:pPr>
        <w:pStyle w:val="ListParagraph"/>
        <w:numPr>
          <w:ilvl w:val="0"/>
          <w:numId w:val="2"/>
        </w:numPr>
        <w:spacing w:after="80" w:line="280"/>
      </w:pPr>
      <w:r>
        <w:rPr>
          <w:b/>
          <w:bCs/>
        </w:rPr>
        <w:t xml:space="preserve">The event payload carries the relevant state.</w:t>
      </w:r>
      <w:r>
        <w:t xml:space="preserve"> Enough that a consumer can act without a callback. (If only IDs travel, you are doing Event Notification.)</w:t>
      </w:r>
    </w:p>
    <w:p>
      <w:pPr>
        <w:pStyle w:val="ListParagraph"/>
        <w:numPr>
          <w:ilvl w:val="0"/>
          <w:numId w:val="2"/>
        </w:numPr>
        <w:spacing w:after="80" w:line="280"/>
      </w:pPr>
      <w:r>
        <w:rPr>
          <w:b/>
          <w:bCs/>
        </w:rPr>
        <w:t xml:space="preserve">Consumers maintain their own copies / projections.</w:t>
      </w:r>
      <w:r>
        <w:t xml:space="preserve"> Each consumer that needs the entity for later reads stores a local replica. (If consumers never persist anything from events, the autonomy claim is hollow.)</w:t>
      </w:r>
    </w:p>
    <w:p>
      <w:pPr>
        <w:pStyle w:val="ListParagraph"/>
        <w:numPr>
          <w:ilvl w:val="0"/>
          <w:numId w:val="2"/>
        </w:numPr>
        <w:spacing w:after="80" w:line="280"/>
      </w:pPr>
      <w:r>
        <w:rPr>
          <w:b/>
          <w:bCs/>
        </w:rPr>
        <w:t xml:space="preserve">Producer is no longer in the consumer’s read path.</w:t>
      </w:r>
      <w:r>
        <w:t xml:space="preserve"> Consumers serve their own users from their own replicas. (If they still call back, you are paying ECST’s costs but are not actually doing ECST.)</w:t>
      </w:r>
    </w:p>
    <w:p>
      <w:pPr>
        <w:pStyle w:val="Heading2"/>
        <w:spacing w:after="160" w:before="280"/>
      </w:pPr>
      <w:r>
        <w:t xml:space="preserve">1.4 The two-question test for ‘is this ECST?’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Quick diagnostic</w:t>
            </w:r>
          </w:p>
          <w:p>
            <w:pPr>
              <w:spacing w:after="80" w:line="280"/>
            </w:pPr>
            <w:r>
              <w:rPr>
                <w:b/>
                <w:bCs/>
              </w:rPr>
              <w:t xml:space="preserve">Q1:</w:t>
            </w:r>
            <w:r>
              <w:t xml:space="preserve"> Could the consumer process this event correctly if the producer was down at processing time? → Yes → leaning ECST.</w:t>
            </w:r>
          </w:p>
          <w:p>
            <w:pPr>
              <w:spacing w:after="80" w:line="280"/>
            </w:pPr>
            <w:r>
              <w:rPr>
                <w:b/>
                <w:bCs/>
              </w:rPr>
              <w:t xml:space="preserve">Q2:</w:t>
            </w:r>
            <w:r>
              <w:t xml:space="preserve"> Does the consumer maintain its own database/cache populated by these events that it can query later? → Yes → confirms ECST.</w:t>
            </w:r>
          </w:p>
          <w:p>
            <w:pPr>
              <w:spacing w:after="80" w:line="280"/>
            </w:pPr>
            <w:r>
              <w:t xml:space="preserve">Both yes → you are doing ECST and need ECST’s discipline. Either no → you are doing Event Notification or the broken hybrid (see Module 2, Section 9).</w:t>
            </w:r>
          </w:p>
        </w:tc>
      </w:tr>
    </w:tbl>
    <w:p>
      <w:pPr>
        <w:pStyle w:val="Heading2"/>
        <w:spacing w:after="160" w:before="280"/>
      </w:pPr>
      <w:r>
        <w:t xml:space="preserve">1.5 ‘Full state’ vs ‘sufficient state’ — the meaningful nuance</w:t>
      </w:r>
    </w:p>
    <w:p>
      <w:pPr>
        <w:spacing w:after="140" w:line="300"/>
        <w:jc w:val="both"/>
      </w:pPr>
      <w:r>
        <w:t xml:space="preserve">ECST does not strictly require the event to carry every field of the producer’s entity. It requires the event to carry </w:t>
      </w:r>
      <w:r>
        <w:rPr>
          <w:b/>
          <w:bCs/>
        </w:rPr>
        <w:t xml:space="preserve">enough state for downstream processing</w:t>
      </w:r>
      <w:r>
        <w:t xml:space="preserve">. These two are usually different. The Inventory Service does not care about the customer’s shipping address; the Email Service does not care about the warehouse rack location. ‘Sufficient’ is decided by the consumer’s needs, not by completeness of the producer’s record.</w:t>
      </w:r>
    </w:p>
    <w:p>
      <w:pPr>
        <w:spacing w:after="140" w:line="300"/>
        <w:jc w:val="both"/>
      </w:pPr>
      <w:r>
        <w:t xml:space="preserve">This nuance has a practical consequence: an ECST event is often </w:t>
      </w:r>
      <w:r>
        <w:rPr>
          <w:b/>
          <w:bCs/>
        </w:rPr>
        <w:t xml:space="preserve">the union of fields needed across all known consumers</w:t>
      </w:r>
      <w:r>
        <w:t xml:space="preserve">. If three consumers exist and each needs slightly different fields, the event carries the union. A new consumer with new requirements may need additional fields — which is when schema evolution kicks in (Section 6).</w:t>
      </w:r>
    </w:p>
    <w:p>
      <w:pPr>
        <w:pStyle w:val="Heading2"/>
        <w:spacing w:after="160" w:before="280"/>
      </w:pPr>
      <w:r>
        <w:t xml:space="preserve">1.6 ECST as state replication, not just messaging</w:t>
      </w:r>
    </w:p>
    <w:p>
      <w:pPr>
        <w:spacing w:after="140" w:line="300"/>
        <w:jc w:val="both"/>
      </w:pPr>
      <w:r>
        <w:t xml:space="preserve">Conceptually, ECST is closer to </w:t>
      </w:r>
      <w:r>
        <w:rPr>
          <w:b/>
          <w:bCs/>
        </w:rPr>
        <w:t xml:space="preserve">database replication</w:t>
      </w:r>
      <w:r>
        <w:t xml:space="preserve"> than to traditional message-passing. The producer is the master; the consumers are read replicas, fed by the event stream rather than by binlog/WAL streaming. This framing is genuinely useful: many of the operational concerns of ECST — lag, reseeding, schema drift, snapshots — are the same concerns database replication has dealt with for decades.</w:t>
      </w:r>
    </w:p>
    <w:p>
      <w:pPr>
        <w:pStyle w:val="Heading1"/>
        <w:pageBreakBefore/>
        <w:spacing w:after="200" w:before="360"/>
      </w:pPr>
      <w:r>
        <w:t xml:space="preserve">Section 2 — The Payload: ‘Sufficient State’ in Detail</w:t>
      </w:r>
    </w:p>
    <w:p>
      <w:pPr>
        <w:pStyle w:val="Heading2"/>
        <w:spacing w:after="160" w:before="280"/>
      </w:pPr>
      <w:r>
        <w:t xml:space="preserve">2.1 What goes into an ECST payload</w:t>
      </w:r>
    </w:p>
    <w:p>
      <w:pPr>
        <w:spacing w:after="140" w:line="300"/>
        <w:jc w:val="both"/>
      </w:pPr>
      <w:r>
        <w:t xml:space="preserve">An ECST event payload is structured very differently from an Event Notification one. Where the latter is a postcard, the former is a full document. It typically has three logical sections: </w:t>
      </w:r>
      <w:r>
        <w:rPr>
          <w:b/>
          <w:bCs/>
        </w:rPr>
        <w:t xml:space="preserve">envelope metadata</w:t>
      </w:r>
      <w:r>
        <w:t xml:space="preserve">, </w:t>
      </w:r>
      <w:r>
        <w:rPr>
          <w:b/>
          <w:bCs/>
        </w:rPr>
        <w:t xml:space="preserve">the entity state</w:t>
      </w:r>
      <w:r>
        <w:t xml:space="preserve">, and </w:t>
      </w:r>
      <w:r>
        <w:rPr>
          <w:b/>
          <w:bCs/>
        </w:rPr>
        <w:t xml:space="preserve">change context</w:t>
      </w:r>
      <w:r>
        <w:t xml:space="preserve">.</w:t>
      </w:r>
    </w:p>
    <w:p>
      <w:pPr>
        <w:pStyle w:val="Heading3"/>
        <w:spacing w:after="120" w:before="220"/>
      </w:pPr>
      <w:r>
        <w:t xml:space="preserve">2.1.1 Envelope metadata</w:t>
      </w:r>
    </w:p>
    <w:p>
      <w:pPr>
        <w:pStyle w:val="ListParagraph"/>
        <w:numPr>
          <w:ilvl w:val="0"/>
          <w:numId w:val="2"/>
        </w:numPr>
        <w:spacing w:after="80" w:line="280"/>
      </w:pPr>
      <w:r>
        <w:rPr>
          <w:b/>
          <w:bCs/>
        </w:rPr>
        <w:t xml:space="preserve">eventType</w:t>
      </w:r>
      <w:r>
        <w:t xml:space="preserve"> — stable, past-tense (</w:t>
      </w:r>
      <w:r>
        <w:rPr>
          <w:rFonts w:ascii="Consolas" w:cs="Consolas" w:eastAsia="Consolas" w:hAnsi="Consolas"/>
          <w:color w:val="8B0000"/>
        </w:rPr>
        <w:t xml:space="preserve">OrderPlaced</w:t>
      </w:r>
      <w:r>
        <w:t xml:space="preserve">).</w:t>
      </w:r>
    </w:p>
    <w:p>
      <w:pPr>
        <w:pStyle w:val="ListParagraph"/>
        <w:numPr>
          <w:ilvl w:val="0"/>
          <w:numId w:val="2"/>
        </w:numPr>
        <w:spacing w:after="80" w:line="280"/>
      </w:pPr>
      <w:r>
        <w:rPr>
          <w:b/>
          <w:bCs/>
        </w:rPr>
        <w:t xml:space="preserve">eventId</w:t>
      </w:r>
      <w:r>
        <w:t xml:space="preserve"> — unique per event for idempotency.</w:t>
      </w:r>
    </w:p>
    <w:p>
      <w:pPr>
        <w:pStyle w:val="ListParagraph"/>
        <w:numPr>
          <w:ilvl w:val="0"/>
          <w:numId w:val="2"/>
        </w:numPr>
        <w:spacing w:after="80" w:line="280"/>
      </w:pPr>
      <w:r>
        <w:rPr>
          <w:b/>
          <w:bCs/>
        </w:rPr>
        <w:t xml:space="preserve">schemaVersion</w:t>
      </w:r>
      <w:r>
        <w:t xml:space="preserve"> — explicit, not implicit. ECST without versioning is doomed.</w:t>
      </w:r>
    </w:p>
    <w:p>
      <w:pPr>
        <w:pStyle w:val="ListParagraph"/>
        <w:numPr>
          <w:ilvl w:val="0"/>
          <w:numId w:val="2"/>
        </w:numPr>
        <w:spacing w:after="80" w:line="280"/>
      </w:pPr>
      <w:r>
        <w:rPr>
          <w:b/>
          <w:bCs/>
        </w:rPr>
        <w:t xml:space="preserve">occurredAt</w:t>
      </w:r>
      <w:r>
        <w:t xml:space="preserve"> — when the fact happened in producer time.</w:t>
      </w:r>
    </w:p>
    <w:p>
      <w:pPr>
        <w:pStyle w:val="ListParagraph"/>
        <w:numPr>
          <w:ilvl w:val="0"/>
          <w:numId w:val="2"/>
        </w:numPr>
        <w:spacing w:after="80" w:line="280"/>
      </w:pPr>
      <w:r>
        <w:rPr>
          <w:b/>
          <w:bCs/>
        </w:rPr>
        <w:t xml:space="preserve">correlationId, causationId</w:t>
      </w:r>
      <w:r>
        <w:t xml:space="preserve"> — for tracing across services.</w:t>
      </w:r>
    </w:p>
    <w:p>
      <w:pPr>
        <w:pStyle w:val="ListParagraph"/>
        <w:numPr>
          <w:ilvl w:val="0"/>
          <w:numId w:val="2"/>
        </w:numPr>
        <w:spacing w:after="80" w:line="280"/>
      </w:pPr>
      <w:r>
        <w:rPr>
          <w:b/>
          <w:bCs/>
        </w:rPr>
        <w:t xml:space="preserve">producer, region, tenant</w:t>
      </w:r>
      <w:r>
        <w:t xml:space="preserve"> — routing/filtering metadata.</w:t>
      </w:r>
    </w:p>
    <w:p>
      <w:pPr>
        <w:pStyle w:val="Heading3"/>
        <w:spacing w:after="120" w:before="220"/>
      </w:pPr>
      <w:r>
        <w:t xml:space="preserve">2.1.2 The entity state</w:t>
      </w:r>
    </w:p>
    <w:p>
      <w:pPr>
        <w:pStyle w:val="ListParagraph"/>
        <w:numPr>
          <w:ilvl w:val="0"/>
          <w:numId w:val="2"/>
        </w:numPr>
        <w:spacing w:after="80" w:line="280"/>
      </w:pPr>
      <w:r>
        <w:rPr>
          <w:b/>
          <w:bCs/>
        </w:rPr>
        <w:t xml:space="preserve">The entity’s identifying key</w:t>
      </w:r>
      <w:r>
        <w:t xml:space="preserve"> (</w:t>
      </w:r>
      <w:r>
        <w:rPr>
          <w:rFonts w:ascii="Consolas" w:cs="Consolas" w:eastAsia="Consolas" w:hAnsi="Consolas"/>
          <w:color w:val="8B0000"/>
        </w:rPr>
        <w:t xml:space="preserve">orderId</w:t>
      </w:r>
      <w:r>
        <w:t xml:space="preserve">).</w:t>
      </w:r>
    </w:p>
    <w:p>
      <w:pPr>
        <w:pStyle w:val="ListParagraph"/>
        <w:numPr>
          <w:ilvl w:val="0"/>
          <w:numId w:val="2"/>
        </w:numPr>
        <w:spacing w:after="80" w:line="280"/>
      </w:pPr>
      <w:r>
        <w:rPr>
          <w:b/>
          <w:bCs/>
        </w:rPr>
        <w:t xml:space="preserve">Fields the consumers will read.</w:t>
      </w:r>
      <w:r>
        <w:t xml:space="preserve"> Customer ID, line items, totals, shipping address, payment summary, timestamps.</w:t>
      </w:r>
    </w:p>
    <w:p>
      <w:pPr>
        <w:pStyle w:val="ListParagraph"/>
        <w:numPr>
          <w:ilvl w:val="0"/>
          <w:numId w:val="2"/>
        </w:numPr>
        <w:spacing w:after="80" w:line="280"/>
      </w:pPr>
      <w:r>
        <w:rPr>
          <w:b/>
          <w:bCs/>
        </w:rPr>
        <w:t xml:space="preserve">Embedded relationships needed for processing</w:t>
      </w:r>
      <w:r>
        <w:t xml:space="preserve"> — e.g., embed the customer’s name and email if multiple consumers need to send emails or display ‘who placed this.’</w:t>
      </w:r>
    </w:p>
    <w:p>
      <w:pPr>
        <w:pStyle w:val="ListParagraph"/>
        <w:numPr>
          <w:ilvl w:val="0"/>
          <w:numId w:val="2"/>
        </w:numPr>
        <w:spacing w:after="80" w:line="280"/>
      </w:pPr>
      <w:r>
        <w:rPr>
          <w:b/>
          <w:bCs/>
        </w:rPr>
        <w:t xml:space="preserve">Nothing the consumers don’t use.</w:t>
      </w:r>
      <w:r>
        <w:t xml:space="preserve"> Just because the producer has a field does not mean it belongs in the event. Discipline matters.</w:t>
      </w:r>
    </w:p>
    <w:p>
      <w:pPr>
        <w:pStyle w:val="Heading3"/>
        <w:spacing w:after="120" w:before="220"/>
      </w:pPr>
      <w:r>
        <w:t xml:space="preserve">2.1.3 Change context</w:t>
      </w:r>
    </w:p>
    <w:p>
      <w:pPr>
        <w:pStyle w:val="ListParagraph"/>
        <w:numPr>
          <w:ilvl w:val="0"/>
          <w:numId w:val="2"/>
        </w:numPr>
        <w:spacing w:after="80" w:line="280"/>
      </w:pPr>
      <w:r>
        <w:rPr>
          <w:b/>
          <w:bCs/>
        </w:rPr>
        <w:t xml:space="preserve">Previous values for changed fields</w:t>
      </w:r>
      <w:r>
        <w:t xml:space="preserve"> — useful for downstream auditing and triggers.</w:t>
      </w:r>
    </w:p>
    <w:p>
      <w:pPr>
        <w:pStyle w:val="ListParagraph"/>
        <w:numPr>
          <w:ilvl w:val="0"/>
          <w:numId w:val="2"/>
        </w:numPr>
        <w:spacing w:after="80" w:line="280"/>
      </w:pPr>
      <w:r>
        <w:rPr>
          <w:b/>
          <w:bCs/>
        </w:rPr>
        <w:t xml:space="preserve">The reason for the change</w:t>
      </w:r>
      <w:r>
        <w:t xml:space="preserve"> if relevant — </w:t>
      </w:r>
      <w:r>
        <w:rPr>
          <w:rFonts w:ascii="Consolas" w:cs="Consolas" w:eastAsia="Consolas" w:hAnsi="Consolas"/>
          <w:color w:val="8B0000"/>
        </w:rPr>
        <w:t xml:space="preserve">reason: "customer_request"</w:t>
      </w:r>
      <w:r>
        <w:t xml:space="preserve"> on a cancellation.</w:t>
      </w:r>
    </w:p>
    <w:p>
      <w:pPr>
        <w:pStyle w:val="ListParagraph"/>
        <w:numPr>
          <w:ilvl w:val="0"/>
          <w:numId w:val="2"/>
        </w:numPr>
        <w:spacing w:after="80" w:line="280"/>
      </w:pPr>
      <w:r>
        <w:rPr>
          <w:b/>
          <w:bCs/>
        </w:rPr>
        <w:t xml:space="preserve">The actor who triggered the change</w:t>
      </w:r>
      <w:r>
        <w:t xml:space="preserve"> — user ID, system, automation.</w:t>
      </w:r>
    </w:p>
    <w:p>
      <w:pPr>
        <w:pStyle w:val="Heading2"/>
        <w:spacing w:after="160" w:before="280"/>
      </w:pPr>
      <w:r>
        <w:t xml:space="preserve">2.2 A canonical ECST payload</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Topic: orders.events</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 --- Envelope ---</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"eventId":       "evt_8c2f7e0d-43c4-4f0a-b3f1-9c14d2e1abcd",</w:t>
      </w:r>
    </w:p>
    <w:p>
      <w:pPr>
        <w:shd w:fill="F4F4F4" w:val="clear"/>
        <w:spacing w:after="0" w:line="240"/>
        <w:ind w:left="200"/>
      </w:pPr>
      <w:r>
        <w:rPr>
          <w:rFonts w:ascii="Consolas" w:cs="Consolas" w:eastAsia="Consolas" w:hAnsi="Consolas"/>
          <w:sz w:val="18"/>
          <w:szCs w:val="18"/>
        </w:rPr>
        <w:t xml:space="preserve">  "schemaVersion": "3.2.0",</w:t>
      </w:r>
    </w:p>
    <w:p>
      <w:pPr>
        <w:shd w:fill="F4F4F4" w:val="clear"/>
        <w:spacing w:after="0" w:line="240"/>
        <w:ind w:left="200"/>
      </w:pPr>
      <w:r>
        <w:rPr>
          <w:rFonts w:ascii="Consolas" w:cs="Consolas" w:eastAsia="Consolas" w:hAnsi="Consolas"/>
          <w:sz w:val="18"/>
          <w:szCs w:val="18"/>
        </w:rPr>
        <w:t xml:space="preserve">  "occurredAt":    "2026-04-30T14:32:11.842Z",</w:t>
      </w:r>
    </w:p>
    <w:p>
      <w:pPr>
        <w:shd w:fill="F4F4F4" w:val="clear"/>
        <w:spacing w:after="0" w:line="240"/>
        <w:ind w:left="200"/>
      </w:pPr>
      <w:r>
        <w:rPr>
          <w:rFonts w:ascii="Consolas" w:cs="Consolas" w:eastAsia="Consolas" w:hAnsi="Consolas"/>
          <w:sz w:val="18"/>
          <w:szCs w:val="18"/>
        </w:rPr>
        <w:t xml:space="preserve">  "correlationId": "corr_91d2-...",</w:t>
      </w:r>
    </w:p>
    <w:p>
      <w:pPr>
        <w:shd w:fill="F4F4F4" w:val="clear"/>
        <w:spacing w:after="0" w:line="240"/>
        <w:ind w:left="200"/>
      </w:pPr>
      <w:r>
        <w:rPr>
          <w:rFonts w:ascii="Consolas" w:cs="Consolas" w:eastAsia="Consolas" w:hAnsi="Consolas"/>
          <w:sz w:val="18"/>
          <w:szCs w:val="18"/>
        </w:rPr>
        <w:t xml:space="preserve">  "causationId":   "cmd_a3e7-...",</w:t>
      </w:r>
    </w:p>
    <w:p>
      <w:pPr>
        <w:shd w:fill="F4F4F4" w:val="clear"/>
        <w:spacing w:after="0" w:line="240"/>
        <w:ind w:left="200"/>
      </w:pPr>
      <w:r>
        <w:rPr>
          <w:rFonts w:ascii="Consolas" w:cs="Consolas" w:eastAsia="Consolas" w:hAnsi="Consolas"/>
          <w:sz w:val="18"/>
          <w:szCs w:val="18"/>
        </w:rPr>
        <w:t xml:space="preserve">  "producer":      { "name": "order-service", "version": "1.18.4" },</w:t>
      </w:r>
    </w:p>
    <w:p>
      <w:pPr>
        <w:shd w:fill="F4F4F4" w:val="clear"/>
        <w:spacing w:after="0" w:line="240"/>
        <w:ind w:left="200"/>
      </w:pPr>
      <w:r>
        <w:rPr>
          <w:rFonts w:ascii="Consolas" w:cs="Consolas" w:eastAsia="Consolas" w:hAnsi="Consolas"/>
          <w:sz w:val="18"/>
          <w:szCs w:val="18"/>
        </w:rPr>
        <w:t xml:space="preserve">  "tenantId":      "acme-corp",</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 Entity state ---</w:t>
      </w:r>
    </w:p>
    <w:p>
      <w:pPr>
        <w:shd w:fill="F4F4F4" w:val="clear"/>
        <w:spacing w:after="0" w:line="240"/>
        <w:ind w:left="200"/>
      </w:pPr>
      <w:r>
        <w:rPr>
          <w:rFonts w:ascii="Consolas" w:cs="Consolas" w:eastAsia="Consolas" w:hAnsi="Consolas"/>
          <w:sz w:val="18"/>
          <w:szCs w:val="18"/>
        </w:rPr>
        <w:t xml:space="preserve">  "order": {</w:t>
      </w:r>
    </w:p>
    <w:p>
      <w:pPr>
        <w:shd w:fill="F4F4F4" w:val="clear"/>
        <w:spacing w:after="0" w:line="240"/>
        <w:ind w:left="200"/>
      </w:pPr>
      <w:r>
        <w:rPr>
          <w:rFonts w:ascii="Consolas" w:cs="Consolas" w:eastAsia="Consolas" w:hAnsi="Consolas"/>
          <w:sz w:val="18"/>
          <w:szCs w:val="18"/>
        </w:rPr>
        <w:t xml:space="preserve">    "orderId":     "ord_2389471",</w:t>
      </w:r>
    </w:p>
    <w:p>
      <w:pPr>
        <w:shd w:fill="F4F4F4" w:val="clear"/>
        <w:spacing w:after="0" w:line="240"/>
        <w:ind w:left="200"/>
      </w:pPr>
      <w:r>
        <w:rPr>
          <w:rFonts w:ascii="Consolas" w:cs="Consolas" w:eastAsia="Consolas" w:hAnsi="Consolas"/>
          <w:sz w:val="18"/>
          <w:szCs w:val="18"/>
        </w:rPr>
        <w:t xml:space="preserve">    "customerId":  "cust_193",</w:t>
      </w:r>
    </w:p>
    <w:p>
      <w:pPr>
        <w:shd w:fill="F4F4F4" w:val="clear"/>
        <w:spacing w:after="0" w:line="240"/>
        <w:ind w:left="200"/>
      </w:pPr>
      <w:r>
        <w:rPr>
          <w:rFonts w:ascii="Consolas" w:cs="Consolas" w:eastAsia="Consolas" w:hAnsi="Consolas"/>
          <w:sz w:val="18"/>
          <w:szCs w:val="18"/>
        </w:rPr>
        <w:t xml:space="preserve">    "customer":    {</w:t>
      </w:r>
    </w:p>
    <w:p>
      <w:pPr>
        <w:shd w:fill="F4F4F4" w:val="clear"/>
        <w:spacing w:after="0" w:line="240"/>
        <w:ind w:left="200"/>
      </w:pPr>
      <w:r>
        <w:rPr>
          <w:rFonts w:ascii="Consolas" w:cs="Consolas" w:eastAsia="Consolas" w:hAnsi="Consolas"/>
          <w:sz w:val="18"/>
          <w:szCs w:val="18"/>
        </w:rPr>
        <w:t xml:space="preserve">      "displayName": "Jane Doe",</w:t>
      </w:r>
    </w:p>
    <w:p>
      <w:pPr>
        <w:shd w:fill="F4F4F4" w:val="clear"/>
        <w:spacing w:after="0" w:line="240"/>
        <w:ind w:left="200"/>
      </w:pPr>
      <w:r>
        <w:rPr>
          <w:rFonts w:ascii="Consolas" w:cs="Consolas" w:eastAsia="Consolas" w:hAnsi="Consolas"/>
          <w:sz w:val="18"/>
          <w:szCs w:val="18"/>
        </w:rPr>
        <w:t xml:space="preserve">      "email":       "jane@example.com",</w:t>
      </w:r>
    </w:p>
    <w:p>
      <w:pPr>
        <w:shd w:fill="F4F4F4" w:val="clear"/>
        <w:spacing w:after="0" w:line="240"/>
        <w:ind w:left="200"/>
      </w:pPr>
      <w:r>
        <w:rPr>
          <w:rFonts w:ascii="Consolas" w:cs="Consolas" w:eastAsia="Consolas" w:hAnsi="Consolas"/>
          <w:sz w:val="18"/>
          <w:szCs w:val="18"/>
        </w:rPr>
        <w:t xml:space="preserve">      "language":    "en-US"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"shippingAddress": {</w:t>
      </w:r>
    </w:p>
    <w:p>
      <w:pPr>
        <w:shd w:fill="F4F4F4" w:val="clear"/>
        <w:spacing w:after="0" w:line="240"/>
        <w:ind w:left="200"/>
      </w:pPr>
      <w:r>
        <w:rPr>
          <w:rFonts w:ascii="Consolas" w:cs="Consolas" w:eastAsia="Consolas" w:hAnsi="Consolas"/>
          <w:sz w:val="18"/>
          <w:szCs w:val="18"/>
        </w:rPr>
        <w:t xml:space="preserve">      "line1": "12 Main St", "line2": null,</w:t>
      </w:r>
    </w:p>
    <w:p>
      <w:pPr>
        <w:shd w:fill="F4F4F4" w:val="clear"/>
        <w:spacing w:after="0" w:line="240"/>
        <w:ind w:left="200"/>
      </w:pPr>
      <w:r>
        <w:rPr>
          <w:rFonts w:ascii="Consolas" w:cs="Consolas" w:eastAsia="Consolas" w:hAnsi="Consolas"/>
          <w:sz w:val="18"/>
          <w:szCs w:val="18"/>
        </w:rPr>
        <w:t xml:space="preserve">      "city":  "Portland",  "state": "OR",</w:t>
      </w:r>
    </w:p>
    <w:p>
      <w:pPr>
        <w:shd w:fill="F4F4F4" w:val="clear"/>
        <w:spacing w:after="0" w:line="240"/>
        <w:ind w:left="200"/>
      </w:pPr>
      <w:r>
        <w:rPr>
          <w:rFonts w:ascii="Consolas" w:cs="Consolas" w:eastAsia="Consolas" w:hAnsi="Consolas"/>
          <w:sz w:val="18"/>
          <w:szCs w:val="18"/>
        </w:rPr>
        <w:t xml:space="preserve">      "zip":   "97201",     "country": "US"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"billingAddress":  { "sameAsShipping": true },</w:t>
      </w:r>
    </w:p>
    <w:p>
      <w:pPr>
        <w:shd w:fill="F4F4F4" w:val="clear"/>
        <w:spacing w:after="0" w:line="240"/>
        <w:ind w:left="200"/>
      </w:pPr>
      <w:r>
        <w:rPr>
          <w:rFonts w:ascii="Consolas" w:cs="Consolas" w:eastAsia="Consolas" w:hAnsi="Consolas"/>
          <w:sz w:val="18"/>
          <w:szCs w:val="18"/>
        </w:rPr>
        <w:t xml:space="preserve">    "lineItems": [</w:t>
      </w:r>
    </w:p>
    <w:p>
      <w:pPr>
        <w:shd w:fill="F4F4F4" w:val="clear"/>
        <w:spacing w:after="0" w:line="240"/>
        <w:ind w:left="200"/>
      </w:pPr>
      <w:r>
        <w:rPr>
          <w:rFonts w:ascii="Consolas" w:cs="Consolas" w:eastAsia="Consolas" w:hAnsi="Consolas"/>
          <w:sz w:val="18"/>
          <w:szCs w:val="18"/>
        </w:rPr>
        <w:t xml:space="preserve">      { "sku": "WIDGET-A", "qty": 2, "unitPrice": 19.99, "currency": "USD",</w:t>
      </w:r>
    </w:p>
    <w:p>
      <w:pPr>
        <w:shd w:fill="F4F4F4" w:val="clear"/>
        <w:spacing w:after="0" w:line="240"/>
        <w:ind w:left="200"/>
      </w:pPr>
      <w:r>
        <w:rPr>
          <w:rFonts w:ascii="Consolas" w:cs="Consolas" w:eastAsia="Consolas" w:hAnsi="Consolas"/>
          <w:sz w:val="18"/>
          <w:szCs w:val="18"/>
        </w:rPr>
        <w:t xml:space="preserve">        "name": "Acme Widget", "weightKg": 0.4 },</w:t>
      </w:r>
    </w:p>
    <w:p>
      <w:pPr>
        <w:shd w:fill="F4F4F4" w:val="clear"/>
        <w:spacing w:after="0" w:line="240"/>
        <w:ind w:left="200"/>
      </w:pPr>
      <w:r>
        <w:rPr>
          <w:rFonts w:ascii="Consolas" w:cs="Consolas" w:eastAsia="Consolas" w:hAnsi="Consolas"/>
          <w:sz w:val="18"/>
          <w:szCs w:val="18"/>
        </w:rPr>
        <w:t xml:space="preserve">      { "sku": "GADGET-B", "qty": 1, "unitPrice": 49.50, "currency": "USD",</w:t>
      </w:r>
    </w:p>
    <w:p>
      <w:pPr>
        <w:shd w:fill="F4F4F4" w:val="clear"/>
        <w:spacing w:after="0" w:line="240"/>
        <w:ind w:left="200"/>
      </w:pPr>
      <w:r>
        <w:rPr>
          <w:rFonts w:ascii="Consolas" w:cs="Consolas" w:eastAsia="Consolas" w:hAnsi="Consolas"/>
          <w:sz w:val="18"/>
          <w:szCs w:val="18"/>
        </w:rPr>
        <w:t xml:space="preserve">        "name": "Acme Gadget", "weightKg": 1.2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"subtotal":    89.48,</w:t>
      </w:r>
    </w:p>
    <w:p>
      <w:pPr>
        <w:shd w:fill="F4F4F4" w:val="clear"/>
        <w:spacing w:after="0" w:line="240"/>
        <w:ind w:left="200"/>
      </w:pPr>
      <w:r>
        <w:rPr>
          <w:rFonts w:ascii="Consolas" w:cs="Consolas" w:eastAsia="Consolas" w:hAnsi="Consolas"/>
          <w:sz w:val="18"/>
          <w:szCs w:val="18"/>
        </w:rPr>
        <w:t xml:space="preserve">    "tax":          7.16,</w:t>
      </w:r>
    </w:p>
    <w:p>
      <w:pPr>
        <w:shd w:fill="F4F4F4" w:val="clear"/>
        <w:spacing w:after="0" w:line="240"/>
        <w:ind w:left="200"/>
      </w:pPr>
      <w:r>
        <w:rPr>
          <w:rFonts w:ascii="Consolas" w:cs="Consolas" w:eastAsia="Consolas" w:hAnsi="Consolas"/>
          <w:sz w:val="18"/>
          <w:szCs w:val="18"/>
        </w:rPr>
        <w:t xml:space="preserve">    "shipping":     5.99,</w:t>
      </w:r>
    </w:p>
    <w:p>
      <w:pPr>
        <w:shd w:fill="F4F4F4" w:val="clear"/>
        <w:spacing w:after="0" w:line="240"/>
        <w:ind w:left="200"/>
      </w:pPr>
      <w:r>
        <w:rPr>
          <w:rFonts w:ascii="Consolas" w:cs="Consolas" w:eastAsia="Consolas" w:hAnsi="Consolas"/>
          <w:sz w:val="18"/>
          <w:szCs w:val="18"/>
        </w:rPr>
        <w:t xml:space="preserve">    "total":       102.63,</w:t>
      </w:r>
    </w:p>
    <w:p>
      <w:pPr>
        <w:shd w:fill="F4F4F4" w:val="clear"/>
        <w:spacing w:after="0" w:line="240"/>
        <w:ind w:left="200"/>
      </w:pPr>
      <w:r>
        <w:rPr>
          <w:rFonts w:ascii="Consolas" w:cs="Consolas" w:eastAsia="Consolas" w:hAnsi="Consolas"/>
          <w:sz w:val="18"/>
          <w:szCs w:val="18"/>
        </w:rPr>
        <w:t xml:space="preserve">    "currency":    "USD",</w:t>
      </w:r>
    </w:p>
    <w:p>
      <w:pPr>
        <w:shd w:fill="F4F4F4" w:val="clear"/>
        <w:spacing w:after="0" w:line="240"/>
        <w:ind w:left="200"/>
      </w:pPr>
      <w:r>
        <w:rPr>
          <w:rFonts w:ascii="Consolas" w:cs="Consolas" w:eastAsia="Consolas" w:hAnsi="Consolas"/>
          <w:sz w:val="18"/>
          <w:szCs w:val="18"/>
        </w:rPr>
        <w:t xml:space="preserve">    "paymentMethod": { "type": "card", "last4": "4242", "network": "VISA" },</w:t>
      </w:r>
    </w:p>
    <w:p>
      <w:pPr>
        <w:shd w:fill="F4F4F4" w:val="clear"/>
        <w:spacing w:after="0" w:line="240"/>
        <w:ind w:left="200"/>
      </w:pPr>
      <w:r>
        <w:rPr>
          <w:rFonts w:ascii="Consolas" w:cs="Consolas" w:eastAsia="Consolas" w:hAnsi="Consolas"/>
          <w:sz w:val="18"/>
          <w:szCs w:val="18"/>
        </w:rPr>
        <w:t xml:space="preserve">    "channel":     "web",</w:t>
      </w:r>
    </w:p>
    <w:p>
      <w:pPr>
        <w:shd w:fill="F4F4F4" w:val="clear"/>
        <w:spacing w:after="0" w:line="240"/>
        <w:ind w:left="200"/>
      </w:pPr>
      <w:r>
        <w:rPr>
          <w:rFonts w:ascii="Consolas" w:cs="Consolas" w:eastAsia="Consolas" w:hAnsi="Consolas"/>
          <w:sz w:val="18"/>
          <w:szCs w:val="18"/>
        </w:rPr>
        <w:t xml:space="preserve">    "placedAt":    "2026-04-30T14:32:11.842Z",</w:t>
      </w:r>
    </w:p>
    <w:p>
      <w:pPr>
        <w:shd w:fill="F4F4F4" w:val="clear"/>
        <w:spacing w:after="0" w:line="240"/>
        <w:ind w:left="200"/>
      </w:pPr>
      <w:r>
        <w:rPr>
          <w:rFonts w:ascii="Consolas" w:cs="Consolas" w:eastAsia="Consolas" w:hAnsi="Consolas"/>
          <w:sz w:val="18"/>
          <w:szCs w:val="18"/>
        </w:rPr>
        <w:t xml:space="preserve">    "expectedDeliveryAt": "2026-05-04T00:00:00Z"</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 Change context ---</w:t>
      </w:r>
    </w:p>
    <w:p>
      <w:pPr>
        <w:shd w:fill="F4F4F4" w:val="clear"/>
        <w:spacing w:after="0" w:line="240"/>
        <w:ind w:left="200"/>
      </w:pPr>
      <w:r>
        <w:rPr>
          <w:rFonts w:ascii="Consolas" w:cs="Consolas" w:eastAsia="Consolas" w:hAnsi="Consolas"/>
          <w:sz w:val="18"/>
          <w:szCs w:val="18"/>
        </w:rPr>
        <w:t xml:space="preserve">  "actor":        { "type": "user", "userId": "cust_193" },</w:t>
      </w:r>
    </w:p>
    <w:p>
      <w:pPr>
        <w:shd w:fill="F4F4F4" w:val="clear"/>
        <w:spacing w:after="0" w:line="240"/>
        <w:ind w:left="200"/>
      </w:pPr>
      <w:r>
        <w:rPr>
          <w:rFonts w:ascii="Consolas" w:cs="Consolas" w:eastAsia="Consolas" w:hAnsi="Consolas"/>
          <w:sz w:val="18"/>
          <w:szCs w:val="18"/>
        </w:rPr>
        <w:t xml:space="preserve">  "reason":       null</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spacing w:after="140" w:line="300"/>
        <w:jc w:val="both"/>
      </w:pPr>
      <w:r>
        <w:t xml:space="preserve">This payload is roughly 1–2 KB depending on serialization. That is the sweet spot for ECST — substantial enough to make consumers autonomous, small enough to flow through brokers without strain.</w:t>
      </w:r>
    </w:p>
    <w:p>
      <w:pPr>
        <w:pStyle w:val="Heading2"/>
        <w:spacing w:after="160" w:before="280"/>
      </w:pPr>
      <w:r>
        <w:t xml:space="preserve">2.3 What does NOT belong in an ECST payload</w:t>
      </w:r>
    </w:p>
    <w:p>
      <w:pPr>
        <w:pStyle w:val="ListParagraph"/>
        <w:numPr>
          <w:ilvl w:val="0"/>
          <w:numId w:val="2"/>
        </w:numPr>
        <w:spacing w:after="80" w:line="280"/>
      </w:pPr>
      <w:r>
        <w:rPr>
          <w:b/>
          <w:bCs/>
        </w:rPr>
        <w:t xml:space="preserve">Internal-only fields the producer uses for bookkeeping but no consumer needs.</w:t>
      </w:r>
      <w:r>
        <w:t xml:space="preserve"> Database row versions, internal status flags, audit IDs.</w:t>
      </w:r>
    </w:p>
    <w:p>
      <w:pPr>
        <w:pStyle w:val="ListParagraph"/>
        <w:numPr>
          <w:ilvl w:val="0"/>
          <w:numId w:val="2"/>
        </w:numPr>
        <w:spacing w:after="80" w:line="280"/>
      </w:pPr>
      <w:r>
        <w:rPr>
          <w:b/>
          <w:bCs/>
        </w:rPr>
        <w:t xml:space="preserve">Massively-large content.</w:t>
      </w:r>
      <w:r>
        <w:t xml:space="preserve"> Images, PDFs, full-text bodies — store them in object storage and put a URL in the event. Brokers are not file systems.</w:t>
      </w:r>
    </w:p>
    <w:p>
      <w:pPr>
        <w:pStyle w:val="ListParagraph"/>
        <w:numPr>
          <w:ilvl w:val="0"/>
          <w:numId w:val="2"/>
        </w:numPr>
        <w:spacing w:after="80" w:line="280"/>
      </w:pPr>
      <w:r>
        <w:rPr>
          <w:b/>
          <w:bCs/>
        </w:rPr>
        <w:t xml:space="preserve">Highly-sensitive PII or payment data without classification.</w:t>
      </w:r>
      <w:r>
        <w:t xml:space="preserve"> PAN, full card numbers, SSNs — either redact, tokenize, or send by reference. (See Section 13.)</w:t>
      </w:r>
    </w:p>
    <w:p>
      <w:pPr>
        <w:pStyle w:val="ListParagraph"/>
        <w:numPr>
          <w:ilvl w:val="0"/>
          <w:numId w:val="2"/>
        </w:numPr>
        <w:spacing w:after="80" w:line="280"/>
      </w:pPr>
      <w:r>
        <w:rPr>
          <w:b/>
          <w:bCs/>
        </w:rPr>
        <w:t xml:space="preserve">Joined data the producer does not own.</w:t>
      </w:r>
      <w:r>
        <w:t xml:space="preserve"> If the customer profile lives in a Customer Service, the Order Service should not be embedding the *full* customer profile in its event — that creates a hidden coupling between Order Service and Customer Service’s schema. Embed only the immutable, summary fields the order genuinely needs.</w:t>
      </w:r>
    </w:p>
    <w:p>
      <w:pPr>
        <w:pStyle w:val="Heading2"/>
        <w:spacing w:after="160" w:before="280"/>
      </w:pPr>
      <w:r>
        <w:t xml:space="preserve">2.4 The size question</w:t>
      </w:r>
    </w:p>
    <w:p>
      <w:pPr>
        <w:spacing w:after="140" w:line="300"/>
        <w:jc w:val="both"/>
      </w:pPr>
      <w:r>
        <w:t xml:space="preserve">ECST events are bigger than Event Notification events by design. They are not, however, *unbounded*. A useful rule of thumb: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Size range</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Verdict</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&lt; 200 B</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Almost certainly Event Notification, not ECST.</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200 B – 2 KB</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Healthy ECST event size for a typical entity.</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2 KB – 10 KB</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Acceptable; consider whether all those fields are really needed by all consumers.</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10 KB – 100 KB</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Smell. Likely embedding too much, or carrying content that should be by reference (URL).</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&gt; 100 KB</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Almost certainly wrong. Brokers will struggle, retention costs balloon, and the design is hard to evolve.</w:t>
            </w:r>
          </w:p>
        </w:tc>
      </w:tr>
    </w:tbl>
    <w:p>
      <w:pPr>
        <w:pStyle w:val="Heading2"/>
        <w:spacing w:after="160" w:before="280"/>
      </w:pPr>
      <w:r>
        <w:t xml:space="preserve">2.5 Snapshot semantics: events are point-in-time facts</w:t>
      </w:r>
    </w:p>
    <w:p>
      <w:pPr>
        <w:spacing w:after="140" w:line="300"/>
        <w:jc w:val="both"/>
      </w:pPr>
      <w:r>
        <w:t xml:space="preserve">A vital and often misunderstood property: an ECST event represents the entity state </w:t>
      </w:r>
      <w:r>
        <w:rPr>
          <w:b/>
          <w:bCs/>
        </w:rPr>
        <w:t xml:space="preserve">at the moment the event was emitted</w:t>
      </w:r>
      <w:r>
        <w:t xml:space="preserve">. It is a snapshot. Five minutes later, the producer’s database may show a different state — the customer changed the address, the order was upgraded — but the event already published is unchanged.</w:t>
      </w:r>
    </w:p>
    <w:p>
      <w:pPr>
        <w:spacing w:after="140" w:line="300"/>
        <w:jc w:val="both"/>
      </w:pPr>
      <w:r>
        <w:t xml:space="preserve">This has two consequences. First: consumers reading old events from the log are reading historical state, not current state. Second: when consumers maintain replicas, the replica reflects the most recent event’s state — it is current to the most recent emission, not necessarily to ‘right now.’ If the entity has changed but no event has been emitted yet, the replica is stale. This is the eventual-consistency tax of ECST.</w:t>
      </w:r>
    </w:p>
    <w:p>
      <w:pPr>
        <w:pStyle w:val="Heading2"/>
        <w:spacing w:after="160" w:before="280"/>
      </w:pPr>
      <w:r>
        <w:t xml:space="preserve">2.6 Full state vs delta state</w:t>
      </w:r>
    </w:p>
    <w:p>
      <w:pPr>
        <w:spacing w:after="140" w:line="300"/>
        <w:jc w:val="both"/>
      </w:pPr>
      <w:r>
        <w:t xml:space="preserve">There are two flavors of ECST events: full-state and delta-state.</w:t>
      </w:r>
    </w:p>
    <w:p>
      <w:pPr>
        <w:pStyle w:val="Heading3"/>
        <w:spacing w:after="120" w:before="220"/>
      </w:pPr>
      <w:r>
        <w:t xml:space="preserve">2.6.1 Full-state events</w:t>
      </w:r>
    </w:p>
    <w:p>
      <w:pPr>
        <w:spacing w:after="140" w:line="300"/>
        <w:jc w:val="both"/>
      </w:pPr>
      <w:r>
        <w:t xml:space="preserve">Every event contains the </w:t>
      </w:r>
      <w:r>
        <w:rPr>
          <w:b/>
          <w:bCs/>
        </w:rPr>
        <w:t xml:space="preserve">complete entity</w:t>
      </w:r>
      <w:r>
        <w:t xml:space="preserve"> as it now stands. </w:t>
      </w:r>
      <w:r>
        <w:rPr>
          <w:rFonts w:ascii="Consolas" w:cs="Consolas" w:eastAsia="Consolas" w:hAnsi="Consolas"/>
          <w:color w:val="8B0000"/>
        </w:rPr>
        <w:t xml:space="preserve">OrderPlaced</w:t>
      </w:r>
      <w:r>
        <w:t xml:space="preserve"> carries the full order; </w:t>
      </w:r>
      <w:r>
        <w:rPr>
          <w:rFonts w:ascii="Consolas" w:cs="Consolas" w:eastAsia="Consolas" w:hAnsi="Consolas"/>
          <w:color w:val="8B0000"/>
        </w:rPr>
        <w:t xml:space="preserve">OrderModified</w:t>
      </w:r>
      <w:r>
        <w:t xml:space="preserve"> carries the full order again, with the changes already applied. Consumers ‘last write wins’ the entity into their replica, ignoring what they had before.</w:t>
      </w:r>
    </w:p>
    <w:p>
      <w:pPr>
        <w:pStyle w:val="ListParagraph"/>
        <w:numPr>
          <w:ilvl w:val="0"/>
          <w:numId w:val="2"/>
        </w:numPr>
        <w:spacing w:after="80" w:line="280"/>
      </w:pPr>
      <w:r>
        <w:rPr>
          <w:b/>
          <w:bCs/>
        </w:rPr>
        <w:t xml:space="preserve">Pros:</w:t>
      </w:r>
      <w:r>
        <w:t xml:space="preserve"> consumers don’t need any prior state to reconstruct the current state; trivial to build replicas from scratch by replaying recent events; easier to reason about.</w:t>
      </w:r>
    </w:p>
    <w:p>
      <w:pPr>
        <w:pStyle w:val="ListParagraph"/>
        <w:numPr>
          <w:ilvl w:val="0"/>
          <w:numId w:val="2"/>
        </w:numPr>
        <w:spacing w:after="80" w:line="280"/>
      </w:pPr>
      <w:r>
        <w:rPr>
          <w:b/>
          <w:bCs/>
        </w:rPr>
        <w:t xml:space="preserve">Cons:</w:t>
      </w:r>
      <w:r>
        <w:t xml:space="preserve"> larger payloads; redundant data when only one field changes.</w:t>
      </w:r>
    </w:p>
    <w:p>
      <w:pPr>
        <w:pStyle w:val="Heading3"/>
        <w:spacing w:after="120" w:before="220"/>
      </w:pPr>
      <w:r>
        <w:t xml:space="preserve">2.6.2 Delta-state events</w:t>
      </w:r>
    </w:p>
    <w:p>
      <w:pPr>
        <w:spacing w:after="140" w:line="300"/>
        <w:jc w:val="both"/>
      </w:pPr>
      <w:r>
        <w:t xml:space="preserve">Events carry only the </w:t>
      </w:r>
      <w:r>
        <w:rPr>
          <w:b/>
          <w:bCs/>
        </w:rPr>
        <w:t xml:space="preserve">changed fields</w:t>
      </w:r>
      <w:r>
        <w:t xml:space="preserve">. </w:t>
      </w:r>
      <w:r>
        <w:rPr>
          <w:rFonts w:ascii="Consolas" w:cs="Consolas" w:eastAsia="Consolas" w:hAnsi="Consolas"/>
          <w:color w:val="8B0000"/>
        </w:rPr>
        <w:t xml:space="preserve">OrderShippingAddressUpdated</w:t>
      </w:r>
      <w:r>
        <w:t xml:space="preserve"> carries just the new address and the order ID. Consumers must read their existing replica, apply the delta, and write the new state.</w:t>
      </w:r>
    </w:p>
    <w:p>
      <w:pPr>
        <w:pStyle w:val="ListParagraph"/>
        <w:numPr>
          <w:ilvl w:val="0"/>
          <w:numId w:val="2"/>
        </w:numPr>
        <w:spacing w:after="80" w:line="280"/>
      </w:pPr>
      <w:r>
        <w:rPr>
          <w:b/>
          <w:bCs/>
        </w:rPr>
        <w:t xml:space="preserve">Pros:</w:t>
      </w:r>
      <w:r>
        <w:t xml:space="preserve"> smaller payloads; intent-rich (the event name describes what changed).</w:t>
      </w:r>
    </w:p>
    <w:p>
      <w:pPr>
        <w:pStyle w:val="ListParagraph"/>
        <w:numPr>
          <w:ilvl w:val="0"/>
          <w:numId w:val="2"/>
        </w:numPr>
        <w:spacing w:after="80" w:line="280"/>
      </w:pPr>
      <w:r>
        <w:rPr>
          <w:b/>
          <w:bCs/>
        </w:rPr>
        <w:t xml:space="preserve">Cons:</w:t>
      </w:r>
      <w:r>
        <w:t xml:space="preserve"> consumers must already have the entity; new consumers cannot bootstrap from one event; ordering matters more strictly; harder to reason about.</w:t>
      </w:r>
    </w:p>
    <w:p>
      <w:pPr>
        <w:pStyle w:val="Heading3"/>
        <w:spacing w:after="120" w:before="220"/>
      </w:pPr>
      <w:r>
        <w:t xml:space="preserve">2.6.3 The hybrid — deltas with periodic full snapshots</w:t>
      </w:r>
    </w:p>
    <w:p>
      <w:pPr>
        <w:spacing w:after="140" w:line="300"/>
        <w:jc w:val="both"/>
      </w:pPr>
      <w:r>
        <w:t xml:space="preserve">Many real systems combine both: deltas for normal changes, occasional </w:t>
      </w:r>
      <w:r>
        <w:rPr>
          <w:rFonts w:ascii="Consolas" w:cs="Consolas" w:eastAsia="Consolas" w:hAnsi="Consolas"/>
          <w:color w:val="8B0000"/>
        </w:rPr>
        <w:t xml:space="preserve">EntitySnapshot</w:t>
      </w:r>
      <w:r>
        <w:t xml:space="preserve"> events that carry the full state. New consumers replay back to the most recent snapshot, then apply deltas forward. This is the standard solution for systems that want delta efficiency without losing reseed capability.</w:t>
      </w:r>
    </w:p>
    <w:p>
      <w:pPr>
        <w:pStyle w:val="Heading1"/>
        <w:pageBreakBefore/>
        <w:spacing w:after="200" w:before="360"/>
      </w:pPr>
      <w:r>
        <w:t xml:space="preserve">Section 3 — The Flow: Step-By-Step End-to-End</w:t>
      </w:r>
    </w:p>
    <w:p>
      <w:pPr>
        <w:pStyle w:val="Heading2"/>
        <w:spacing w:after="160" w:before="280"/>
      </w:pPr>
      <w:r>
        <w:t xml:space="preserve">3.1 The canonical flow</w:t>
      </w:r>
    </w:p>
    <w:p>
      <w:pPr>
        <w:spacing w:after="140" w:line="300"/>
        <w:jc w:val="both"/>
      </w:pPr>
      <w:r>
        <w:rPr>
          <w:rFonts w:ascii="Consolas" w:cs="Consolas" w:eastAsia="Consolas" w:hAnsi="Consolas"/>
          <w:color w:val="8B0000"/>
        </w:rPr>
        <w:t xml:space="preserve">Producer → emits OrderPlaced(full state) → Consumer processes locally; no callback needed.</w:t>
      </w:r>
      <w:r>
        <w:t xml:space="preserve"> That is the whole pattern at the architectural level. We will now walk it carefully.</w:t>
      </w:r>
    </w:p>
    <w:p>
      <w:pPr>
        <w:pStyle w:val="Heading2"/>
        <w:spacing w:after="160" w:before="280"/>
      </w:pPr>
      <w:r>
        <w:t xml:space="preserve">3.2 Step 1: Producer mutates its database</w:t>
      </w:r>
    </w:p>
    <w:p>
      <w:pPr>
        <w:spacing w:after="140" w:line="300"/>
        <w:jc w:val="both"/>
      </w:pPr>
      <w:r>
        <w:t xml:space="preserve">A user clicks ‘Place order.’ The Order Service runs validation, persists the order. This is identical to Event Notification’s Step 1; no difference.</w:t>
      </w:r>
    </w:p>
    <w:p>
      <w:pPr>
        <w:pStyle w:val="Heading2"/>
        <w:spacing w:after="160" w:before="280"/>
      </w:pPr>
      <w:r>
        <w:t xml:space="preserve">3.3 Step 2: Producer publishes a fat event</w:t>
      </w:r>
    </w:p>
    <w:p>
      <w:pPr>
        <w:spacing w:after="140" w:line="300"/>
        <w:jc w:val="both"/>
      </w:pPr>
      <w:r>
        <w:t xml:space="preserve">Now the difference. The producer constructs an event containing </w:t>
      </w:r>
      <w:r>
        <w:rPr>
          <w:b/>
          <w:bCs/>
        </w:rPr>
        <w:t xml:space="preserve">all the state any known consumer might need</w:t>
      </w:r>
      <w:r>
        <w:t xml:space="preserve"> and publishes it. The act of publishing is the point at which the producer commits to the event’s shape — once it is in the broker, consumers depend on it.</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async function placeOrder(input) {</w:t>
      </w:r>
    </w:p>
    <w:p>
      <w:pPr>
        <w:shd w:fill="F4F4F4" w:val="clear"/>
        <w:spacing w:after="0" w:line="240"/>
        <w:ind w:left="200"/>
      </w:pPr>
      <w:r>
        <w:rPr>
          <w:rFonts w:ascii="Consolas" w:cs="Consolas" w:eastAsia="Consolas" w:hAnsi="Consolas"/>
          <w:sz w:val="18"/>
          <w:szCs w:val="18"/>
        </w:rPr>
        <w:t xml:space="preserve">  const order = await persistOrder(input);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Hydrate the entity for the event.</w:t>
      </w:r>
    </w:p>
    <w:p>
      <w:pPr>
        <w:shd w:fill="F4F4F4" w:val="clear"/>
        <w:spacing w:after="0" w:line="240"/>
        <w:ind w:left="200"/>
      </w:pPr>
      <w:r>
        <w:rPr>
          <w:rFonts w:ascii="Consolas" w:cs="Consolas" w:eastAsia="Consolas" w:hAnsi="Consolas"/>
          <w:sz w:val="18"/>
          <w:szCs w:val="18"/>
        </w:rPr>
        <w:t xml:space="preserve">  // Embed the joined data consumers need.</w:t>
      </w:r>
    </w:p>
    <w:p>
      <w:pPr>
        <w:shd w:fill="F4F4F4" w:val="clear"/>
        <w:spacing w:after="0" w:line="240"/>
        <w:ind w:left="200"/>
      </w:pPr>
      <w:r>
        <w:rPr>
          <w:rFonts w:ascii="Consolas" w:cs="Consolas" w:eastAsia="Consolas" w:hAnsi="Consolas"/>
          <w:sz w:val="18"/>
          <w:szCs w:val="18"/>
        </w:rPr>
        <w:t xml:space="preserve">  const customer = await customerService.getSummary(order.customerId);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broker.publish("orders.events", {</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eventId:       randomUUID(),</w:t>
      </w:r>
    </w:p>
    <w:p>
      <w:pPr>
        <w:shd w:fill="F4F4F4" w:val="clear"/>
        <w:spacing w:after="0" w:line="240"/>
        <w:ind w:left="200"/>
      </w:pPr>
      <w:r>
        <w:rPr>
          <w:rFonts w:ascii="Consolas" w:cs="Consolas" w:eastAsia="Consolas" w:hAnsi="Consolas"/>
          <w:sz w:val="18"/>
          <w:szCs w:val="18"/>
        </w:rPr>
        <w:t xml:space="preserve">    schemaVersion: "3.2.0",</w:t>
      </w:r>
    </w:p>
    <w:p>
      <w:pPr>
        <w:shd w:fill="F4F4F4" w:val="clear"/>
        <w:spacing w:after="0" w:line="240"/>
        <w:ind w:left="200"/>
      </w:pPr>
      <w:r>
        <w:rPr>
          <w:rFonts w:ascii="Consolas" w:cs="Consolas" w:eastAsia="Consolas" w:hAnsi="Consolas"/>
          <w:sz w:val="18"/>
          <w:szCs w:val="18"/>
        </w:rPr>
        <w:t xml:space="preserve">    occurredAt:    order.placedAt,</w:t>
      </w:r>
    </w:p>
    <w:p>
      <w:pPr>
        <w:shd w:fill="F4F4F4" w:val="clear"/>
        <w:spacing w:after="0" w:line="240"/>
        <w:ind w:left="200"/>
      </w:pPr>
      <w:r>
        <w:rPr>
          <w:rFonts w:ascii="Consolas" w:cs="Consolas" w:eastAsia="Consolas" w:hAnsi="Consolas"/>
          <w:sz w:val="18"/>
          <w:szCs w:val="18"/>
        </w:rPr>
        <w:t xml:space="preserve">    correlationId: input.correlationId,</w:t>
      </w:r>
    </w:p>
    <w:p>
      <w:pPr>
        <w:shd w:fill="F4F4F4" w:val="clear"/>
        <w:spacing w:after="0" w:line="240"/>
        <w:ind w:left="200"/>
      </w:pPr>
      <w:r>
        <w:rPr>
          <w:rFonts w:ascii="Consolas" w:cs="Consolas" w:eastAsia="Consolas" w:hAnsi="Consolas"/>
          <w:sz w:val="18"/>
          <w:szCs w:val="18"/>
        </w:rPr>
        <w:t xml:space="preserve">    order: {</w:t>
      </w:r>
    </w:p>
    <w:p>
      <w:pPr>
        <w:shd w:fill="F4F4F4" w:val="clear"/>
        <w:spacing w:after="0" w:line="240"/>
        <w:ind w:left="200"/>
      </w:pPr>
      <w:r>
        <w:rPr>
          <w:rFonts w:ascii="Consolas" w:cs="Consolas" w:eastAsia="Consolas" w:hAnsi="Consolas"/>
          <w:sz w:val="18"/>
          <w:szCs w:val="18"/>
        </w:rPr>
        <w:t xml:space="preserve">      orderId:    order.id,</w:t>
      </w:r>
    </w:p>
    <w:p>
      <w:pPr>
        <w:shd w:fill="F4F4F4" w:val="clear"/>
        <w:spacing w:after="0" w:line="240"/>
        <w:ind w:left="200"/>
      </w:pPr>
      <w:r>
        <w:rPr>
          <w:rFonts w:ascii="Consolas" w:cs="Consolas" w:eastAsia="Consolas" w:hAnsi="Consolas"/>
          <w:sz w:val="18"/>
          <w:szCs w:val="18"/>
        </w:rPr>
        <w:t xml:space="preserve">      customerId: order.customerId,</w:t>
      </w:r>
    </w:p>
    <w:p>
      <w:pPr>
        <w:shd w:fill="F4F4F4" w:val="clear"/>
        <w:spacing w:after="0" w:line="240"/>
        <w:ind w:left="200"/>
      </w:pPr>
      <w:r>
        <w:rPr>
          <w:rFonts w:ascii="Consolas" w:cs="Consolas" w:eastAsia="Consolas" w:hAnsi="Consolas"/>
          <w:sz w:val="18"/>
          <w:szCs w:val="18"/>
        </w:rPr>
        <w:t xml:space="preserve">      customer:   {</w:t>
      </w:r>
    </w:p>
    <w:p>
      <w:pPr>
        <w:shd w:fill="F4F4F4" w:val="clear"/>
        <w:spacing w:after="0" w:line="240"/>
        <w:ind w:left="200"/>
      </w:pPr>
      <w:r>
        <w:rPr>
          <w:rFonts w:ascii="Consolas" w:cs="Consolas" w:eastAsia="Consolas" w:hAnsi="Consolas"/>
          <w:sz w:val="18"/>
          <w:szCs w:val="18"/>
        </w:rPr>
        <w:t xml:space="preserve">        displayName: customer.displayName,</w:t>
      </w:r>
    </w:p>
    <w:p>
      <w:pPr>
        <w:shd w:fill="F4F4F4" w:val="clear"/>
        <w:spacing w:after="0" w:line="240"/>
        <w:ind w:left="200"/>
      </w:pPr>
      <w:r>
        <w:rPr>
          <w:rFonts w:ascii="Consolas" w:cs="Consolas" w:eastAsia="Consolas" w:hAnsi="Consolas"/>
          <w:sz w:val="18"/>
          <w:szCs w:val="18"/>
        </w:rPr>
        <w:t xml:space="preserve">        email:       customer.email,</w:t>
      </w:r>
    </w:p>
    <w:p>
      <w:pPr>
        <w:shd w:fill="F4F4F4" w:val="clear"/>
        <w:spacing w:after="0" w:line="240"/>
        <w:ind w:left="200"/>
      </w:pPr>
      <w:r>
        <w:rPr>
          <w:rFonts w:ascii="Consolas" w:cs="Consolas" w:eastAsia="Consolas" w:hAnsi="Consolas"/>
          <w:sz w:val="18"/>
          <w:szCs w:val="18"/>
        </w:rPr>
        <w:t xml:space="preserve">        language:    customer.language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shippingAddress: order.shippingAddress,</w:t>
      </w:r>
    </w:p>
    <w:p>
      <w:pPr>
        <w:shd w:fill="F4F4F4" w:val="clear"/>
        <w:spacing w:after="0" w:line="240"/>
        <w:ind w:left="200"/>
      </w:pPr>
      <w:r>
        <w:rPr>
          <w:rFonts w:ascii="Consolas" w:cs="Consolas" w:eastAsia="Consolas" w:hAnsi="Consolas"/>
          <w:sz w:val="18"/>
          <w:szCs w:val="18"/>
        </w:rPr>
        <w:t xml:space="preserve">      lineItems:        order.lineItems,</w:t>
      </w:r>
    </w:p>
    <w:p>
      <w:pPr>
        <w:shd w:fill="F4F4F4" w:val="clear"/>
        <w:spacing w:after="0" w:line="240"/>
        <w:ind w:left="200"/>
      </w:pPr>
      <w:r>
        <w:rPr>
          <w:rFonts w:ascii="Consolas" w:cs="Consolas" w:eastAsia="Consolas" w:hAnsi="Consolas"/>
          <w:sz w:val="18"/>
          <w:szCs w:val="18"/>
        </w:rPr>
        <w:t xml:space="preserve">      subtotal:  order.subtotal,</w:t>
      </w:r>
    </w:p>
    <w:p>
      <w:pPr>
        <w:shd w:fill="F4F4F4" w:val="clear"/>
        <w:spacing w:after="0" w:line="240"/>
        <w:ind w:left="200"/>
      </w:pPr>
      <w:r>
        <w:rPr>
          <w:rFonts w:ascii="Consolas" w:cs="Consolas" w:eastAsia="Consolas" w:hAnsi="Consolas"/>
          <w:sz w:val="18"/>
          <w:szCs w:val="18"/>
        </w:rPr>
        <w:t xml:space="preserve">      tax:       order.tax,</w:t>
      </w:r>
    </w:p>
    <w:p>
      <w:pPr>
        <w:shd w:fill="F4F4F4" w:val="clear"/>
        <w:spacing w:after="0" w:line="240"/>
        <w:ind w:left="200"/>
      </w:pPr>
      <w:r>
        <w:rPr>
          <w:rFonts w:ascii="Consolas" w:cs="Consolas" w:eastAsia="Consolas" w:hAnsi="Consolas"/>
          <w:sz w:val="18"/>
          <w:szCs w:val="18"/>
        </w:rPr>
        <w:t xml:space="preserve">      total:     order.total,</w:t>
      </w:r>
    </w:p>
    <w:p>
      <w:pPr>
        <w:shd w:fill="F4F4F4" w:val="clear"/>
        <w:spacing w:after="0" w:line="240"/>
        <w:ind w:left="200"/>
      </w:pPr>
      <w:r>
        <w:rPr>
          <w:rFonts w:ascii="Consolas" w:cs="Consolas" w:eastAsia="Consolas" w:hAnsi="Consolas"/>
          <w:sz w:val="18"/>
          <w:szCs w:val="18"/>
        </w:rPr>
        <w:t xml:space="preserve">      currency:  order.currency,</w:t>
      </w:r>
    </w:p>
    <w:p>
      <w:pPr>
        <w:shd w:fill="F4F4F4" w:val="clear"/>
        <w:spacing w:after="0" w:line="240"/>
        <w:ind w:left="200"/>
      </w:pPr>
      <w:r>
        <w:rPr>
          <w:rFonts w:ascii="Consolas" w:cs="Consolas" w:eastAsia="Consolas" w:hAnsi="Consolas"/>
          <w:sz w:val="18"/>
          <w:szCs w:val="18"/>
        </w:rPr>
        <w:t xml:space="preserve">      paymentMethod: { type: order.paymentMethod.type, last4: order.paymentMethod.last4 },</w:t>
      </w:r>
    </w:p>
    <w:p>
      <w:pPr>
        <w:shd w:fill="F4F4F4" w:val="clear"/>
        <w:spacing w:after="0" w:line="240"/>
        <w:ind w:left="200"/>
      </w:pPr>
      <w:r>
        <w:rPr>
          <w:rFonts w:ascii="Consolas" w:cs="Consolas" w:eastAsia="Consolas" w:hAnsi="Consolas"/>
          <w:sz w:val="18"/>
          <w:szCs w:val="18"/>
        </w:rPr>
        <w:t xml:space="preserve">      placedAt:  order.placedAt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order;</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Use the outbox pattern, even more so under ECST</w:t>
            </w:r>
          </w:p>
          <w:p>
            <w:pPr>
              <w:spacing w:after="80" w:line="280"/>
            </w:pPr>
            <w:r>
              <w:t xml:space="preserve">The dual-write hazard is even more painful in ECST than in Event Notification. If a fat event fails to publish after a successful database commit, an entire downstream replica diverges from the producer — not just a missing notification, but missing/incorrect state in N consumer databases. Always use a transactional outbox or change-data-capture so the event is published if and only if the producer’s write was durable.</w:t>
            </w:r>
          </w:p>
        </w:tc>
      </w:tr>
    </w:tbl>
    <w:p>
      <w:pPr>
        <w:pStyle w:val="Heading2"/>
        <w:spacing w:after="160" w:before="280"/>
      </w:pPr>
      <w:r>
        <w:t xml:space="preserve">3.4 Step 3: Consumer processes the event — locally, autonomously</w:t>
      </w:r>
    </w:p>
    <w:p>
      <w:pPr>
        <w:spacing w:after="140" w:line="300"/>
        <w:jc w:val="both"/>
      </w:pPr>
      <w:r>
        <w:t xml:space="preserve">This is the moment that ECST fundamentally diverges from Event Notification. The consumer reads the event, has everything it needs, and processes it without contacting the producer.</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Shipping Service — ECST consumer</w:t>
      </w:r>
    </w:p>
    <w:p>
      <w:pPr>
        <w:shd w:fill="F4F4F4" w:val="clear"/>
        <w:spacing w:after="0" w:line="240"/>
        <w:ind w:left="200"/>
      </w:pPr>
      <w:r>
        <w:rPr>
          <w:rFonts w:ascii="Consolas" w:cs="Consolas" w:eastAsia="Consolas" w:hAnsi="Consolas"/>
          <w:sz w:val="18"/>
          <w:szCs w:val="18"/>
        </w:rPr>
        <w:t xml:space="preserve">async function onOrderPlaced(event) {</w:t>
      </w:r>
    </w:p>
    <w:p>
      <w:pPr>
        <w:shd w:fill="F4F4F4" w:val="clear"/>
        <w:spacing w:after="0" w:line="240"/>
        <w:ind w:left="200"/>
      </w:pPr>
      <w:r>
        <w:rPr>
          <w:rFonts w:ascii="Consolas" w:cs="Consolas" w:eastAsia="Consolas" w:hAnsi="Consolas"/>
          <w:sz w:val="18"/>
          <w:szCs w:val="18"/>
        </w:rPr>
        <w:t xml:space="preserve">  if (await processedEvents.has(event.eventId))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const o = event.order;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1. Persist into the local replica.</w:t>
      </w:r>
    </w:p>
    <w:p>
      <w:pPr>
        <w:shd w:fill="F4F4F4" w:val="clear"/>
        <w:spacing w:after="0" w:line="240"/>
        <w:ind w:left="200"/>
      </w:pPr>
      <w:r>
        <w:rPr>
          <w:rFonts w:ascii="Consolas" w:cs="Consolas" w:eastAsia="Consolas" w:hAnsi="Consolas"/>
          <w:sz w:val="18"/>
          <w:szCs w:val="18"/>
        </w:rPr>
        <w:t xml:space="preserve">  await db.tx(async (t) =&gt; {</w:t>
      </w:r>
    </w:p>
    <w:p>
      <w:pPr>
        <w:shd w:fill="F4F4F4" w:val="clear"/>
        <w:spacing w:after="0" w:line="240"/>
        <w:ind w:left="200"/>
      </w:pPr>
      <w:r>
        <w:rPr>
          <w:rFonts w:ascii="Consolas" w:cs="Consolas" w:eastAsia="Consolas" w:hAnsi="Consolas"/>
          <w:sz w:val="18"/>
          <w:szCs w:val="18"/>
        </w:rPr>
        <w:t xml:space="preserve">    await t.orders.upsert({</w:t>
      </w:r>
    </w:p>
    <w:p>
      <w:pPr>
        <w:shd w:fill="F4F4F4" w:val="clear"/>
        <w:spacing w:after="0" w:line="240"/>
        <w:ind w:left="200"/>
      </w:pPr>
      <w:r>
        <w:rPr>
          <w:rFonts w:ascii="Consolas" w:cs="Consolas" w:eastAsia="Consolas" w:hAnsi="Consolas"/>
          <w:sz w:val="18"/>
          <w:szCs w:val="18"/>
        </w:rPr>
        <w:t xml:space="preserve">      orderId:   o.orderId,</w:t>
      </w:r>
    </w:p>
    <w:p>
      <w:pPr>
        <w:shd w:fill="F4F4F4" w:val="clear"/>
        <w:spacing w:after="0" w:line="240"/>
        <w:ind w:left="200"/>
      </w:pPr>
      <w:r>
        <w:rPr>
          <w:rFonts w:ascii="Consolas" w:cs="Consolas" w:eastAsia="Consolas" w:hAnsi="Consolas"/>
          <w:sz w:val="18"/>
          <w:szCs w:val="18"/>
        </w:rPr>
        <w:t xml:space="preserve">      address:   o.shippingAddress,</w:t>
      </w:r>
    </w:p>
    <w:p>
      <w:pPr>
        <w:shd w:fill="F4F4F4" w:val="clear"/>
        <w:spacing w:after="0" w:line="240"/>
        <w:ind w:left="200"/>
      </w:pPr>
      <w:r>
        <w:rPr>
          <w:rFonts w:ascii="Consolas" w:cs="Consolas" w:eastAsia="Consolas" w:hAnsi="Consolas"/>
          <w:sz w:val="18"/>
          <w:szCs w:val="18"/>
        </w:rPr>
        <w:t xml:space="preserve">      lineItems: o.lineItems,</w:t>
      </w:r>
    </w:p>
    <w:p>
      <w:pPr>
        <w:shd w:fill="F4F4F4" w:val="clear"/>
        <w:spacing w:after="0" w:line="240"/>
        <w:ind w:left="200"/>
      </w:pPr>
      <w:r>
        <w:rPr>
          <w:rFonts w:ascii="Consolas" w:cs="Consolas" w:eastAsia="Consolas" w:hAnsi="Consolas"/>
          <w:sz w:val="18"/>
          <w:szCs w:val="18"/>
        </w:rPr>
        <w:t xml:space="preserve">      total:     o.total,</w:t>
      </w:r>
    </w:p>
    <w:p>
      <w:pPr>
        <w:shd w:fill="F4F4F4" w:val="clear"/>
        <w:spacing w:after="0" w:line="240"/>
        <w:ind w:left="200"/>
      </w:pPr>
      <w:r>
        <w:rPr>
          <w:rFonts w:ascii="Consolas" w:cs="Consolas" w:eastAsia="Consolas" w:hAnsi="Consolas"/>
          <w:sz w:val="18"/>
          <w:szCs w:val="18"/>
        </w:rPr>
        <w:t xml:space="preserve">      status:    "AWAITING_PICKUP",</w:t>
      </w:r>
    </w:p>
    <w:p>
      <w:pPr>
        <w:shd w:fill="F4F4F4" w:val="clear"/>
        <w:spacing w:after="0" w:line="240"/>
        <w:ind w:left="200"/>
      </w:pPr>
      <w:r>
        <w:rPr>
          <w:rFonts w:ascii="Consolas" w:cs="Consolas" w:eastAsia="Consolas" w:hAnsi="Consolas"/>
          <w:sz w:val="18"/>
          <w:szCs w:val="18"/>
        </w:rPr>
        <w:t xml:space="preserve">      sourceEventVersion: event.schemaVersion,</w:t>
      </w:r>
    </w:p>
    <w:p>
      <w:pPr>
        <w:shd w:fill="F4F4F4" w:val="clear"/>
        <w:spacing w:after="0" w:line="240"/>
        <w:ind w:left="200"/>
      </w:pPr>
      <w:r>
        <w:rPr>
          <w:rFonts w:ascii="Consolas" w:cs="Consolas" w:eastAsia="Consolas" w:hAnsi="Consolas"/>
          <w:sz w:val="18"/>
          <w:szCs w:val="18"/>
        </w:rPr>
        <w:t xml:space="preserve">      sourceEventTime:    event.occurredAt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t.processedEvents.add(event.eventId);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2. Trigger downstream actions using purely local data.</w:t>
      </w:r>
    </w:p>
    <w:p>
      <w:pPr>
        <w:shd w:fill="F4F4F4" w:val="clear"/>
        <w:spacing w:after="0" w:line="240"/>
        <w:ind w:left="200"/>
      </w:pPr>
      <w:r>
        <w:rPr>
          <w:rFonts w:ascii="Consolas" w:cs="Consolas" w:eastAsia="Consolas" w:hAnsi="Consolas"/>
          <w:sz w:val="18"/>
          <w:szCs w:val="18"/>
        </w:rPr>
        <w:t xml:space="preserve">  await scheduleShipment(o.orderId);</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Later — a warehouse query.</w:t>
      </w:r>
    </w:p>
    <w:p>
      <w:pPr>
        <w:shd w:fill="F4F4F4" w:val="clear"/>
        <w:spacing w:after="0" w:line="240"/>
        <w:ind w:left="200"/>
      </w:pPr>
      <w:r>
        <w:rPr>
          <w:rFonts w:ascii="Consolas" w:cs="Consolas" w:eastAsia="Consolas" w:hAnsi="Consolas"/>
          <w:sz w:val="18"/>
          <w:szCs w:val="18"/>
        </w:rPr>
        <w:t xml:space="preserve">// Producer is irrelevant to this read.</w:t>
      </w:r>
    </w:p>
    <w:p>
      <w:pPr>
        <w:shd w:fill="F4F4F4" w:val="clear"/>
        <w:spacing w:after="0" w:line="240"/>
        <w:ind w:left="200"/>
      </w:pPr>
      <w:r>
        <w:rPr>
          <w:rFonts w:ascii="Consolas" w:cs="Consolas" w:eastAsia="Consolas" w:hAnsi="Consolas"/>
          <w:sz w:val="18"/>
          <w:szCs w:val="18"/>
        </w:rPr>
        <w:t xml:space="preserve">async function getShipmentSummary(orderId) {</w:t>
      </w:r>
    </w:p>
    <w:p>
      <w:pPr>
        <w:shd w:fill="F4F4F4" w:val="clear"/>
        <w:spacing w:after="0" w:line="240"/>
        <w:ind w:left="200"/>
      </w:pPr>
      <w:r>
        <w:rPr>
          <w:rFonts w:ascii="Consolas" w:cs="Consolas" w:eastAsia="Consolas" w:hAnsi="Consolas"/>
          <w:sz w:val="18"/>
          <w:szCs w:val="18"/>
        </w:rPr>
        <w:t xml:space="preserve">  return db.orders.findById(orderId);  // local replica only</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3.5 Step 4: Consumer serves its own users from the replica</w:t>
      </w:r>
    </w:p>
    <w:p>
      <w:pPr>
        <w:spacing w:after="140" w:line="300"/>
        <w:jc w:val="both"/>
      </w:pPr>
      <w:r>
        <w:t xml:space="preserve">After the event is processed, the consumer’s replica is up-to-date for that entity. From that moment on, the consumer’s users — warehouse pickers, shipping operators, the consumer’s own UI — are served entirely from the replica. The producer is not consulted. If the producer is offline for the next four hours, the warehouse keeps picking and packing without disruption. </w:t>
      </w:r>
      <w:r>
        <w:rPr>
          <w:b/>
          <w:bCs/>
        </w:rPr>
        <w:t xml:space="preserve">This is the property no other pattern delivers as cleanly.</w:t>
      </w:r>
    </w:p>
    <w:p>
      <w:pPr>
        <w:pStyle w:val="Heading2"/>
        <w:spacing w:after="160" w:before="280"/>
      </w:pPr>
      <w:r>
        <w:t xml:space="preserve">3.6 The full picture as a sequence diagram, in words</w:t>
      </w:r>
    </w:p>
    <w:p>
      <w:pPr>
        <w:spacing w:after="40" w:before="100"/>
      </w:pPr>
      <w:r>
        <w:rPr>
          <w:i/>
          <w:iCs/>
          <w:color w:val="666666"/>
          <w:sz w:val="18"/>
          <w:szCs w:val="18"/>
        </w:rPr>
        <w:t xml:space="preserve">[sequence]</w:t>
      </w:r>
    </w:p>
    <w:p>
      <w:pPr>
        <w:shd w:fill="F4F4F4" w:val="clear"/>
        <w:spacing w:after="0" w:line="240"/>
        <w:ind w:left="200"/>
      </w:pPr>
      <w:r>
        <w:rPr>
          <w:rFonts w:ascii="Consolas" w:cs="Consolas" w:eastAsia="Consolas" w:hAnsi="Consolas"/>
          <w:sz w:val="18"/>
          <w:szCs w:val="18"/>
        </w:rPr>
        <w:t xml:space="preserve">Time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User                Order Svc          Broker            Shipping Svc       Shipping DB</w:t>
      </w:r>
    </w:p>
    <w:p>
      <w:pPr>
        <w:shd w:fill="F4F4F4" w:val="clear"/>
        <w:spacing w:after="0" w:line="240"/>
        <w:ind w:left="200"/>
      </w:pPr>
      <w:r>
        <w:rPr>
          <w:rFonts w:ascii="Consolas" w:cs="Consolas" w:eastAsia="Consolas" w:hAnsi="Consolas"/>
          <w:sz w:val="18"/>
          <w:szCs w:val="18"/>
        </w:rPr>
        <w:t xml:space="preserve"> |                     |                  |                    |                  |</w:t>
      </w:r>
    </w:p>
    <w:p>
      <w:pPr>
        <w:shd w:fill="F4F4F4" w:val="clear"/>
        <w:spacing w:after="0" w:line="240"/>
        <w:ind w:left="200"/>
      </w:pPr>
      <w:r>
        <w:rPr>
          <w:rFonts w:ascii="Consolas" w:cs="Consolas" w:eastAsia="Consolas" w:hAnsi="Consolas"/>
          <w:sz w:val="18"/>
          <w:szCs w:val="18"/>
        </w:rPr>
        <w:t xml:space="preserve"> | POST /orders        |                  |                    |                  |</w:t>
      </w:r>
    </w:p>
    <w:p>
      <w:pPr>
        <w:shd w:fill="F4F4F4" w:val="clear"/>
        <w:spacing w:after="0" w:line="240"/>
        <w:ind w:left="200"/>
      </w:pPr>
      <w:r>
        <w:rPr>
          <w:rFonts w:ascii="Consolas" w:cs="Consolas" w:eastAsia="Consolas" w:hAnsi="Consolas"/>
          <w:sz w:val="18"/>
          <w:szCs w:val="18"/>
        </w:rPr>
        <w:t xml:space="preserve"> |--------------------&gt;|                  |                    |                  |</w:t>
      </w:r>
    </w:p>
    <w:p>
      <w:pPr>
        <w:shd w:fill="F4F4F4" w:val="clear"/>
        <w:spacing w:after="0" w:line="240"/>
        <w:ind w:left="200"/>
      </w:pPr>
      <w:r>
        <w:rPr>
          <w:rFonts w:ascii="Consolas" w:cs="Consolas" w:eastAsia="Consolas" w:hAnsi="Consolas"/>
          <w:sz w:val="18"/>
          <w:szCs w:val="18"/>
        </w:rPr>
        <w:t xml:space="preserve"> |                     | INSERT order     |                    |                  |</w:t>
      </w:r>
    </w:p>
    <w:p>
      <w:pPr>
        <w:shd w:fill="F4F4F4" w:val="clear"/>
        <w:spacing w:after="0" w:line="240"/>
        <w:ind w:left="200"/>
      </w:pPr>
      <w:r>
        <w:rPr>
          <w:rFonts w:ascii="Consolas" w:cs="Consolas" w:eastAsia="Consolas" w:hAnsi="Consolas"/>
          <w:sz w:val="18"/>
          <w:szCs w:val="18"/>
        </w:rPr>
        <w:t xml:space="preserve"> |                     |--+               |                    |                  |</w:t>
      </w:r>
    </w:p>
    <w:p>
      <w:pPr>
        <w:shd w:fill="F4F4F4" w:val="clear"/>
        <w:spacing w:after="0" w:line="240"/>
        <w:ind w:left="200"/>
      </w:pPr>
      <w:r>
        <w:rPr>
          <w:rFonts w:ascii="Consolas" w:cs="Consolas" w:eastAsia="Consolas" w:hAnsi="Consolas"/>
          <w:sz w:val="18"/>
          <w:szCs w:val="18"/>
        </w:rPr>
        <w:t xml:space="preserve"> |                     |&lt;-+ committed     |                    |                  |</w:t>
      </w:r>
    </w:p>
    <w:p>
      <w:pPr>
        <w:shd w:fill="F4F4F4" w:val="clear"/>
        <w:spacing w:after="0" w:line="240"/>
        <w:ind w:left="200"/>
      </w:pPr>
      <w:r>
        <w:rPr>
          <w:rFonts w:ascii="Consolas" w:cs="Consolas" w:eastAsia="Consolas" w:hAnsi="Consolas"/>
          <w:sz w:val="18"/>
          <w:szCs w:val="18"/>
        </w:rPr>
        <w:t xml:space="preserve"> |                     | publish OrderPlaced(FULL STATE)       |                  |</w:t>
      </w:r>
    </w:p>
    <w:p>
      <w:pPr>
        <w:shd w:fill="F4F4F4" w:val="clear"/>
        <w:spacing w:after="0" w:line="240"/>
        <w:ind w:left="200"/>
      </w:pPr>
      <w:r>
        <w:rPr>
          <w:rFonts w:ascii="Consolas" w:cs="Consolas" w:eastAsia="Consolas" w:hAnsi="Consolas"/>
          <w:sz w:val="18"/>
          <w:szCs w:val="18"/>
        </w:rPr>
        <w:t xml:space="preserve"> |                     |-----------------&gt;|                    |                  |</w:t>
      </w:r>
    </w:p>
    <w:p>
      <w:pPr>
        <w:shd w:fill="F4F4F4" w:val="clear"/>
        <w:spacing w:after="0" w:line="240"/>
        <w:ind w:left="200"/>
      </w:pPr>
      <w:r>
        <w:rPr>
          <w:rFonts w:ascii="Consolas" w:cs="Consolas" w:eastAsia="Consolas" w:hAnsi="Consolas"/>
          <w:sz w:val="18"/>
          <w:szCs w:val="18"/>
        </w:rPr>
        <w:t xml:space="preserve"> |  201 Created        |                  |                    |                  |</w:t>
      </w:r>
    </w:p>
    <w:p>
      <w:pPr>
        <w:shd w:fill="F4F4F4" w:val="clear"/>
        <w:spacing w:after="0" w:line="240"/>
        <w:ind w:left="200"/>
      </w:pPr>
      <w:r>
        <w:rPr>
          <w:rFonts w:ascii="Consolas" w:cs="Consolas" w:eastAsia="Consolas" w:hAnsi="Consolas"/>
          <w:sz w:val="18"/>
          <w:szCs w:val="18"/>
        </w:rPr>
        <w:t xml:space="preserve"> |&lt;--------------------|                  |                    |                  |</w:t>
      </w:r>
    </w:p>
    <w:p>
      <w:pPr>
        <w:shd w:fill="F4F4F4" w:val="clear"/>
        <w:spacing w:after="0" w:line="240"/>
        <w:ind w:left="200"/>
      </w:pPr>
      <w:r>
        <w:rPr>
          <w:rFonts w:ascii="Consolas" w:cs="Consolas" w:eastAsia="Consolas" w:hAnsi="Consolas"/>
          <w:sz w:val="18"/>
          <w:szCs w:val="18"/>
        </w:rPr>
        <w:t xml:space="preserve"> |                     |                  | deliver event      |                  |</w:t>
      </w:r>
    </w:p>
    <w:p>
      <w:pPr>
        <w:shd w:fill="F4F4F4" w:val="clear"/>
        <w:spacing w:after="0" w:line="240"/>
        <w:ind w:left="200"/>
      </w:pPr>
      <w:r>
        <w:rPr>
          <w:rFonts w:ascii="Consolas" w:cs="Consolas" w:eastAsia="Consolas" w:hAnsi="Consolas"/>
          <w:sz w:val="18"/>
          <w:szCs w:val="18"/>
        </w:rPr>
        <w:t xml:space="preserve"> |                     |                  |-------------------&gt;|                  |</w:t>
      </w:r>
    </w:p>
    <w:p>
      <w:pPr>
        <w:shd w:fill="F4F4F4" w:val="clear"/>
        <w:spacing w:after="0" w:line="240"/>
        <w:ind w:left="200"/>
      </w:pPr>
      <w:r>
        <w:rPr>
          <w:rFonts w:ascii="Consolas" w:cs="Consolas" w:eastAsia="Consolas" w:hAnsi="Consolas"/>
          <w:sz w:val="18"/>
          <w:szCs w:val="18"/>
        </w:rPr>
        <w:t xml:space="preserve"> |                     |                  |                    | upsert replica   |</w:t>
      </w:r>
    </w:p>
    <w:p>
      <w:pPr>
        <w:shd w:fill="F4F4F4" w:val="clear"/>
        <w:spacing w:after="0" w:line="240"/>
        <w:ind w:left="200"/>
      </w:pPr>
      <w:r>
        <w:rPr>
          <w:rFonts w:ascii="Consolas" w:cs="Consolas" w:eastAsia="Consolas" w:hAnsi="Consolas"/>
          <w:sz w:val="18"/>
          <w:szCs w:val="18"/>
        </w:rPr>
        <w:t xml:space="preserve"> |                     |                  |                    |-----------------&gt;|</w:t>
      </w:r>
    </w:p>
    <w:p>
      <w:pPr>
        <w:shd w:fill="F4F4F4" w:val="clear"/>
        <w:spacing w:after="0" w:line="240"/>
        <w:ind w:left="200"/>
      </w:pPr>
      <w:r>
        <w:rPr>
          <w:rFonts w:ascii="Consolas" w:cs="Consolas" w:eastAsia="Consolas" w:hAnsi="Consolas"/>
          <w:sz w:val="18"/>
          <w:szCs w:val="18"/>
        </w:rPr>
        <w:t xml:space="preserve"> |                     |                  |                    | (replica current)|</w:t>
      </w:r>
    </w:p>
    <w:p>
      <w:pPr>
        <w:shd w:fill="F4F4F4" w:val="clear"/>
        <w:spacing w:after="0" w:line="240"/>
        <w:ind w:left="200"/>
      </w:pPr>
      <w:r>
        <w:rPr>
          <w:rFonts w:ascii="Consolas" w:cs="Consolas" w:eastAsia="Consolas" w:hAnsi="Consolas"/>
          <w:sz w:val="18"/>
          <w:szCs w:val="18"/>
        </w:rPr>
        <w:t xml:space="preserve"> |                     |                  |                    |                  |</w:t>
      </w:r>
    </w:p>
    <w:p>
      <w:pPr>
        <w:shd w:fill="F4F4F4" w:val="clear"/>
        <w:spacing w:after="0" w:line="240"/>
        <w:ind w:left="200"/>
      </w:pPr>
      <w:r>
        <w:rPr>
          <w:rFonts w:ascii="Consolas" w:cs="Consolas" w:eastAsia="Consolas" w:hAnsi="Consolas"/>
          <w:sz w:val="18"/>
          <w:szCs w:val="18"/>
        </w:rPr>
        <w:t xml:space="preserve"> |                     |                  |                    | scheduleShipment |</w:t>
      </w:r>
    </w:p>
    <w:p>
      <w:pPr>
        <w:shd w:fill="F4F4F4" w:val="clear"/>
        <w:spacing w:after="0" w:line="240"/>
        <w:ind w:left="200"/>
      </w:pPr>
      <w:r>
        <w:rPr>
          <w:rFonts w:ascii="Consolas" w:cs="Consolas" w:eastAsia="Consolas" w:hAnsi="Consolas"/>
          <w:sz w:val="18"/>
          <w:szCs w:val="18"/>
        </w:rPr>
        <w:t xml:space="preserve"> |                     |                  |                    |--+               |</w:t>
      </w:r>
    </w:p>
    <w:p>
      <w:pPr>
        <w:shd w:fill="F4F4F4" w:val="clear"/>
        <w:spacing w:after="0" w:line="240"/>
        <w:ind w:left="200"/>
      </w:pPr>
      <w:r>
        <w:rPr>
          <w:rFonts w:ascii="Consolas" w:cs="Consolas" w:eastAsia="Consolas" w:hAnsi="Consolas"/>
          <w:sz w:val="18"/>
          <w:szCs w:val="18"/>
        </w:rPr>
        <w:t xml:space="preserve"> |                     |                  |                    |&lt;-+               |</w:t>
      </w:r>
    </w:p>
    <w:p>
      <w:pPr>
        <w:shd w:fill="F4F4F4" w:val="clear"/>
        <w:spacing w:after="0" w:line="240"/>
        <w:ind w:left="200"/>
      </w:pPr>
      <w:r>
        <w:rPr>
          <w:rFonts w:ascii="Consolas" w:cs="Consolas" w:eastAsia="Consolas" w:hAnsi="Consolas"/>
          <w:sz w:val="18"/>
          <w:szCs w:val="18"/>
        </w:rPr>
        <w:t xml:space="preserve"> |                                       Order Svc OFFLINE                        |</w:t>
      </w:r>
    </w:p>
    <w:p>
      <w:pPr>
        <w:shd w:fill="F4F4F4" w:val="clear"/>
        <w:spacing w:after="0" w:line="240"/>
        <w:ind w:left="200"/>
      </w:pPr>
      <w:r>
        <w:rPr>
          <w:rFonts w:ascii="Consolas" w:cs="Consolas" w:eastAsia="Consolas" w:hAnsi="Consolas"/>
          <w:sz w:val="18"/>
          <w:szCs w:val="18"/>
        </w:rPr>
        <w:t xml:space="preserve"> |                                                                                |</w:t>
      </w:r>
    </w:p>
    <w:p>
      <w:pPr>
        <w:shd w:fill="F4F4F4" w:val="clear"/>
        <w:spacing w:after="0" w:line="240"/>
        <w:ind w:left="200"/>
      </w:pPr>
      <w:r>
        <w:rPr>
          <w:rFonts w:ascii="Consolas" w:cs="Consolas" w:eastAsia="Consolas" w:hAnsi="Consolas"/>
          <w:sz w:val="18"/>
          <w:szCs w:val="18"/>
        </w:rPr>
        <w:t xml:space="preserve">Warehouse worker queries shipment status → served from Shipping DB → ✅ still works</w:t>
      </w:r>
    </w:p>
    <w:p>
      <w:pPr>
        <w:spacing w:after="120"/>
      </w:pPr>
      <w:r>
        <w:t xml:space="preserve"> </w:t>
      </w:r>
    </w:p>
    <w:p>
      <w:pPr>
        <w:pStyle w:val="Heading1"/>
        <w:pageBreakBefore/>
        <w:spacing w:after="200" w:before="360"/>
      </w:pPr>
      <w:r>
        <w:t xml:space="preserve">Section 4 — Pros (And the Engineering Reasons Behind Each)</w:t>
      </w:r>
    </w:p>
    <w:p>
      <w:pPr>
        <w:pStyle w:val="Heading2"/>
        <w:spacing w:after="160" w:before="280"/>
      </w:pPr>
      <w:r>
        <w:t xml:space="preserve">4.1 Pro #1: Consumer is autonomous — works even if producer is down</w:t>
      </w:r>
    </w:p>
    <w:p>
      <w:pPr>
        <w:spacing w:after="140" w:line="300"/>
        <w:jc w:val="both"/>
      </w:pPr>
      <w:r>
        <w:t xml:space="preserve">This is the headline benefit and the primary reason teams adopt ECST. After an event has been delivered and processed, the consumer’s functional capability with respect to that entity is </w:t>
      </w:r>
      <w:r>
        <w:rPr>
          <w:b/>
          <w:bCs/>
        </w:rPr>
        <w:t xml:space="preserve">decoupled from the producer’s availability</w:t>
      </w:r>
      <w:r>
        <w:t xml:space="preserve">. The producer can be in maintenance, slow, broken, or even decommissioned, and the consumer’s users continue to be served.</w:t>
      </w:r>
    </w:p>
    <w:p>
      <w:pPr>
        <w:pStyle w:val="Heading3"/>
        <w:spacing w:after="120" w:before="220"/>
      </w:pPr>
      <w:r>
        <w:t xml:space="preserve">4.1.1 What ‘autonomous’ actually means in practice</w:t>
      </w:r>
    </w:p>
    <w:p>
      <w:pPr>
        <w:pStyle w:val="ListParagraph"/>
        <w:numPr>
          <w:ilvl w:val="0"/>
          <w:numId w:val="2"/>
        </w:numPr>
        <w:spacing w:after="80" w:line="280"/>
      </w:pPr>
      <w:r>
        <w:rPr>
          <w:b/>
          <w:bCs/>
        </w:rPr>
        <w:t xml:space="preserve">Maintenance windows on the producer become invisible to consumers.</w:t>
      </w:r>
      <w:r>
        <w:t xml:space="preserve"> A four-hour upgrade on the Order Service does not stop the warehouse from shipping orders that were placed before the window.</w:t>
      </w:r>
    </w:p>
    <w:p>
      <w:pPr>
        <w:pStyle w:val="ListParagraph"/>
        <w:numPr>
          <w:ilvl w:val="0"/>
          <w:numId w:val="2"/>
        </w:numPr>
        <w:spacing w:after="80" w:line="280"/>
      </w:pPr>
      <w:r>
        <w:rPr>
          <w:b/>
          <w:bCs/>
        </w:rPr>
        <w:t xml:space="preserve">Geographic / network partitions are tolerable.</w:t>
      </w:r>
      <w:r>
        <w:t xml:space="preserve"> A consumer in another region with intermittent connectivity to the producer can still serve its users so long as it has eventually-consistent replicas.</w:t>
      </w:r>
    </w:p>
    <w:p>
      <w:pPr>
        <w:pStyle w:val="ListParagraph"/>
        <w:numPr>
          <w:ilvl w:val="0"/>
          <w:numId w:val="2"/>
        </w:numPr>
        <w:spacing w:after="80" w:line="280"/>
      </w:pPr>
      <w:r>
        <w:rPr>
          <w:b/>
          <w:bCs/>
        </w:rPr>
        <w:t xml:space="preserve">Independent deployment becomes safe.</w:t>
      </w:r>
      <w:r>
        <w:t xml:space="preserve"> Producer team can deploy without coordinating with five downstream teams — those teams’ reads do not depend on the producer being up.</w:t>
      </w:r>
    </w:p>
    <w:p>
      <w:pPr>
        <w:pStyle w:val="ListParagraph"/>
        <w:numPr>
          <w:ilvl w:val="0"/>
          <w:numId w:val="2"/>
        </w:numPr>
        <w:spacing w:after="80" w:line="280"/>
      </w:pPr>
      <w:r>
        <w:rPr>
          <w:b/>
          <w:bCs/>
        </w:rPr>
        <w:t xml:space="preserve">Producer scaling is bounded by its own write workload.</w:t>
      </w:r>
      <w:r>
        <w:t xml:space="preserve"> The producer’s read API is not the bottleneck for downstream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This is the property that cannot be retrofitted easily</w:t>
            </w:r>
          </w:p>
          <w:p>
            <w:pPr>
              <w:spacing w:after="80" w:line="280"/>
            </w:pPr>
            <w:r>
              <w:t xml:space="preserve">If you start with Event Notification and later need autonomy, you must rebuild every consumer to maintain replicas, design the schema, build replay tooling, and migrate. Months of work. If autonomy is a likely future need, picking ECST upfront — even with its overhead — is much cheaper than the rewrite.</w:t>
            </w:r>
          </w:p>
        </w:tc>
      </w:tr>
    </w:tbl>
    <w:p>
      <w:pPr>
        <w:pStyle w:val="Heading2"/>
        <w:spacing w:after="160" w:before="280"/>
      </w:pPr>
      <w:r>
        <w:t xml:space="preserve">4.2 Pro #2: Better latency (no second round-trip)</w:t>
      </w:r>
    </w:p>
    <w:p>
      <w:pPr>
        <w:spacing w:after="140" w:line="300"/>
        <w:jc w:val="both"/>
      </w:pPr>
      <w:r>
        <w:t xml:space="preserve">In Event Notification, the consumer must callback. The end-to-end path is: producer-write → publish → deliver → callback round-trip → process. In ECST, that callback round-trip vanishes. The path becomes: producer-write → publish → deliver → process. One fewer network hop, often with substantial latency improvement — especially when the producer is in a different region or network.</w:t>
      </w:r>
    </w:p>
    <w:p>
      <w:pPr>
        <w:pStyle w:val="Heading3"/>
        <w:spacing w:after="120" w:before="220"/>
      </w:pPr>
      <w:r>
        <w:t xml:space="preserve">4.2.1 Where the latency saving compounds</w:t>
      </w:r>
    </w:p>
    <w:p>
      <w:pPr>
        <w:pStyle w:val="ListParagraph"/>
        <w:numPr>
          <w:ilvl w:val="0"/>
          <w:numId w:val="2"/>
        </w:numPr>
        <w:spacing w:after="80" w:line="280"/>
      </w:pPr>
      <w:r>
        <w:rPr>
          <w:b/>
          <w:bCs/>
        </w:rPr>
        <w:t xml:space="preserve">Per event:</w:t>
      </w:r>
      <w:r>
        <w:t xml:space="preserve"> typically 10–50 ms saved on the eliminated callback.</w:t>
      </w:r>
    </w:p>
    <w:p>
      <w:pPr>
        <w:pStyle w:val="ListParagraph"/>
        <w:numPr>
          <w:ilvl w:val="0"/>
          <w:numId w:val="2"/>
        </w:numPr>
        <w:spacing w:after="80" w:line="280"/>
      </w:pPr>
      <w:r>
        <w:rPr>
          <w:b/>
          <w:bCs/>
        </w:rPr>
        <w:t xml:space="preserve">For chains of consumers:</w:t>
      </w:r>
      <w:r>
        <w:t xml:space="preserve"> a cascade like Orders → Inventory → Recommendations is N-hop in Event Notification (each step calling back) but only N-publish in ECST.</w:t>
      </w:r>
    </w:p>
    <w:p>
      <w:pPr>
        <w:pStyle w:val="ListParagraph"/>
        <w:numPr>
          <w:ilvl w:val="0"/>
          <w:numId w:val="2"/>
        </w:numPr>
        <w:spacing w:after="80" w:line="280"/>
      </w:pPr>
      <w:r>
        <w:rPr>
          <w:b/>
          <w:bCs/>
        </w:rPr>
        <w:t xml:space="preserve">Cross-region:</w:t>
      </w:r>
      <w:r>
        <w:t xml:space="preserve"> callbacks across a 100 ms inter-region link become 200 ms round-trips. ECST avoids the round-trip entirely.</w:t>
      </w:r>
    </w:p>
    <w:p>
      <w:pPr>
        <w:pStyle w:val="ListParagraph"/>
        <w:numPr>
          <w:ilvl w:val="0"/>
          <w:numId w:val="2"/>
        </w:numPr>
        <w:spacing w:after="80" w:line="280"/>
      </w:pPr>
      <w:r>
        <w:rPr>
          <w:b/>
          <w:bCs/>
        </w:rPr>
        <w:t xml:space="preserve">Tail latency:</w:t>
      </w:r>
      <w:r>
        <w:t xml:space="preserve"> the worst-case latency in Event Notification is bounded by the worst-case producer response time. ECST has no such ceiling — the consumer’s tail latency is bounded only by its own processing speed.</w:t>
      </w:r>
    </w:p>
    <w:p>
      <w:pPr>
        <w:pStyle w:val="Heading2"/>
        <w:spacing w:after="160" w:before="280"/>
      </w:pPr>
      <w:r>
        <w:t xml:space="preserve">4.3 Pro #3: Natural fit for replay, caching, and materialised views</w:t>
      </w:r>
    </w:p>
    <w:p>
      <w:pPr>
        <w:spacing w:after="140" w:line="300"/>
        <w:jc w:val="both"/>
      </w:pPr>
      <w:r>
        <w:t xml:space="preserve">Because each event carries enough state to reconstruct the consumer’s view of the entity, the broker’s retained event log becomes a </w:t>
      </w:r>
      <w:r>
        <w:rPr>
          <w:b/>
          <w:bCs/>
        </w:rPr>
        <w:t xml:space="preserve">declarative source for any consumer-side view</w:t>
      </w:r>
      <w:r>
        <w:t xml:space="preserve">. This unlocks several powerful capabilities:</w:t>
      </w:r>
    </w:p>
    <w:p>
      <w:pPr>
        <w:pStyle w:val="Heading3"/>
        <w:spacing w:after="120" w:before="220"/>
      </w:pPr>
      <w:r>
        <w:t xml:space="preserve">4.3.1 Replay</w:t>
      </w:r>
    </w:p>
    <w:p>
      <w:pPr>
        <w:spacing w:after="140" w:line="300"/>
        <w:jc w:val="both"/>
      </w:pPr>
      <w:r>
        <w:t xml:space="preserve">If a consumer’s replica is corrupted, lost, or needs rebuilding (perhaps because the consumer’s schema changed), the operator can </w:t>
      </w:r>
      <w:r>
        <w:rPr>
          <w:b/>
          <w:bCs/>
        </w:rPr>
        <w:t xml:space="preserve">replay the event log from a chosen offset</w:t>
      </w:r>
      <w:r>
        <w:t xml:space="preserve"> and the consumer rebuilds its replica deterministically. In Event Notification, replay is much harder — the events don’t carry the data, so replay only re-triggers callbacks against current producer state, not historical state.</w:t>
      </w:r>
    </w:p>
    <w:p>
      <w:pPr>
        <w:pStyle w:val="Heading3"/>
        <w:spacing w:after="120" w:before="220"/>
      </w:pPr>
      <w:r>
        <w:t xml:space="preserve">4.3.2 Materialised views</w:t>
      </w:r>
    </w:p>
    <w:p>
      <w:pPr>
        <w:spacing w:after="140" w:line="300"/>
        <w:jc w:val="both"/>
      </w:pPr>
      <w:r>
        <w:t xml:space="preserve">A new consumer can be added at any time and </w:t>
      </w:r>
      <w:r>
        <w:rPr>
          <w:b/>
          <w:bCs/>
        </w:rPr>
        <w:t xml:space="preserve">bootstrap its replica by consuming from the start of the retained log</w:t>
      </w:r>
      <w:r>
        <w:t xml:space="preserve"> (or from the most recent snapshot). The consumer becomes a materialised view of the producer’s data, refreshed by streaming events. This is essentially what every Kafka-Streams or Flink-style stream-processing topology does — fold ECST events into a state store.</w:t>
      </w:r>
    </w:p>
    <w:p>
      <w:pPr>
        <w:pStyle w:val="Heading3"/>
        <w:spacing w:after="120" w:before="220"/>
      </w:pPr>
      <w:r>
        <w:t xml:space="preserve">4.3.3 Caching for free</w:t>
      </w:r>
    </w:p>
    <w:p>
      <w:pPr>
        <w:spacing w:after="140" w:line="300"/>
        <w:jc w:val="both"/>
      </w:pPr>
      <w:r>
        <w:t xml:space="preserve">Each consumer’s replica is, in effect, a high-quality cache of the producer’s data. It is kept up-to-date asynchronously by the event stream. Cache invalidation — famously hard — is here automatic: each event is itself the invalidation message and contains the new value.</w:t>
      </w:r>
    </w:p>
    <w:p>
      <w:pPr>
        <w:pStyle w:val="Heading2"/>
        <w:spacing w:after="160" w:before="280"/>
      </w:pPr>
      <w:r>
        <w:t xml:space="preserve">4.4 Pro #4: Producer load is decoupled from consumer count</w:t>
      </w:r>
    </w:p>
    <w:p>
      <w:pPr>
        <w:spacing w:after="140" w:line="300"/>
        <w:jc w:val="both"/>
      </w:pPr>
      <w:r>
        <w:t xml:space="preserve">Add a new consumer? The producer publishes the same events; the new consumer subscribes and replays. The producer’s load is unchanged. In Event Notification, every new consumer adds callback load. In ECST, the producer is indifferent to consumer count — a single publish fans out at the broker level.</w:t>
      </w:r>
    </w:p>
    <w:p>
      <w:pPr>
        <w:pStyle w:val="Heading2"/>
        <w:spacing w:after="160" w:before="280"/>
      </w:pPr>
      <w:r>
        <w:t xml:space="preserve">4.5 Pro #5: True team independence</w:t>
      </w:r>
    </w:p>
    <w:p>
      <w:pPr>
        <w:spacing w:after="140" w:line="300"/>
        <w:jc w:val="both"/>
      </w:pPr>
      <w:r>
        <w:t xml:space="preserve">ECST aligns well with the organizational ideal of decoupled teams. The producer team owns the event schema as a versioned public contract; consumer teams own their replicas and their downstream logic. Schema evolution becomes a forward-and-backward-compatibility contract rather than a coordinated multi-service deploy. Teams can ship independently within the schema rules.</w:t>
      </w:r>
    </w:p>
    <w:p>
      <w:pPr>
        <w:pStyle w:val="Heading2"/>
        <w:spacing w:after="160" w:before="280"/>
      </w:pPr>
      <w:r>
        <w:t xml:space="preserve">4.6 Pro #6: Time-shifted processing</w:t>
      </w:r>
    </w:p>
    <w:p>
      <w:pPr>
        <w:spacing w:after="140" w:line="300"/>
        <w:jc w:val="both"/>
      </w:pPr>
      <w:r>
        <w:t xml:space="preserve">Because events carry the state, consumers can process them at their own pace. A nightly batch job can wake up, read 24 hours of events from the broker, and rebuild aggregates — *without ever calling the producer*. Each event is self-sufficient. Long-running analytic, ML-training, or reporting workloads become straightforward.</w:t>
      </w:r>
    </w:p>
    <w:p>
      <w:pPr>
        <w:pStyle w:val="Heading1"/>
        <w:pageBreakBefore/>
        <w:spacing w:after="200" w:before="360"/>
      </w:pPr>
      <w:r>
        <w:t xml:space="preserve">Section 5 — Cons (And the Costs You Must Plan For)</w:t>
      </w:r>
    </w:p>
    <w:p>
      <w:pPr>
        <w:pStyle w:val="Heading2"/>
        <w:spacing w:after="160" w:before="280"/>
      </w:pPr>
      <w:r>
        <w:t xml:space="preserve">5.1 Con #1: Larger event payloads</w:t>
      </w:r>
    </w:p>
    <w:p>
      <w:pPr>
        <w:spacing w:after="140" w:line="300"/>
        <w:jc w:val="both"/>
      </w:pPr>
      <w:r>
        <w:t xml:space="preserve">ECST events are 5–50x larger than Event Notification events. The cost compounds across multiple dimensions:</w:t>
      </w:r>
    </w:p>
    <w:p>
      <w:pPr>
        <w:pStyle w:val="ListParagraph"/>
        <w:numPr>
          <w:ilvl w:val="0"/>
          <w:numId w:val="2"/>
        </w:numPr>
        <w:spacing w:after="80" w:line="280"/>
      </w:pPr>
      <w:r>
        <w:rPr>
          <w:b/>
          <w:bCs/>
        </w:rPr>
        <w:t xml:space="preserve">Broker storage.</w:t>
      </w:r>
      <w:r>
        <w:t xml:space="preserve"> Retention windows multiply by payload size. A 7-day retention of 10K events/sec at 2 KB each = 12 TB per topic per week.</w:t>
      </w:r>
    </w:p>
    <w:p>
      <w:pPr>
        <w:pStyle w:val="ListParagraph"/>
        <w:numPr>
          <w:ilvl w:val="0"/>
          <w:numId w:val="2"/>
        </w:numPr>
        <w:spacing w:after="80" w:line="280"/>
      </w:pPr>
      <w:r>
        <w:rPr>
          <w:b/>
          <w:bCs/>
        </w:rPr>
        <w:t xml:space="preserve">Network bandwidth.</w:t>
      </w:r>
      <w:r>
        <w:t xml:space="preserve"> Producer-to-broker; broker-to-each-consumer-group; cross-AZ and cross-region transfers are metered.</w:t>
      </w:r>
    </w:p>
    <w:p>
      <w:pPr>
        <w:pStyle w:val="ListParagraph"/>
        <w:numPr>
          <w:ilvl w:val="0"/>
          <w:numId w:val="2"/>
        </w:numPr>
        <w:spacing w:after="80" w:line="280"/>
      </w:pPr>
      <w:r>
        <w:rPr>
          <w:b/>
          <w:bCs/>
        </w:rPr>
        <w:t xml:space="preserve">Serialization / deserialization CPU.</w:t>
      </w:r>
      <w:r>
        <w:t xml:space="preserve"> Larger payloads mean more parse work on every consumer.</w:t>
      </w:r>
    </w:p>
    <w:p>
      <w:pPr>
        <w:pStyle w:val="ListParagraph"/>
        <w:numPr>
          <w:ilvl w:val="0"/>
          <w:numId w:val="2"/>
        </w:numPr>
        <w:spacing w:after="80" w:line="280"/>
      </w:pPr>
      <w:r>
        <w:rPr>
          <w:b/>
          <w:bCs/>
        </w:rPr>
        <w:t xml:space="preserve">Replication overhead.</w:t>
      </w:r>
      <w:r>
        <w:t xml:space="preserve"> Brokers replicate events across nodes for durability; bigger events mean more inter-broker bandwidth.</w:t>
      </w:r>
    </w:p>
    <w:p>
      <w:pPr>
        <w:pStyle w:val="Heading3"/>
        <w:spacing w:after="120" w:before="220"/>
      </w:pPr>
      <w:r>
        <w:t xml:space="preserve">5.1.1 Mitigations</w:t>
      </w:r>
    </w:p>
    <w:p>
      <w:pPr>
        <w:pStyle w:val="ListParagraph"/>
        <w:numPr>
          <w:ilvl w:val="0"/>
          <w:numId w:val="2"/>
        </w:numPr>
        <w:spacing w:after="80" w:line="280"/>
      </w:pPr>
      <w:r>
        <w:rPr>
          <w:b/>
          <w:bCs/>
        </w:rPr>
        <w:t xml:space="preserve">Use binary serialization</w:t>
      </w:r>
      <w:r>
        <w:t xml:space="preserve"> (Avro, Protobuf, MessagePack) instead of JSON. 2–5x smaller and faster.</w:t>
      </w:r>
    </w:p>
    <w:p>
      <w:pPr>
        <w:pStyle w:val="ListParagraph"/>
        <w:numPr>
          <w:ilvl w:val="0"/>
          <w:numId w:val="2"/>
        </w:numPr>
        <w:spacing w:after="80" w:line="280"/>
      </w:pPr>
      <w:r>
        <w:rPr>
          <w:b/>
          <w:bCs/>
        </w:rPr>
        <w:t xml:space="preserve">Compress at the broker level.</w:t>
      </w:r>
      <w:r>
        <w:t xml:space="preserve"> Kafka producer-side compression (snappy, lz4, zstd) is essentially free CPU and substantial savings.</w:t>
      </w:r>
    </w:p>
    <w:p>
      <w:pPr>
        <w:pStyle w:val="ListParagraph"/>
        <w:numPr>
          <w:ilvl w:val="0"/>
          <w:numId w:val="2"/>
        </w:numPr>
        <w:spacing w:after="80" w:line="280"/>
      </w:pPr>
      <w:r>
        <w:rPr>
          <w:b/>
          <w:bCs/>
        </w:rPr>
        <w:t xml:space="preserve">Embed only what consumers actually need.</w:t>
      </w:r>
      <w:r>
        <w:t xml:space="preserve"> Audit your event schema annually — fields no consumer reads can be removed.</w:t>
      </w:r>
    </w:p>
    <w:p>
      <w:pPr>
        <w:pStyle w:val="ListParagraph"/>
        <w:numPr>
          <w:ilvl w:val="0"/>
          <w:numId w:val="2"/>
        </w:numPr>
        <w:spacing w:after="80" w:line="280"/>
      </w:pPr>
      <w:r>
        <w:rPr>
          <w:b/>
          <w:bCs/>
        </w:rPr>
        <w:t xml:space="preserve">Use object storage for large payloads.</w:t>
      </w:r>
      <w:r>
        <w:t xml:space="preserve"> Images, PDFs, full-text bodies belong in S3 with the URL embedded in the event.</w:t>
      </w:r>
    </w:p>
    <w:p>
      <w:pPr>
        <w:pStyle w:val="Heading2"/>
        <w:spacing w:after="160" w:before="280"/>
      </w:pPr>
      <w:r>
        <w:t xml:space="preserve">5.2 Con #2: Schema becomes a contract — changes coordinate consumer upgrades</w:t>
      </w:r>
    </w:p>
    <w:p>
      <w:pPr>
        <w:spacing w:after="140" w:line="300"/>
        <w:jc w:val="both"/>
      </w:pPr>
      <w:r>
        <w:t xml:space="preserve">In Event Notification, the producer’s read API is the contract — versioned, documented, well-managed. In ECST, the </w:t>
      </w:r>
      <w:r>
        <w:rPr>
          <w:b/>
          <w:bCs/>
        </w:rPr>
        <w:t xml:space="preserve">event schema itself is the contract</w:t>
      </w:r>
      <w:r>
        <w:t xml:space="preserve">. Every consumer reading the event is implicitly bound to the schema. Changes to the event schema can break consumers.</w:t>
      </w:r>
    </w:p>
    <w:p>
      <w:pPr>
        <w:pStyle w:val="Heading3"/>
        <w:spacing w:after="120" w:before="220"/>
      </w:pPr>
      <w:r>
        <w:t xml:space="preserve">5.2.1 What ‘contract’ means here</w:t>
      </w:r>
    </w:p>
    <w:p>
      <w:pPr>
        <w:pStyle w:val="ListParagraph"/>
        <w:numPr>
          <w:ilvl w:val="0"/>
          <w:numId w:val="2"/>
        </w:numPr>
        <w:spacing w:after="80" w:line="280"/>
      </w:pPr>
      <w:r>
        <w:rPr>
          <w:b/>
          <w:bCs/>
        </w:rPr>
        <w:t xml:space="preserve">Adding a new required field is a breaking change</w:t>
      </w:r>
      <w:r>
        <w:t xml:space="preserve"> — old consumers don’t know the field; if you make it required for processing, they break.</w:t>
      </w:r>
    </w:p>
    <w:p>
      <w:pPr>
        <w:pStyle w:val="ListParagraph"/>
        <w:numPr>
          <w:ilvl w:val="0"/>
          <w:numId w:val="2"/>
        </w:numPr>
        <w:spacing w:after="80" w:line="280"/>
      </w:pPr>
      <w:r>
        <w:rPr>
          <w:b/>
          <w:bCs/>
        </w:rPr>
        <w:t xml:space="preserve">Removing a field is a breaking change</w:t>
      </w:r>
      <w:r>
        <w:t xml:space="preserve"> — consumers reading it crash on a missing key.</w:t>
      </w:r>
    </w:p>
    <w:p>
      <w:pPr>
        <w:pStyle w:val="ListParagraph"/>
        <w:numPr>
          <w:ilvl w:val="0"/>
          <w:numId w:val="2"/>
        </w:numPr>
        <w:spacing w:after="80" w:line="280"/>
      </w:pPr>
      <w:r>
        <w:rPr>
          <w:b/>
          <w:bCs/>
        </w:rPr>
        <w:t xml:space="preserve">Renaming a field is two changes</w:t>
      </w:r>
      <w:r>
        <w:t xml:space="preserve"> — add new + remove old + migrate consumers in between.</w:t>
      </w:r>
    </w:p>
    <w:p>
      <w:pPr>
        <w:pStyle w:val="ListParagraph"/>
        <w:numPr>
          <w:ilvl w:val="0"/>
          <w:numId w:val="2"/>
        </w:numPr>
        <w:spacing w:after="80" w:line="280"/>
      </w:pPr>
      <w:r>
        <w:rPr>
          <w:b/>
          <w:bCs/>
        </w:rPr>
        <w:t xml:space="preserve">Changing a field’s type is a breaking change</w:t>
      </w:r>
      <w:r>
        <w:t xml:space="preserve"> — </w:t>
      </w:r>
      <w:r>
        <w:rPr>
          <w:rFonts w:ascii="Consolas" w:cs="Consolas" w:eastAsia="Consolas" w:hAnsi="Consolas"/>
          <w:color w:val="8B0000"/>
        </w:rPr>
        <w:t xml:space="preserve">int</w:t>
      </w:r>
      <w:r>
        <w:t xml:space="preserve"> → </w:t>
      </w:r>
      <w:r>
        <w:rPr>
          <w:rFonts w:ascii="Consolas" w:cs="Consolas" w:eastAsia="Consolas" w:hAnsi="Consolas"/>
          <w:color w:val="8B0000"/>
        </w:rPr>
        <w:t xml:space="preserve">string</w:t>
      </w:r>
      <w:r>
        <w:t xml:space="preserve"> requires explicit handling.</w:t>
      </w:r>
    </w:p>
    <w:p>
      <w:pPr>
        <w:pStyle w:val="ListParagraph"/>
        <w:numPr>
          <w:ilvl w:val="0"/>
          <w:numId w:val="2"/>
        </w:numPr>
        <w:spacing w:after="80" w:line="280"/>
      </w:pPr>
      <w:r>
        <w:rPr>
          <w:b/>
          <w:bCs/>
        </w:rPr>
        <w:t xml:space="preserve">Changing semantics without changing the field name is the worst kind of breaking change</w:t>
      </w:r>
      <w:r>
        <w:t xml:space="preserve"> — ‘we now use cents instead of dollars for </w:t>
      </w:r>
      <w:r>
        <w:rPr>
          <w:rFonts w:ascii="Consolas" w:cs="Consolas" w:eastAsia="Consolas" w:hAnsi="Consolas"/>
          <w:color w:val="8B0000"/>
        </w:rPr>
        <w:t xml:space="preserve">total</w:t>
      </w:r>
      <w:r>
        <w:t xml:space="preserve">’ will silently corrupt downstream replicas.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Schema discipline is not optional in ECST</w:t>
            </w:r>
          </w:p>
          <w:p>
            <w:pPr>
              <w:spacing w:after="80" w:line="280"/>
            </w:pPr>
            <w:r>
              <w:t xml:space="preserve">The single most common ECST failure mode is treating the event schema as an internal implementation detail of the producer. It is not. It is a published contract consumed by every downstream service.</w:t>
            </w:r>
          </w:p>
          <w:p>
            <w:pPr>
              <w:spacing w:after="80" w:line="280"/>
            </w:pPr>
            <w:r>
              <w:t xml:space="preserve">Producer teams that change events casually will break every consumer at deploy time. Without a schema registry, contract tests, or a versioning policy, this happens roughly every quarter and blows up production roughly every other quarter. Section 6 dedicates a full chapter to schema management because it is that consequential.</w:t>
            </w:r>
          </w:p>
        </w:tc>
      </w:tr>
    </w:tbl>
    <w:p>
      <w:pPr>
        <w:pStyle w:val="Heading2"/>
        <w:spacing w:after="160" w:before="280"/>
      </w:pPr>
      <w:r>
        <w:t xml:space="preserve">5.3 Con #3: Data duplication across consumers</w:t>
      </w:r>
    </w:p>
    <w:p>
      <w:pPr>
        <w:spacing w:after="140" w:line="300"/>
        <w:jc w:val="both"/>
      </w:pPr>
      <w:r>
        <w:t xml:space="preserve">Each ECST consumer that maintains a replica stores a copy of the relevant entity slice. Multiply across consumers and across entities. The total amount of data storage in the system grows with the </w:t>
      </w:r>
      <w:r>
        <w:rPr>
          <w:b/>
          <w:bCs/>
        </w:rPr>
        <w:t xml:space="preserve">fan-out</w:t>
      </w:r>
      <w:r>
        <w:t xml:space="preserve"> of your event topology.</w:t>
      </w:r>
    </w:p>
    <w:p>
      <w:pPr>
        <w:pStyle w:val="Heading3"/>
        <w:spacing w:after="120" w:before="220"/>
      </w:pPr>
      <w:r>
        <w:t xml:space="preserve">5.3.1 Concrete consequences</w:t>
      </w:r>
    </w:p>
    <w:p>
      <w:pPr>
        <w:pStyle w:val="ListParagraph"/>
        <w:numPr>
          <w:ilvl w:val="0"/>
          <w:numId w:val="2"/>
        </w:numPr>
        <w:spacing w:after="80" w:line="280"/>
      </w:pPr>
      <w:r>
        <w:rPr>
          <w:b/>
          <w:bCs/>
        </w:rPr>
        <w:t xml:space="preserve">Storage cost.</w:t>
      </w:r>
      <w:r>
        <w:t xml:space="preserve"> N replicas of M entities. If M is small (a few thousand orders) it doesn’t matter. If M is millions and N is dozens, this is real money.</w:t>
      </w:r>
    </w:p>
    <w:p>
      <w:pPr>
        <w:pStyle w:val="ListParagraph"/>
        <w:numPr>
          <w:ilvl w:val="0"/>
          <w:numId w:val="2"/>
        </w:numPr>
        <w:spacing w:after="80" w:line="280"/>
      </w:pPr>
      <w:r>
        <w:rPr>
          <w:b/>
          <w:bCs/>
        </w:rPr>
        <w:t xml:space="preserve">Reasoning about ‘where does this data live’ becomes harder.</w:t>
      </w:r>
      <w:r>
        <w:t xml:space="preserve"> Six services have a copy of the customer’s shipping address. Which one is canonical? (The producer; but that’s easy to forget.)</w:t>
      </w:r>
    </w:p>
    <w:p>
      <w:pPr>
        <w:pStyle w:val="ListParagraph"/>
        <w:numPr>
          <w:ilvl w:val="0"/>
          <w:numId w:val="2"/>
        </w:numPr>
        <w:spacing w:after="80" w:line="280"/>
      </w:pPr>
      <w:r>
        <w:rPr>
          <w:b/>
          <w:bCs/>
        </w:rPr>
        <w:t xml:space="preserve">Updates are not atomic across replicas.</w:t>
      </w:r>
      <w:r>
        <w:t xml:space="preserve"> If the customer changes the address, the producer’s database is updated synchronously; the six replicas are updated asynchronously, with lag. For a window, the system has six different versions of ‘the’ address.</w:t>
      </w:r>
    </w:p>
    <w:p>
      <w:pPr>
        <w:pStyle w:val="ListParagraph"/>
        <w:numPr>
          <w:ilvl w:val="0"/>
          <w:numId w:val="2"/>
        </w:numPr>
        <w:spacing w:after="80" w:line="280"/>
      </w:pPr>
      <w:r>
        <w:rPr>
          <w:b/>
          <w:bCs/>
        </w:rPr>
        <w:t xml:space="preserve">Backups multiply.</w:t>
      </w:r>
      <w:r>
        <w:t xml:space="preserve"> Every consumer is now a system worth backing up — it has its own database with state.</w:t>
      </w:r>
    </w:p>
    <w:p>
      <w:pPr>
        <w:pStyle w:val="Heading2"/>
        <w:spacing w:after="160" w:before="280"/>
      </w:pPr>
      <w:r>
        <w:t xml:space="preserve">5.4 Con #4: Privacy / security — sensitive data spreads</w:t>
      </w:r>
    </w:p>
    <w:p>
      <w:pPr>
        <w:spacing w:after="140" w:line="300"/>
        <w:jc w:val="both"/>
      </w:pPr>
      <w:r>
        <w:t xml:space="preserve">In a single-master system, sensitive data (PII, payment info, health records) lives in one place. Auditing is concentrated; access control is concentrated; deletion is one operation. In ECST, that data flows through an event broker, lands in N consumer databases, and is read by N consumer teams. Each replica is now a regulated data store.</w:t>
      </w:r>
    </w:p>
    <w:p>
      <w:pPr>
        <w:spacing w:after="140" w:line="300"/>
        <w:jc w:val="both"/>
      </w:pPr>
      <w:r>
        <w:t xml:space="preserve">The compliance implications are substantial enough that they deserve a section of their own — see Section 13. The short version: if your data is regulated (GDPR, HIPAA, PCI), naive ECST will multiply your compliance footprint by the number of consumers, with each replica being a potential leak surface.</w:t>
      </w:r>
    </w:p>
    <w:p>
      <w:pPr>
        <w:pStyle w:val="Heading2"/>
        <w:spacing w:after="160" w:before="280"/>
      </w:pPr>
      <w:r>
        <w:t xml:space="preserve">5.5 Con #5: Eventual consistency — replicas drift</w:t>
      </w:r>
    </w:p>
    <w:p>
      <w:pPr>
        <w:spacing w:after="140" w:line="300"/>
        <w:jc w:val="both"/>
      </w:pPr>
      <w:r>
        <w:t xml:space="preserve">Between the moment the producer’s database is updated and the moment every consumer’s replica reflects that update, the system is inconsistent. Different consumers may briefly disagree about ‘the truth.’ This window — ‘replication lag’ — is normally seconds, occasionally minutes, and during incidents can be hours.</w:t>
      </w:r>
    </w:p>
    <w:p>
      <w:pPr>
        <w:pStyle w:val="Heading3"/>
        <w:spacing w:after="120" w:before="220"/>
      </w:pPr>
      <w:r>
        <w:t xml:space="preserve">5.5.1 Practical implications</w:t>
      </w:r>
    </w:p>
    <w:p>
      <w:pPr>
        <w:pStyle w:val="ListParagraph"/>
        <w:numPr>
          <w:ilvl w:val="0"/>
          <w:numId w:val="2"/>
        </w:numPr>
        <w:spacing w:after="80" w:line="280"/>
      </w:pPr>
      <w:r>
        <w:rPr>
          <w:b/>
          <w:bCs/>
        </w:rPr>
        <w:t xml:space="preserve">‘I just changed my address; why is the new one not on my packing slip?’</w:t>
      </w:r>
      <w:r>
        <w:t xml:space="preserve"> — because the warehouse’s replica has not yet processed the </w:t>
      </w:r>
      <w:r>
        <w:rPr>
          <w:rFonts w:ascii="Consolas" w:cs="Consolas" w:eastAsia="Consolas" w:hAnsi="Consolas"/>
          <w:color w:val="8B0000"/>
        </w:rPr>
        <w:t xml:space="preserve">AddressChanged</w:t>
      </w:r>
      <w:r>
        <w:t xml:space="preserve"> event.</w:t>
      </w:r>
    </w:p>
    <w:p>
      <w:pPr>
        <w:pStyle w:val="ListParagraph"/>
        <w:numPr>
          <w:ilvl w:val="0"/>
          <w:numId w:val="2"/>
        </w:numPr>
        <w:spacing w:after="80" w:line="280"/>
      </w:pPr>
      <w:r>
        <w:rPr>
          <w:b/>
          <w:bCs/>
        </w:rPr>
        <w:t xml:space="preserve">Read-after-write inconsistency across services.</w:t>
      </w:r>
      <w:r>
        <w:t xml:space="preserve"> A user updates something in Service A, then queries Service B that reads its own replica. B has not seen the update yet.</w:t>
      </w:r>
    </w:p>
    <w:p>
      <w:pPr>
        <w:pStyle w:val="ListParagraph"/>
        <w:numPr>
          <w:ilvl w:val="0"/>
          <w:numId w:val="2"/>
        </w:numPr>
        <w:spacing w:after="80" w:line="280"/>
      </w:pPr>
      <w:r>
        <w:rPr>
          <w:b/>
          <w:bCs/>
        </w:rPr>
        <w:t xml:space="preserve">Cross-replica disagreements.</w:t>
      </w:r>
      <w:r>
        <w:t xml:space="preserve"> Service B and Service C both have replicas. B has processed event N+5; C is at N+3. Their answers differ.</w:t>
      </w:r>
    </w:p>
    <w:p>
      <w:pPr>
        <w:pStyle w:val="Heading2"/>
        <w:spacing w:after="160" w:before="280"/>
      </w:pPr>
      <w:r>
        <w:t xml:space="preserve">5.6 Con #6: New consumers face a bootstrap problem</w:t>
      </w:r>
    </w:p>
    <w:p>
      <w:pPr>
        <w:spacing w:after="140" w:line="300"/>
        <w:jc w:val="both"/>
      </w:pPr>
      <w:r>
        <w:t xml:space="preserve">A brand-new consumer needs to populate its replica. If the broker retains events for only 7 days, the new consumer can only see the last 7 days of events — entities that haven’t had an event in 8+ days are missing. Various solutions exist (initial bulk load from the producer, longer retention, periodic snapshot events) but each adds complexity.</w:t>
      </w:r>
    </w:p>
    <w:p>
      <w:pPr>
        <w:pStyle w:val="Heading2"/>
        <w:spacing w:after="160" w:before="280"/>
      </w:pPr>
      <w:r>
        <w:t xml:space="preserve">5.7 Con #7: Producer must care about consumers (a little)</w:t>
      </w:r>
    </w:p>
    <w:p>
      <w:pPr>
        <w:spacing w:after="140" w:line="300"/>
        <w:jc w:val="both"/>
      </w:pPr>
      <w:r>
        <w:t xml:space="preserve">In theory the producer should be unaware of consumers. In practice, in ECST, the producer must include in its events the fields consumers will need. The producer must consider downstream when designing the event — which is a soft form of coupling. Adding a new consumer that needs an unembedded field requires either a schema change or a fallback callback (the hybrid pattern, Section 10).</w:t>
      </w:r>
    </w:p>
    <w:p>
      <w:pPr>
        <w:pStyle w:val="Heading1"/>
        <w:pageBreakBefore/>
        <w:spacing w:after="200" w:before="360"/>
      </w:pPr>
      <w:r>
        <w:t xml:space="preserve">Section 6 — Schema Management: The Non-Negotiable Foundation</w:t>
      </w:r>
    </w:p>
    <w:p>
      <w:pPr>
        <w:pStyle w:val="Heading2"/>
        <w:spacing w:after="160" w:before="280"/>
      </w:pPr>
      <w:r>
        <w:t xml:space="preserve">6.1 Why schema management is non-negotiable</w:t>
      </w:r>
    </w:p>
    <w:p>
      <w:pPr>
        <w:spacing w:after="140" w:line="300"/>
        <w:jc w:val="both"/>
      </w:pPr>
      <w:r>
        <w:t xml:space="preserve">In Event Notification, schema sloppiness is uncomfortable. In ECST, schema sloppiness is </w:t>
      </w:r>
      <w:r>
        <w:rPr>
          <w:b/>
          <w:bCs/>
        </w:rPr>
        <w:t xml:space="preserve">fatal</w:t>
      </w:r>
      <w:r>
        <w:t xml:space="preserve">. The reason is direct: in ECST, the event payload IS the contract that consumers depend on. Casual changes to that contract propagate as production incidents through every downstream consumer simultaneously.</w:t>
      </w:r>
    </w:p>
    <w:p>
      <w:pPr>
        <w:spacing w:after="140" w:line="300"/>
        <w:jc w:val="both"/>
      </w:pPr>
      <w:r>
        <w:t xml:space="preserve">Many teams that adopt ECST without a serious schema discipline regret it within 6–12 months. The pattern goes from ‘our distributed system’ to ‘our distributed monolith,’ because every event-schema change requires a multi-team coordinated deploy and the team eventually stops changing schemas at all — they freeze to avoid pain. The system becomes brittle.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The discipline that makes ECST work</w:t>
            </w:r>
          </w:p>
          <w:p>
            <w:pPr>
              <w:spacing w:after="80" w:line="280"/>
            </w:pPr>
            <w:r>
              <w:t xml:space="preserve">1. A </w:t>
            </w:r>
            <w:r>
              <w:rPr>
                <w:b/>
                <w:bCs/>
              </w:rPr>
              <w:t xml:space="preserve">schema registry</w:t>
            </w:r>
            <w:r>
              <w:t xml:space="preserve"> (Confluent, Apicurio, AWS Glue Schema Registry, etc.) that holds canonical schema definitions and enforces compatibility on publish.</w:t>
            </w:r>
          </w:p>
          <w:p>
            <w:pPr>
              <w:spacing w:after="80" w:line="280"/>
            </w:pPr>
            <w:r>
              <w:t xml:space="preserve">2. A </w:t>
            </w:r>
            <w:r>
              <w:rPr>
                <w:b/>
                <w:bCs/>
              </w:rPr>
              <w:t xml:space="preserve">structured serialization format</w:t>
            </w:r>
            <w:r>
              <w:t xml:space="preserve"> (Avro, Protobuf, JSON Schema with strict validation) rather than free-form JSON.</w:t>
            </w:r>
          </w:p>
          <w:p>
            <w:pPr>
              <w:spacing w:after="80" w:line="280"/>
            </w:pPr>
            <w:r>
              <w:t xml:space="preserve">3. An explicit </w:t>
            </w:r>
            <w:r>
              <w:rPr>
                <w:b/>
                <w:bCs/>
              </w:rPr>
              <w:t xml:space="preserve">compatibility policy</w:t>
            </w:r>
            <w:r>
              <w:t xml:space="preserve"> (forward / backward / full) per topic.</w:t>
            </w:r>
          </w:p>
          <w:p>
            <w:pPr>
              <w:spacing w:after="80" w:line="280"/>
            </w:pPr>
            <w:r>
              <w:t xml:space="preserve">4. An </w:t>
            </w:r>
            <w:r>
              <w:rPr>
                <w:b/>
                <w:bCs/>
              </w:rPr>
              <w:t xml:space="preserve">additive-only</w:t>
            </w:r>
            <w:r>
              <w:t xml:space="preserve"> rule for non-major versions.</w:t>
            </w:r>
          </w:p>
          <w:p>
            <w:pPr>
              <w:spacing w:after="80" w:line="280"/>
            </w:pPr>
            <w:r>
              <w:t xml:space="preserve">5. A </w:t>
            </w:r>
            <w:r>
              <w:rPr>
                <w:b/>
                <w:bCs/>
              </w:rPr>
              <w:t xml:space="preserve">versioning convention</w:t>
            </w:r>
            <w:r>
              <w:t xml:space="preserve"> (semver, with major-version bumps for breaking changes).</w:t>
            </w:r>
          </w:p>
        </w:tc>
      </w:tr>
    </w:tbl>
    <w:p>
      <w:pPr>
        <w:pStyle w:val="Heading2"/>
        <w:spacing w:after="160" w:before="280"/>
      </w:pPr>
      <w:r>
        <w:t xml:space="preserve">6.2 The schema registry</w:t>
      </w:r>
    </w:p>
    <w:p>
      <w:pPr>
        <w:spacing w:after="140" w:line="300"/>
        <w:jc w:val="both"/>
      </w:pPr>
      <w:r>
        <w:t xml:space="preserve">A schema registry is a service that stores the schema definitions for every topic and enforces rules on schema changes. The producer registers a schema; the registry validates it for compatibility against previous versions; producers cannot publish events whose schemas have not been registered. Consumers fetch schemas by ID to deserialize events deterministically.</w:t>
      </w:r>
    </w:p>
    <w:p>
      <w:pPr>
        <w:pStyle w:val="Heading3"/>
        <w:spacing w:after="120" w:before="220"/>
      </w:pPr>
      <w:r>
        <w:t xml:space="preserve">6.2.1 What it gives you</w:t>
      </w:r>
    </w:p>
    <w:p>
      <w:pPr>
        <w:pStyle w:val="ListParagraph"/>
        <w:numPr>
          <w:ilvl w:val="0"/>
          <w:numId w:val="2"/>
        </w:numPr>
        <w:spacing w:after="80" w:line="280"/>
      </w:pPr>
      <w:r>
        <w:rPr>
          <w:b/>
          <w:bCs/>
        </w:rPr>
        <w:t xml:space="preserve">Compatibility enforcement at publish time</w:t>
      </w:r>
      <w:r>
        <w:t xml:space="preserve"> — a producer attempting to push a breaking change is rejected before the event reaches the broker.</w:t>
      </w:r>
    </w:p>
    <w:p>
      <w:pPr>
        <w:pStyle w:val="ListParagraph"/>
        <w:numPr>
          <w:ilvl w:val="0"/>
          <w:numId w:val="2"/>
        </w:numPr>
        <w:spacing w:after="80" w:line="280"/>
      </w:pPr>
      <w:r>
        <w:rPr>
          <w:b/>
          <w:bCs/>
        </w:rPr>
        <w:t xml:space="preserve">Schema discoverability</w:t>
      </w:r>
      <w:r>
        <w:t xml:space="preserve"> — every consumer team can browse the registry to understand what events exist and what their shapes are.</w:t>
      </w:r>
    </w:p>
    <w:p>
      <w:pPr>
        <w:pStyle w:val="ListParagraph"/>
        <w:numPr>
          <w:ilvl w:val="0"/>
          <w:numId w:val="2"/>
        </w:numPr>
        <w:spacing w:after="80" w:line="280"/>
      </w:pPr>
      <w:r>
        <w:rPr>
          <w:b/>
          <w:bCs/>
        </w:rPr>
        <w:t xml:space="preserve">Wire-format efficiency</w:t>
      </w:r>
      <w:r>
        <w:t xml:space="preserve"> — binary formats reference schemas by ID rather than embedding them, dramatically reducing payload size.</w:t>
      </w:r>
    </w:p>
    <w:p>
      <w:pPr>
        <w:pStyle w:val="ListParagraph"/>
        <w:numPr>
          <w:ilvl w:val="0"/>
          <w:numId w:val="2"/>
        </w:numPr>
        <w:spacing w:after="80" w:line="280"/>
      </w:pPr>
      <w:r>
        <w:rPr>
          <w:b/>
          <w:bCs/>
        </w:rPr>
        <w:t xml:space="preserve">Audit trail of schema evolution</w:t>
      </w:r>
      <w:r>
        <w:t xml:space="preserve"> — every version is preserved with timestamps and authors.</w:t>
      </w:r>
    </w:p>
    <w:p>
      <w:pPr>
        <w:pStyle w:val="Heading3"/>
        <w:spacing w:after="120" w:before="220"/>
      </w:pPr>
      <w:r>
        <w:t xml:space="preserve">6.2.2 The Confluent reference architecture</w:t>
      </w:r>
    </w:p>
    <w:p>
      <w:pPr>
        <w:spacing w:after="140" w:line="300"/>
        <w:jc w:val="both"/>
      </w:pPr>
      <w:r>
        <w:t xml:space="preserve">The most well-known stack: Kafka + Confluent Schema Registry + Avro (or Protobuf). The producer’s serializer encodes events as </w:t>
      </w:r>
      <w:r>
        <w:rPr>
          <w:rFonts w:ascii="Consolas" w:cs="Consolas" w:eastAsia="Consolas" w:hAnsi="Consolas"/>
          <w:color w:val="8B0000"/>
        </w:rPr>
        <w:t xml:space="preserve">[magic byte][schema id (4 bytes)][avro-encoded payload]</w:t>
      </w:r>
      <w:r>
        <w:t xml:space="preserve">. Consumers read the schema id, fetch the schema from the registry (cached locally), and deserialize. The registry enforces a per-topic compatibility policy.</w:t>
      </w:r>
    </w:p>
    <w:p>
      <w:pPr>
        <w:pStyle w:val="Heading2"/>
        <w:spacing w:after="160" w:before="280"/>
      </w:pPr>
      <w:r>
        <w:t xml:space="preserve">6.3 Compatibility policies — forward, backward, full</w:t>
      </w:r>
    </w:p>
    <w:p>
      <w:pPr>
        <w:spacing w:after="140" w:line="300"/>
        <w:jc w:val="both"/>
      </w:pPr>
      <w:r>
        <w:t xml:space="preserve">A compatibility policy defines what changes are legal between schema versions. Three primary policies, each with different operational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Policy</w:t>
            </w:r>
          </w:p>
        </w:tc>
        <w:tc>
          <w:tcPr>
            <w:tcW w:type="dxa" w:w="234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What it allows</w:t>
            </w:r>
          </w:p>
        </w:tc>
        <w:tc>
          <w:tcPr>
            <w:tcW w:type="dxa" w:w="234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Deploy ordering</w:t>
            </w:r>
          </w:p>
        </w:tc>
        <w:tc>
          <w:tcPr>
            <w:tcW w:type="dxa" w:w="234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Use when</w:t>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Backward</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New consumers can read old events. (i.e., new schema can read both old and new events.)</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Consumers upgrade FIRST, then producers</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Default for most ECST topics</w:t>
            </w:r>
          </w:p>
        </w:tc>
      </w:tr>
      <w:tr>
        <w:tc>
          <w:tcPr>
            <w:tcW w:type="dxa" w:w="234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Forward</w:t>
            </w:r>
          </w:p>
        </w:tc>
        <w:tc>
          <w:tcPr>
            <w:tcW w:type="dxa" w:w="234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Old consumers can read new events. (i.e., old schema can still read events written with new schema.)</w:t>
            </w:r>
          </w:p>
        </w:tc>
        <w:tc>
          <w:tcPr>
            <w:tcW w:type="dxa" w:w="234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Producers upgrade FIRST, then consumers</w:t>
            </w:r>
          </w:p>
        </w:tc>
        <w:tc>
          <w:tcPr>
            <w:tcW w:type="dxa" w:w="234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Rare; specific use cases</w:t>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Full</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Both: old reads new AND new reads old.</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Either order works</w:t>
            </w:r>
          </w:p>
        </w:tc>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Strictest; safest; most restrictive on changes</w:t>
            </w:r>
          </w:p>
        </w:tc>
      </w:tr>
      <w:tr>
        <w:tc>
          <w:tcPr>
            <w:tcW w:type="dxa" w:w="234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None</w:t>
            </w:r>
          </w:p>
        </w:tc>
        <w:tc>
          <w:tcPr>
            <w:tcW w:type="dxa" w:w="234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No checks; chaos.</w:t>
            </w:r>
          </w:p>
        </w:tc>
        <w:tc>
          <w:tcPr>
            <w:tcW w:type="dxa" w:w="234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N/A</w:t>
            </w:r>
          </w:p>
        </w:tc>
        <w:tc>
          <w:tcPr>
            <w:tcW w:type="dxa" w:w="234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Only for prototypes; never production</w:t>
            </w:r>
          </w:p>
        </w:tc>
      </w:tr>
    </w:tbl>
    <w:p>
      <w:pPr>
        <w:pStyle w:val="Heading3"/>
        <w:spacing w:after="120" w:before="220"/>
      </w:pPr>
      <w:r>
        <w:t xml:space="preserve">6.3.1 What ‘backward compatible’ actually permits</w:t>
      </w:r>
    </w:p>
    <w:p>
      <w:pPr>
        <w:pStyle w:val="ListParagraph"/>
        <w:numPr>
          <w:ilvl w:val="0"/>
          <w:numId w:val="2"/>
        </w:numPr>
        <w:spacing w:after="80" w:line="280"/>
      </w:pPr>
      <w:r>
        <w:rPr>
          <w:b/>
          <w:bCs/>
        </w:rPr>
        <w:t xml:space="preserve">Adding a field with a default value</w:t>
      </w:r>
      <w:r>
        <w:t xml:space="preserve"> — old consumers ignore it; new consumers see the default for old events.</w:t>
      </w:r>
    </w:p>
    <w:p>
      <w:pPr>
        <w:pStyle w:val="ListParagraph"/>
        <w:numPr>
          <w:ilvl w:val="0"/>
          <w:numId w:val="2"/>
        </w:numPr>
        <w:spacing w:after="80" w:line="280"/>
      </w:pPr>
      <w:r>
        <w:rPr>
          <w:b/>
          <w:bCs/>
        </w:rPr>
        <w:t xml:space="preserve">Removing a field that had a default</w:t>
      </w:r>
      <w:r>
        <w:t xml:space="preserve"> — old consumers using the field were already prepared for it to be missing.</w:t>
      </w:r>
    </w:p>
    <w:p>
      <w:pPr>
        <w:pStyle w:val="ListParagraph"/>
        <w:numPr>
          <w:ilvl w:val="0"/>
          <w:numId w:val="2"/>
        </w:numPr>
        <w:spacing w:after="80" w:line="280"/>
      </w:pPr>
      <w:r>
        <w:rPr>
          <w:b/>
          <w:bCs/>
        </w:rPr>
        <w:t xml:space="preserve">Adding optional fields</w:t>
      </w:r>
      <w:r>
        <w:t xml:space="preserve"> — always safe under backward compatibility.</w:t>
      </w:r>
    </w:p>
    <w:p>
      <w:pPr>
        <w:pStyle w:val="Heading3"/>
        <w:spacing w:after="120" w:before="220"/>
      </w:pPr>
      <w:r>
        <w:t xml:space="preserve">6.3.2 What is NEVER backward compatible</w:t>
      </w:r>
    </w:p>
    <w:p>
      <w:pPr>
        <w:pStyle w:val="ListParagraph"/>
        <w:numPr>
          <w:ilvl w:val="0"/>
          <w:numId w:val="2"/>
        </w:numPr>
        <w:spacing w:after="80" w:line="280"/>
      </w:pPr>
      <w:r>
        <w:rPr>
          <w:b/>
          <w:bCs/>
        </w:rPr>
        <w:t xml:space="preserve">Renaming a field</w:t>
      </w:r>
      <w:r>
        <w:t xml:space="preserve"> — the old name disappears.</w:t>
      </w:r>
    </w:p>
    <w:p>
      <w:pPr>
        <w:pStyle w:val="ListParagraph"/>
        <w:numPr>
          <w:ilvl w:val="0"/>
          <w:numId w:val="2"/>
        </w:numPr>
        <w:spacing w:after="80" w:line="280"/>
      </w:pPr>
      <w:r>
        <w:rPr>
          <w:b/>
          <w:bCs/>
        </w:rPr>
        <w:t xml:space="preserve">Changing a field’s type</w:t>
      </w:r>
      <w:r>
        <w:t xml:space="preserve"> (int to string) — deserialization breaks.</w:t>
      </w:r>
    </w:p>
    <w:p>
      <w:pPr>
        <w:pStyle w:val="ListParagraph"/>
        <w:numPr>
          <w:ilvl w:val="0"/>
          <w:numId w:val="2"/>
        </w:numPr>
        <w:spacing w:after="80" w:line="280"/>
      </w:pPr>
      <w:r>
        <w:rPr>
          <w:b/>
          <w:bCs/>
        </w:rPr>
        <w:t xml:space="preserve">Adding a required field</w:t>
      </w:r>
      <w:r>
        <w:t xml:space="preserve"> without a default — old events have no value for it.</w:t>
      </w:r>
    </w:p>
    <w:p>
      <w:pPr>
        <w:pStyle w:val="ListParagraph"/>
        <w:numPr>
          <w:ilvl w:val="0"/>
          <w:numId w:val="2"/>
        </w:numPr>
        <w:spacing w:after="80" w:line="280"/>
      </w:pPr>
      <w:r>
        <w:rPr>
          <w:b/>
          <w:bCs/>
        </w:rPr>
        <w:t xml:space="preserve">Removing a required field</w:t>
      </w:r>
      <w:r>
        <w:t xml:space="preserve"> — consumers reading it find nothing.</w:t>
      </w:r>
    </w:p>
    <w:p>
      <w:pPr>
        <w:pStyle w:val="ListParagraph"/>
        <w:numPr>
          <w:ilvl w:val="0"/>
          <w:numId w:val="2"/>
        </w:numPr>
        <w:spacing w:after="80" w:line="280"/>
      </w:pPr>
      <w:r>
        <w:rPr>
          <w:b/>
          <w:bCs/>
        </w:rPr>
        <w:t xml:space="preserve">Changing the semantics of a field while keeping its name and type</w:t>
      </w:r>
      <w:r>
        <w:t xml:space="preserve"> — ‘total’ changing units. The schema registry will allow this; reality will not.</w:t>
      </w:r>
    </w:p>
    <w:p>
      <w:pPr>
        <w:pStyle w:val="Heading2"/>
        <w:spacing w:after="160" w:before="280"/>
      </w:pPr>
      <w:r>
        <w:t xml:space="preserve">6.4 The additive-only rule</w:t>
      </w:r>
    </w:p>
    <w:p>
      <w:pPr>
        <w:spacing w:after="140" w:line="300"/>
        <w:jc w:val="both"/>
      </w:pPr>
      <w:r>
        <w:t xml:space="preserve">The single most useful operational guideline for ECST schemas: </w:t>
      </w:r>
      <w:r>
        <w:rPr>
          <w:b/>
          <w:bCs/>
        </w:rPr>
        <w:t xml:space="preserve">for non-major versions, only add new optional fields</w:t>
      </w:r>
      <w:r>
        <w:t xml:space="preserve">. Never modify, never remove. This rule alone, if disciplined, prevents the vast majority of breaking-change incidents.</w:t>
      </w:r>
    </w:p>
    <w:p>
      <w:pPr>
        <w:pStyle w:val="Heading3"/>
        <w:spacing w:after="120" w:before="220"/>
      </w:pPr>
      <w:r>
        <w:t xml:space="preserve">6.4.1 What ‘additive only’ in practice means</w:t>
      </w:r>
    </w:p>
    <w:p>
      <w:pPr>
        <w:pStyle w:val="ListParagraph"/>
        <w:numPr>
          <w:ilvl w:val="0"/>
          <w:numId w:val="2"/>
        </w:numPr>
        <w:spacing w:after="80" w:line="280"/>
      </w:pPr>
      <w:r>
        <w:t xml:space="preserve">Need to capture a new aspect of the entity → add a new optional field.</w:t>
      </w:r>
    </w:p>
    <w:p>
      <w:pPr>
        <w:pStyle w:val="ListParagraph"/>
        <w:numPr>
          <w:ilvl w:val="0"/>
          <w:numId w:val="2"/>
        </w:numPr>
        <w:spacing w:after="80" w:line="280"/>
      </w:pPr>
      <w:r>
        <w:t xml:space="preserve">Want to deprecate a field → mark it deprecated in the schema, but keep it. Stop reading it; do not stop writing it.</w:t>
      </w:r>
    </w:p>
    <w:p>
      <w:pPr>
        <w:pStyle w:val="ListParagraph"/>
        <w:numPr>
          <w:ilvl w:val="0"/>
          <w:numId w:val="2"/>
        </w:numPr>
        <w:spacing w:after="80" w:line="280"/>
      </w:pPr>
      <w:r>
        <w:t xml:space="preserve">Want to rename a field → add the new field, populate both for a long deprecation window, eventually drop the old in a major-version bump.</w:t>
      </w:r>
    </w:p>
    <w:p>
      <w:pPr>
        <w:pStyle w:val="ListParagraph"/>
        <w:numPr>
          <w:ilvl w:val="0"/>
          <w:numId w:val="2"/>
        </w:numPr>
        <w:spacing w:after="80" w:line="280"/>
      </w:pPr>
      <w:r>
        <w:t xml:space="preserve">Need to change a field’s semantics → do not. Add a new field with the new semantics. Keep the old. Document the difference.</w:t>
      </w:r>
    </w:p>
    <w:p>
      <w:pPr>
        <w:pStyle w:val="Heading2"/>
        <w:spacing w:after="160" w:before="280"/>
      </w:pPr>
      <w:r>
        <w:t xml:space="preserve">6.5 Versioning policy</w:t>
      </w:r>
    </w:p>
    <w:p>
      <w:pPr>
        <w:spacing w:after="140" w:line="300"/>
        <w:jc w:val="both"/>
      </w:pPr>
      <w:r>
        <w:t xml:space="preserve">Use semver-like discipline for event schemas: </w:t>
      </w:r>
      <w:r>
        <w:rPr>
          <w:rFonts w:ascii="Consolas" w:cs="Consolas" w:eastAsia="Consolas" w:hAnsi="Consolas"/>
          <w:color w:val="8B0000"/>
        </w:rPr>
        <w:t xml:space="preserve">MAJOR.MINOR.PATCH</w:t>
      </w:r>
      <w:r>
        <w:t xml:space="preserve">.</w:t>
      </w:r>
    </w:p>
    <w:p>
      <w:pPr>
        <w:pStyle w:val="ListParagraph"/>
        <w:numPr>
          <w:ilvl w:val="0"/>
          <w:numId w:val="2"/>
        </w:numPr>
        <w:spacing w:after="80" w:line="280"/>
      </w:pPr>
      <w:r>
        <w:rPr>
          <w:b/>
          <w:bCs/>
        </w:rPr>
        <w:t xml:space="preserve">MAJOR</w:t>
      </w:r>
      <w:r>
        <w:t xml:space="preserve"> — incompatible changes. Requires a parallel topic (or event-type rename) and coordinated migration. Should happen once or twice in a topic’s lifetime, not annually.</w:t>
      </w:r>
    </w:p>
    <w:p>
      <w:pPr>
        <w:pStyle w:val="ListParagraph"/>
        <w:numPr>
          <w:ilvl w:val="0"/>
          <w:numId w:val="2"/>
        </w:numPr>
        <w:spacing w:after="80" w:line="280"/>
      </w:pPr>
      <w:r>
        <w:rPr>
          <w:b/>
          <w:bCs/>
        </w:rPr>
        <w:t xml:space="preserve">MINOR</w:t>
      </w:r>
      <w:r>
        <w:t xml:space="preserve"> — backward-compatible additions (new optional fields). Common; should be smooth.</w:t>
      </w:r>
    </w:p>
    <w:p>
      <w:pPr>
        <w:pStyle w:val="ListParagraph"/>
        <w:numPr>
          <w:ilvl w:val="0"/>
          <w:numId w:val="2"/>
        </w:numPr>
        <w:spacing w:after="80" w:line="280"/>
      </w:pPr>
      <w:r>
        <w:rPr>
          <w:b/>
          <w:bCs/>
        </w:rPr>
        <w:t xml:space="preserve">PATCH</w:t>
      </w:r>
      <w:r>
        <w:t xml:space="preserve"> — documentation, comments, schema metadata changes that do not affect serialization.</w:t>
      </w:r>
    </w:p>
    <w:p>
      <w:pPr>
        <w:pStyle w:val="Heading3"/>
        <w:spacing w:after="120" w:before="220"/>
      </w:pPr>
      <w:r>
        <w:t xml:space="preserve">6.5.1 The major-version migration pattern</w:t>
      </w:r>
    </w:p>
    <w:p>
      <w:pPr>
        <w:spacing w:after="140" w:line="300"/>
        <w:jc w:val="both"/>
      </w:pPr>
      <w:r>
        <w:t xml:space="preserve">When a major version is genuinely needed:</w:t>
      </w:r>
    </w:p>
    <w:p>
      <w:pPr>
        <w:pStyle w:val="ListParagraph"/>
        <w:numPr>
          <w:ilvl w:val="0"/>
          <w:numId w:val="2"/>
        </w:numPr>
        <w:spacing w:after="80" w:line="280"/>
      </w:pPr>
      <w:r>
        <w:rPr>
          <w:b/>
          <w:bCs/>
        </w:rPr>
        <w:t xml:space="preserve">Step 1.</w:t>
      </w:r>
      <w:r>
        <w:t xml:space="preserve"> Producer publishes events to BOTH the old topic (</w:t>
      </w:r>
      <w:r>
        <w:rPr>
          <w:rFonts w:ascii="Consolas" w:cs="Consolas" w:eastAsia="Consolas" w:hAnsi="Consolas"/>
          <w:color w:val="8B0000"/>
        </w:rPr>
        <w:t xml:space="preserve">orders.v1</w:t>
      </w:r>
      <w:r>
        <w:t xml:space="preserve">) and the new topic (</w:t>
      </w:r>
      <w:r>
        <w:rPr>
          <w:rFonts w:ascii="Consolas" w:cs="Consolas" w:eastAsia="Consolas" w:hAnsi="Consolas"/>
          <w:color w:val="8B0000"/>
        </w:rPr>
        <w:t xml:space="preserve">orders.v2</w:t>
      </w:r>
      <w:r>
        <w:t xml:space="preserve">) for a window.</w:t>
      </w:r>
    </w:p>
    <w:p>
      <w:pPr>
        <w:pStyle w:val="ListParagraph"/>
        <w:numPr>
          <w:ilvl w:val="0"/>
          <w:numId w:val="2"/>
        </w:numPr>
        <w:spacing w:after="80" w:line="280"/>
      </w:pPr>
      <w:r>
        <w:rPr>
          <w:b/>
          <w:bCs/>
        </w:rPr>
        <w:t xml:space="preserve">Step 2.</w:t>
      </w:r>
      <w:r>
        <w:t xml:space="preserve"> Consumers migrate one at a time from </w:t>
      </w:r>
      <w:r>
        <w:rPr>
          <w:rFonts w:ascii="Consolas" w:cs="Consolas" w:eastAsia="Consolas" w:hAnsi="Consolas"/>
          <w:color w:val="8B0000"/>
        </w:rPr>
        <w:t xml:space="preserve">orders.v1</w:t>
      </w:r>
      <w:r>
        <w:t xml:space="preserve"> to </w:t>
      </w:r>
      <w:r>
        <w:rPr>
          <w:rFonts w:ascii="Consolas" w:cs="Consolas" w:eastAsia="Consolas" w:hAnsi="Consolas"/>
          <w:color w:val="8B0000"/>
        </w:rPr>
        <w:t xml:space="preserve">orders.v2</w:t>
      </w:r>
      <w:r>
        <w:t xml:space="preserve">.</w:t>
      </w:r>
    </w:p>
    <w:p>
      <w:pPr>
        <w:pStyle w:val="ListParagraph"/>
        <w:numPr>
          <w:ilvl w:val="0"/>
          <w:numId w:val="2"/>
        </w:numPr>
        <w:spacing w:after="80" w:line="280"/>
      </w:pPr>
      <w:r>
        <w:rPr>
          <w:b/>
          <w:bCs/>
        </w:rPr>
        <w:t xml:space="preserve">Step 3.</w:t>
      </w:r>
      <w:r>
        <w:t xml:space="preserve"> Once all consumers are on v2, producer stops publishing to v1.</w:t>
      </w:r>
    </w:p>
    <w:p>
      <w:pPr>
        <w:pStyle w:val="ListParagraph"/>
        <w:numPr>
          <w:ilvl w:val="0"/>
          <w:numId w:val="2"/>
        </w:numPr>
        <w:spacing w:after="80" w:line="280"/>
      </w:pPr>
      <w:r>
        <w:rPr>
          <w:b/>
          <w:bCs/>
        </w:rPr>
        <w:t xml:space="preserve">Step 4.</w:t>
      </w:r>
      <w:r>
        <w:t xml:space="preserve"> v1 topic’s retention expires naturally; eventually the topic is deleted.</w:t>
      </w:r>
    </w:p>
    <w:p>
      <w:pPr>
        <w:spacing w:after="140" w:line="300"/>
        <w:jc w:val="both"/>
      </w:pPr>
      <w:r>
        <w:t xml:space="preserve">This double-publishing window is operationally heavy and is exactly why major versions should be rare.</w:t>
      </w:r>
    </w:p>
    <w:p>
      <w:pPr>
        <w:pStyle w:val="Heading2"/>
        <w:spacing w:after="160" w:before="280"/>
      </w:pPr>
      <w:r>
        <w:t xml:space="preserve">6.6 Producer-side and consumer-side schema discipline</w:t>
      </w:r>
    </w:p>
    <w:p>
      <w:pPr>
        <w:pStyle w:val="Heading3"/>
        <w:spacing w:after="120" w:before="220"/>
      </w:pPr>
      <w:r>
        <w:t xml:space="preserve">6.6.1 What the producer team must do</w:t>
      </w:r>
    </w:p>
    <w:p>
      <w:pPr>
        <w:pStyle w:val="ListParagraph"/>
        <w:numPr>
          <w:ilvl w:val="0"/>
          <w:numId w:val="2"/>
        </w:numPr>
        <w:spacing w:after="80" w:line="280"/>
      </w:pPr>
      <w:r>
        <w:t xml:space="preserve">Treat the schema as a </w:t>
      </w:r>
      <w:r>
        <w:rPr>
          <w:b/>
          <w:bCs/>
        </w:rPr>
        <w:t xml:space="preserve">public API</w:t>
      </w:r>
      <w:r>
        <w:t xml:space="preserve">, with the same review rigor as REST endpoints.</w:t>
      </w:r>
    </w:p>
    <w:p>
      <w:pPr>
        <w:pStyle w:val="ListParagraph"/>
        <w:numPr>
          <w:ilvl w:val="0"/>
          <w:numId w:val="2"/>
        </w:numPr>
        <w:spacing w:after="80" w:line="280"/>
      </w:pPr>
      <w:r>
        <w:t xml:space="preserve">Validate every schema change against the registry’s compatibility policy in CI — schema breaks should never reach production.</w:t>
      </w:r>
    </w:p>
    <w:p>
      <w:pPr>
        <w:pStyle w:val="ListParagraph"/>
        <w:numPr>
          <w:ilvl w:val="0"/>
          <w:numId w:val="2"/>
        </w:numPr>
        <w:spacing w:after="80" w:line="280"/>
      </w:pPr>
      <w:r>
        <w:t xml:space="preserve">Document every field: meaning, units, allowed values, deprecation status.</w:t>
      </w:r>
    </w:p>
    <w:p>
      <w:pPr>
        <w:pStyle w:val="ListParagraph"/>
        <w:numPr>
          <w:ilvl w:val="0"/>
          <w:numId w:val="2"/>
        </w:numPr>
        <w:spacing w:after="80" w:line="280"/>
      </w:pPr>
      <w:r>
        <w:t xml:space="preserve">Communicate planned schema changes in advance — RFCs, internal portals, mailing lists.</w:t>
      </w:r>
    </w:p>
    <w:p>
      <w:pPr>
        <w:pStyle w:val="Heading3"/>
        <w:spacing w:after="120" w:before="220"/>
      </w:pPr>
      <w:r>
        <w:t xml:space="preserve">6.6.2 What the consumer team must do</w:t>
      </w:r>
    </w:p>
    <w:p>
      <w:pPr>
        <w:pStyle w:val="ListParagraph"/>
        <w:numPr>
          <w:ilvl w:val="0"/>
          <w:numId w:val="2"/>
        </w:numPr>
        <w:spacing w:after="80" w:line="280"/>
      </w:pPr>
      <w:r>
        <w:t xml:space="preserve">Validate that consumed events conform to the expected schema — fail loudly on unexpected shape, do not silently coerce.</w:t>
      </w:r>
    </w:p>
    <w:p>
      <w:pPr>
        <w:pStyle w:val="ListParagraph"/>
        <w:numPr>
          <w:ilvl w:val="0"/>
          <w:numId w:val="2"/>
        </w:numPr>
        <w:spacing w:after="80" w:line="280"/>
      </w:pPr>
      <w:r>
        <w:t xml:space="preserve">Forward-compatibly ignore unknown fields — the producer will add fields you don’t know about. Don’t crash.</w:t>
      </w:r>
    </w:p>
    <w:p>
      <w:pPr>
        <w:pStyle w:val="ListParagraph"/>
        <w:numPr>
          <w:ilvl w:val="0"/>
          <w:numId w:val="2"/>
        </w:numPr>
        <w:spacing w:after="80" w:line="280"/>
      </w:pPr>
      <w:r>
        <w:t xml:space="preserve">Treat the consumer as bound to a specific schema range; pin the schema version, upgrade deliberately.</w:t>
      </w:r>
    </w:p>
    <w:p>
      <w:pPr>
        <w:pStyle w:val="ListParagraph"/>
        <w:numPr>
          <w:ilvl w:val="0"/>
          <w:numId w:val="2"/>
        </w:numPr>
        <w:spacing w:after="80" w:line="280"/>
      </w:pPr>
      <w:r>
        <w:t xml:space="preserve">Run consumer-driven contract tests against the producer’s schemas in CI.</w:t>
      </w:r>
    </w:p>
    <w:p>
      <w:pPr>
        <w:pStyle w:val="Heading1"/>
        <w:pageBreakBefore/>
        <w:spacing w:after="200" w:before="360"/>
      </w:pPr>
      <w:r>
        <w:t xml:space="preserve">Section 7 — Avro, Protobuf, JSON Schema: A Practical Comparison</w:t>
      </w:r>
    </w:p>
    <w:p>
      <w:pPr>
        <w:pStyle w:val="Heading2"/>
        <w:spacing w:after="160" w:before="280"/>
      </w:pPr>
      <w:r>
        <w:t xml:space="preserve">7.1 The three serialization options for ECST</w:t>
      </w:r>
    </w:p>
    <w:p>
      <w:pPr>
        <w:spacing w:after="140" w:line="300"/>
        <w:jc w:val="both"/>
      </w:pPr>
      <w:r>
        <w:t xml:space="preserve">Production ECST systems use one of three serialization stacks. The choice has significant downstream consequences for tooling, performance, and schema evolution. We examine each.</w:t>
      </w:r>
    </w:p>
    <w:p>
      <w:pPr>
        <w:pStyle w:val="Heading2"/>
        <w:spacing w:after="160" w:before="280"/>
      </w:pPr>
      <w:r>
        <w:t xml:space="preserve">7.2 Apache Avro</w:t>
      </w:r>
    </w:p>
    <w:p>
      <w:pPr>
        <w:spacing w:after="140" w:line="300"/>
        <w:jc w:val="both"/>
      </w:pPr>
      <w:r>
        <w:t xml:space="preserve">Avro is a binary serialization format developed in the Hadoop ecosystem and now the default in Confluent’s Kafka stack. It pairs naturally with a schema registry.</w:t>
      </w:r>
    </w:p>
    <w:p>
      <w:pPr>
        <w:pStyle w:val="Heading3"/>
        <w:spacing w:after="120" w:before="220"/>
      </w:pPr>
      <w:r>
        <w:t xml:space="preserve">7.2.1 How Avro works</w:t>
      </w:r>
    </w:p>
    <w:p>
      <w:pPr>
        <w:spacing w:after="140" w:line="300"/>
        <w:jc w:val="both"/>
      </w:pPr>
      <w:r>
        <w:t xml:space="preserve">An Avro schema describes the record structure in JSON. The serialized payload contains the data only — no field names, no type tags. Deserialization requires the schema. With a schema registry, the producer writes </w:t>
      </w:r>
      <w:r>
        <w:rPr>
          <w:rFonts w:ascii="Consolas" w:cs="Consolas" w:eastAsia="Consolas" w:hAnsi="Consolas"/>
          <w:color w:val="8B0000"/>
        </w:rPr>
        <w:t xml:space="preserve">[magic byte][schema id][avro bytes]</w:t>
      </w:r>
      <w:r>
        <w:t xml:space="preserve">; the consumer reads the schema id, fetches the schema (cached), and deserializes.</w:t>
      </w:r>
    </w:p>
    <w:p>
      <w:pPr>
        <w:spacing w:after="40" w:before="100"/>
      </w:pPr>
      <w:r>
        <w:rPr>
          <w:i/>
          <w:iCs/>
          <w:color w:val="666666"/>
          <w:sz w:val="18"/>
          <w:szCs w:val="18"/>
        </w:rPr>
        <w:t xml:space="preserve">[avro]</w:t>
      </w:r>
    </w:p>
    <w:p>
      <w:pPr>
        <w:shd w:fill="F4F4F4" w:val="clear"/>
        <w:spacing w:after="0" w:line="240"/>
        <w:ind w:left="200"/>
      </w:pPr>
      <w:r>
        <w:rPr>
          <w:rFonts w:ascii="Consolas" w:cs="Consolas" w:eastAsia="Consolas" w:hAnsi="Consolas"/>
          <w:sz w:val="18"/>
          <w:szCs w:val="18"/>
        </w:rPr>
        <w:t xml:space="preserve">// An Avro schema for an OrderPlaced event</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"type": "record",</w:t>
      </w:r>
    </w:p>
    <w:p>
      <w:pPr>
        <w:shd w:fill="F4F4F4" w:val="clear"/>
        <w:spacing w:after="0" w:line="240"/>
        <w:ind w:left="200"/>
      </w:pPr>
      <w:r>
        <w:rPr>
          <w:rFonts w:ascii="Consolas" w:cs="Consolas" w:eastAsia="Consolas" w:hAnsi="Consolas"/>
          <w:sz w:val="18"/>
          <w:szCs w:val="18"/>
        </w:rPr>
        <w:t xml:space="preserve">  "name": "OrderPlaced",</w:t>
      </w:r>
    </w:p>
    <w:p>
      <w:pPr>
        <w:shd w:fill="F4F4F4" w:val="clear"/>
        <w:spacing w:after="0" w:line="240"/>
        <w:ind w:left="200"/>
      </w:pPr>
      <w:r>
        <w:rPr>
          <w:rFonts w:ascii="Consolas" w:cs="Consolas" w:eastAsia="Consolas" w:hAnsi="Consolas"/>
          <w:sz w:val="18"/>
          <w:szCs w:val="18"/>
        </w:rPr>
        <w:t xml:space="preserve">  "namespace": "com.acme.orders.events.v3",</w:t>
      </w:r>
    </w:p>
    <w:p>
      <w:pPr>
        <w:shd w:fill="F4F4F4" w:val="clear"/>
        <w:spacing w:after="0" w:line="240"/>
        <w:ind w:left="200"/>
      </w:pPr>
      <w:r>
        <w:rPr>
          <w:rFonts w:ascii="Consolas" w:cs="Consolas" w:eastAsia="Consolas" w:hAnsi="Consolas"/>
          <w:sz w:val="18"/>
          <w:szCs w:val="18"/>
        </w:rPr>
        <w:t xml:space="preserve">  "fields": [</w:t>
      </w:r>
    </w:p>
    <w:p>
      <w:pPr>
        <w:shd w:fill="F4F4F4" w:val="clear"/>
        <w:spacing w:after="0" w:line="240"/>
        <w:ind w:left="200"/>
      </w:pPr>
      <w:r>
        <w:rPr>
          <w:rFonts w:ascii="Consolas" w:cs="Consolas" w:eastAsia="Consolas" w:hAnsi="Consolas"/>
          <w:sz w:val="18"/>
          <w:szCs w:val="18"/>
        </w:rPr>
        <w:t xml:space="preserve">    { "name": "orderId",     "type": "string" },</w:t>
      </w:r>
    </w:p>
    <w:p>
      <w:pPr>
        <w:shd w:fill="F4F4F4" w:val="clear"/>
        <w:spacing w:after="0" w:line="240"/>
        <w:ind w:left="200"/>
      </w:pPr>
      <w:r>
        <w:rPr>
          <w:rFonts w:ascii="Consolas" w:cs="Consolas" w:eastAsia="Consolas" w:hAnsi="Consolas"/>
          <w:sz w:val="18"/>
          <w:szCs w:val="18"/>
        </w:rPr>
        <w:t xml:space="preserve">    { "name": "customerId",  "type": "string" },</w:t>
      </w:r>
    </w:p>
    <w:p>
      <w:pPr>
        <w:shd w:fill="F4F4F4" w:val="clear"/>
        <w:spacing w:after="0" w:line="240"/>
        <w:ind w:left="200"/>
      </w:pPr>
      <w:r>
        <w:rPr>
          <w:rFonts w:ascii="Consolas" w:cs="Consolas" w:eastAsia="Consolas" w:hAnsi="Consolas"/>
          <w:sz w:val="18"/>
          <w:szCs w:val="18"/>
        </w:rPr>
        <w:t xml:space="preserve">    { "name": "occurredAt",  "type": { "type": "long", "logicalType": "timestamp-millis" } },</w:t>
      </w:r>
    </w:p>
    <w:p>
      <w:pPr>
        <w:shd w:fill="F4F4F4" w:val="clear"/>
        <w:spacing w:after="0" w:line="240"/>
        <w:ind w:left="200"/>
      </w:pPr>
      <w:r>
        <w:rPr>
          <w:rFonts w:ascii="Consolas" w:cs="Consolas" w:eastAsia="Consolas" w:hAnsi="Consolas"/>
          <w:sz w:val="18"/>
          <w:szCs w:val="18"/>
        </w:rPr>
        <w:t xml:space="preserve">    { "name": "total",       "type": "double" },</w:t>
      </w:r>
    </w:p>
    <w:p>
      <w:pPr>
        <w:shd w:fill="F4F4F4" w:val="clear"/>
        <w:spacing w:after="0" w:line="240"/>
        <w:ind w:left="200"/>
      </w:pPr>
      <w:r>
        <w:rPr>
          <w:rFonts w:ascii="Consolas" w:cs="Consolas" w:eastAsia="Consolas" w:hAnsi="Consolas"/>
          <w:sz w:val="18"/>
          <w:szCs w:val="18"/>
        </w:rPr>
        <w:t xml:space="preserve">    { "name": "currency",    "type": "string", "default": "USD" },</w:t>
      </w:r>
    </w:p>
    <w:p>
      <w:pPr>
        <w:shd w:fill="F4F4F4" w:val="clear"/>
        <w:spacing w:after="0" w:line="240"/>
        <w:ind w:left="200"/>
      </w:pPr>
      <w:r>
        <w:rPr>
          <w:rFonts w:ascii="Consolas" w:cs="Consolas" w:eastAsia="Consolas" w:hAnsi="Consolas"/>
          <w:sz w:val="18"/>
          <w:szCs w:val="18"/>
        </w:rPr>
        <w:t xml:space="preserve">    { "name": "lineItems",   "type": { "type": "array", "items": {</w:t>
      </w:r>
    </w:p>
    <w:p>
      <w:pPr>
        <w:shd w:fill="F4F4F4" w:val="clear"/>
        <w:spacing w:after="0" w:line="240"/>
        <w:ind w:left="200"/>
      </w:pPr>
      <w:r>
        <w:rPr>
          <w:rFonts w:ascii="Consolas" w:cs="Consolas" w:eastAsia="Consolas" w:hAnsi="Consolas"/>
          <w:sz w:val="18"/>
          <w:szCs w:val="18"/>
        </w:rPr>
        <w:t xml:space="preserve">        "type": "record", "name": "LineItem",</w:t>
      </w:r>
    </w:p>
    <w:p>
      <w:pPr>
        <w:shd w:fill="F4F4F4" w:val="clear"/>
        <w:spacing w:after="0" w:line="240"/>
        <w:ind w:left="200"/>
      </w:pPr>
      <w:r>
        <w:rPr>
          <w:rFonts w:ascii="Consolas" w:cs="Consolas" w:eastAsia="Consolas" w:hAnsi="Consolas"/>
          <w:sz w:val="18"/>
          <w:szCs w:val="18"/>
        </w:rPr>
        <w:t xml:space="preserve">        "fields": [</w:t>
      </w:r>
    </w:p>
    <w:p>
      <w:pPr>
        <w:shd w:fill="F4F4F4" w:val="clear"/>
        <w:spacing w:after="0" w:line="240"/>
        <w:ind w:left="200"/>
      </w:pPr>
      <w:r>
        <w:rPr>
          <w:rFonts w:ascii="Consolas" w:cs="Consolas" w:eastAsia="Consolas" w:hAnsi="Consolas"/>
          <w:sz w:val="18"/>
          <w:szCs w:val="18"/>
        </w:rPr>
        <w:t xml:space="preserve">          { "name": "sku",       "type": "string" },</w:t>
      </w:r>
    </w:p>
    <w:p>
      <w:pPr>
        <w:shd w:fill="F4F4F4" w:val="clear"/>
        <w:spacing w:after="0" w:line="240"/>
        <w:ind w:left="200"/>
      </w:pPr>
      <w:r>
        <w:rPr>
          <w:rFonts w:ascii="Consolas" w:cs="Consolas" w:eastAsia="Consolas" w:hAnsi="Consolas"/>
          <w:sz w:val="18"/>
          <w:szCs w:val="18"/>
        </w:rPr>
        <w:t xml:space="preserve">          { "name": "qty",       "type": "int" },</w:t>
      </w:r>
    </w:p>
    <w:p>
      <w:pPr>
        <w:shd w:fill="F4F4F4" w:val="clear"/>
        <w:spacing w:after="0" w:line="240"/>
        <w:ind w:left="200"/>
      </w:pPr>
      <w:r>
        <w:rPr>
          <w:rFonts w:ascii="Consolas" w:cs="Consolas" w:eastAsia="Consolas" w:hAnsi="Consolas"/>
          <w:sz w:val="18"/>
          <w:szCs w:val="18"/>
        </w:rPr>
        <w:t xml:space="preserve">          { "name": "unitPrice", "type": "double"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 },</w:t>
      </w:r>
    </w:p>
    <w:p>
      <w:pPr>
        <w:shd w:fill="F4F4F4" w:val="clear"/>
        <w:spacing w:after="0" w:line="240"/>
        <w:ind w:left="200"/>
      </w:pPr>
      <w:r>
        <w:rPr>
          <w:rFonts w:ascii="Consolas" w:cs="Consolas" w:eastAsia="Consolas" w:hAnsi="Consolas"/>
          <w:sz w:val="18"/>
          <w:szCs w:val="18"/>
        </w:rPr>
        <w:t xml:space="preserve">    { "name": "channel",     "type": ["null", "string"], "default": null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3"/>
        <w:spacing w:after="120" w:before="220"/>
      </w:pPr>
      <w:r>
        <w:t xml:space="preserve">7.2.2 Avro pros</w:t>
      </w:r>
    </w:p>
    <w:p>
      <w:pPr>
        <w:pStyle w:val="ListParagraph"/>
        <w:numPr>
          <w:ilvl w:val="0"/>
          <w:numId w:val="2"/>
        </w:numPr>
        <w:spacing w:after="80" w:line="280"/>
      </w:pPr>
      <w:r>
        <w:rPr>
          <w:b/>
          <w:bCs/>
        </w:rPr>
        <w:t xml:space="preserve">Schemas are first-class.</w:t>
      </w:r>
      <w:r>
        <w:t xml:space="preserve"> No protobuf-style ambiguity about ‘is this field set or zero.’</w:t>
      </w:r>
    </w:p>
    <w:p>
      <w:pPr>
        <w:pStyle w:val="ListParagraph"/>
        <w:numPr>
          <w:ilvl w:val="0"/>
          <w:numId w:val="2"/>
        </w:numPr>
        <w:spacing w:after="80" w:line="280"/>
      </w:pPr>
      <w:r>
        <w:rPr>
          <w:b/>
          <w:bCs/>
        </w:rPr>
        <w:t xml:space="preserve">Native default-value handling</w:t>
      </w:r>
      <w:r>
        <w:t xml:space="preserve"> for missing fields — essential for backward compatibility.</w:t>
      </w:r>
    </w:p>
    <w:p>
      <w:pPr>
        <w:pStyle w:val="ListParagraph"/>
        <w:numPr>
          <w:ilvl w:val="0"/>
          <w:numId w:val="2"/>
        </w:numPr>
        <w:spacing w:after="80" w:line="280"/>
      </w:pPr>
      <w:r>
        <w:rPr>
          <w:b/>
          <w:bCs/>
        </w:rPr>
        <w:t xml:space="preserve">Best-in-class evolution rules.</w:t>
      </w:r>
      <w:r>
        <w:t xml:space="preserve"> Avro’s schema-resolution semantics are precise and predictable.</w:t>
      </w:r>
    </w:p>
    <w:p>
      <w:pPr>
        <w:pStyle w:val="ListParagraph"/>
        <w:numPr>
          <w:ilvl w:val="0"/>
          <w:numId w:val="2"/>
        </w:numPr>
        <w:spacing w:after="80" w:line="280"/>
      </w:pPr>
      <w:r>
        <w:rPr>
          <w:b/>
          <w:bCs/>
        </w:rPr>
        <w:t xml:space="preserve">Excellent ecosystem integration</w:t>
      </w:r>
      <w:r>
        <w:t xml:space="preserve"> with Kafka, Hadoop, Spark, Flink.</w:t>
      </w:r>
    </w:p>
    <w:p>
      <w:pPr>
        <w:pStyle w:val="Heading3"/>
        <w:spacing w:after="120" w:before="220"/>
      </w:pPr>
      <w:r>
        <w:t xml:space="preserve">7.2.3 Avro cons</w:t>
      </w:r>
    </w:p>
    <w:p>
      <w:pPr>
        <w:pStyle w:val="ListParagraph"/>
        <w:numPr>
          <w:ilvl w:val="0"/>
          <w:numId w:val="2"/>
        </w:numPr>
        <w:spacing w:after="80" w:line="280"/>
      </w:pPr>
      <w:r>
        <w:rPr>
          <w:b/>
          <w:bCs/>
        </w:rPr>
        <w:t xml:space="preserve">Less common outside JVM/data-pipeline ecosystems.</w:t>
      </w:r>
      <w:r>
        <w:t xml:space="preserve"> Library quality varies in non-JVM languages.</w:t>
      </w:r>
    </w:p>
    <w:p>
      <w:pPr>
        <w:pStyle w:val="ListParagraph"/>
        <w:numPr>
          <w:ilvl w:val="0"/>
          <w:numId w:val="2"/>
        </w:numPr>
        <w:spacing w:after="80" w:line="280"/>
      </w:pPr>
      <w:r>
        <w:rPr>
          <w:b/>
          <w:bCs/>
        </w:rPr>
        <w:t xml:space="preserve">Schema-registry-dependent.</w:t>
      </w:r>
      <w:r>
        <w:t xml:space="preserve"> Without a registry, Avro is awkward (full schemas embedded in every message).</w:t>
      </w:r>
    </w:p>
    <w:p>
      <w:pPr>
        <w:pStyle w:val="ListParagraph"/>
        <w:numPr>
          <w:ilvl w:val="0"/>
          <w:numId w:val="2"/>
        </w:numPr>
        <w:spacing w:after="80" w:line="280"/>
      </w:pPr>
      <w:r>
        <w:rPr>
          <w:b/>
          <w:bCs/>
        </w:rPr>
        <w:t xml:space="preserve">Harder to debug.</w:t>
      </w:r>
      <w:r>
        <w:t xml:space="preserve"> You can’t open the binary in a text editor.</w:t>
      </w:r>
    </w:p>
    <w:p>
      <w:pPr>
        <w:pStyle w:val="Heading2"/>
        <w:spacing w:after="160" w:before="280"/>
      </w:pPr>
      <w:r>
        <w:t xml:space="preserve">7.3 Protocol Buffers (Protobuf)</w:t>
      </w:r>
    </w:p>
    <w:p>
      <w:pPr>
        <w:spacing w:after="140" w:line="300"/>
        <w:jc w:val="both"/>
      </w:pPr>
      <w:r>
        <w:t xml:space="preserve">Protobuf is Google’s binary serialization format, dominant in gRPC and broadly used in service-to-service communication. It is more language-agnostic than Avro and has better tooling in non-JVM languages.</w:t>
      </w:r>
    </w:p>
    <w:p>
      <w:pPr>
        <w:spacing w:after="40" w:before="100"/>
      </w:pPr>
      <w:r>
        <w:rPr>
          <w:i/>
          <w:iCs/>
          <w:color w:val="666666"/>
          <w:sz w:val="18"/>
          <w:szCs w:val="18"/>
        </w:rPr>
        <w:t xml:space="preserve">[protobuf]</w:t>
      </w:r>
    </w:p>
    <w:p>
      <w:pPr>
        <w:shd w:fill="F4F4F4" w:val="clear"/>
        <w:spacing w:after="0" w:line="240"/>
        <w:ind w:left="200"/>
      </w:pPr>
      <w:r>
        <w:rPr>
          <w:rFonts w:ascii="Consolas" w:cs="Consolas" w:eastAsia="Consolas" w:hAnsi="Consolas"/>
          <w:sz w:val="18"/>
          <w:szCs w:val="18"/>
        </w:rPr>
        <w:t xml:space="preserve">// A Protobuf schema for an OrderPlaced event</w:t>
      </w:r>
    </w:p>
    <w:p>
      <w:pPr>
        <w:shd w:fill="F4F4F4" w:val="clear"/>
        <w:spacing w:after="0" w:line="240"/>
        <w:ind w:left="200"/>
      </w:pPr>
      <w:r>
        <w:rPr>
          <w:rFonts w:ascii="Consolas" w:cs="Consolas" w:eastAsia="Consolas" w:hAnsi="Consolas"/>
          <w:sz w:val="18"/>
          <w:szCs w:val="18"/>
        </w:rPr>
        <w:t xml:space="preserve">syntax = "proto3";</w:t>
      </w:r>
    </w:p>
    <w:p>
      <w:pPr>
        <w:shd w:fill="F4F4F4" w:val="clear"/>
        <w:spacing w:after="0" w:line="240"/>
        <w:ind w:left="200"/>
      </w:pPr>
      <w:r>
        <w:rPr>
          <w:rFonts w:ascii="Consolas" w:cs="Consolas" w:eastAsia="Consolas" w:hAnsi="Consolas"/>
          <w:sz w:val="18"/>
          <w:szCs w:val="18"/>
        </w:rPr>
        <w:t xml:space="preserve">package com.acme.orders.events.v3;</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message OrderPlaced {</w:t>
      </w:r>
    </w:p>
    <w:p>
      <w:pPr>
        <w:shd w:fill="F4F4F4" w:val="clear"/>
        <w:spacing w:after="0" w:line="240"/>
        <w:ind w:left="200"/>
      </w:pPr>
      <w:r>
        <w:rPr>
          <w:rFonts w:ascii="Consolas" w:cs="Consolas" w:eastAsia="Consolas" w:hAnsi="Consolas"/>
          <w:sz w:val="18"/>
          <w:szCs w:val="18"/>
        </w:rPr>
        <w:t xml:space="preserve">  string orderId            = 1;</w:t>
      </w:r>
    </w:p>
    <w:p>
      <w:pPr>
        <w:shd w:fill="F4F4F4" w:val="clear"/>
        <w:spacing w:after="0" w:line="240"/>
        <w:ind w:left="200"/>
      </w:pPr>
      <w:r>
        <w:rPr>
          <w:rFonts w:ascii="Consolas" w:cs="Consolas" w:eastAsia="Consolas" w:hAnsi="Consolas"/>
          <w:sz w:val="18"/>
          <w:szCs w:val="18"/>
        </w:rPr>
        <w:t xml:space="preserve">  string customerId         = 2;</w:t>
      </w:r>
    </w:p>
    <w:p>
      <w:pPr>
        <w:shd w:fill="F4F4F4" w:val="clear"/>
        <w:spacing w:after="0" w:line="240"/>
        <w:ind w:left="200"/>
      </w:pPr>
      <w:r>
        <w:rPr>
          <w:rFonts w:ascii="Consolas" w:cs="Consolas" w:eastAsia="Consolas" w:hAnsi="Consolas"/>
          <w:sz w:val="18"/>
          <w:szCs w:val="18"/>
        </w:rPr>
        <w:t xml:space="preserve">  google.protobuf.Timestamp occurredAt = 3;</w:t>
      </w:r>
    </w:p>
    <w:p>
      <w:pPr>
        <w:shd w:fill="F4F4F4" w:val="clear"/>
        <w:spacing w:after="0" w:line="240"/>
        <w:ind w:left="200"/>
      </w:pPr>
      <w:r>
        <w:rPr>
          <w:rFonts w:ascii="Consolas" w:cs="Consolas" w:eastAsia="Consolas" w:hAnsi="Consolas"/>
          <w:sz w:val="18"/>
          <w:szCs w:val="18"/>
        </w:rPr>
        <w:t xml:space="preserve">  double total              = 4;</w:t>
      </w:r>
    </w:p>
    <w:p>
      <w:pPr>
        <w:shd w:fill="F4F4F4" w:val="clear"/>
        <w:spacing w:after="0" w:line="240"/>
        <w:ind w:left="200"/>
      </w:pPr>
      <w:r>
        <w:rPr>
          <w:rFonts w:ascii="Consolas" w:cs="Consolas" w:eastAsia="Consolas" w:hAnsi="Consolas"/>
          <w:sz w:val="18"/>
          <w:szCs w:val="18"/>
        </w:rPr>
        <w:t xml:space="preserve">  string currency           = 5;</w:t>
      </w:r>
    </w:p>
    <w:p>
      <w:pPr>
        <w:shd w:fill="F4F4F4" w:val="clear"/>
        <w:spacing w:after="0" w:line="240"/>
        <w:ind w:left="200"/>
      </w:pPr>
      <w:r>
        <w:rPr>
          <w:rFonts w:ascii="Consolas" w:cs="Consolas" w:eastAsia="Consolas" w:hAnsi="Consolas"/>
          <w:sz w:val="18"/>
          <w:szCs w:val="18"/>
        </w:rPr>
        <w:t xml:space="preserve">  repeated LineItem lineItems = 6;</w:t>
      </w:r>
    </w:p>
    <w:p>
      <w:pPr>
        <w:shd w:fill="F4F4F4" w:val="clear"/>
        <w:spacing w:after="0" w:line="240"/>
        <w:ind w:left="200"/>
      </w:pPr>
      <w:r>
        <w:rPr>
          <w:rFonts w:ascii="Consolas" w:cs="Consolas" w:eastAsia="Consolas" w:hAnsi="Consolas"/>
          <w:sz w:val="18"/>
          <w:szCs w:val="18"/>
        </w:rPr>
        <w:t xml:space="preserve">  optional string channel   = 7;</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message LineItem {</w:t>
      </w:r>
    </w:p>
    <w:p>
      <w:pPr>
        <w:shd w:fill="F4F4F4" w:val="clear"/>
        <w:spacing w:after="0" w:line="240"/>
        <w:ind w:left="200"/>
      </w:pPr>
      <w:r>
        <w:rPr>
          <w:rFonts w:ascii="Consolas" w:cs="Consolas" w:eastAsia="Consolas" w:hAnsi="Consolas"/>
          <w:sz w:val="18"/>
          <w:szCs w:val="18"/>
        </w:rPr>
        <w:t xml:space="preserve">  string sku       = 1;</w:t>
      </w:r>
    </w:p>
    <w:p>
      <w:pPr>
        <w:shd w:fill="F4F4F4" w:val="clear"/>
        <w:spacing w:after="0" w:line="240"/>
        <w:ind w:left="200"/>
      </w:pPr>
      <w:r>
        <w:rPr>
          <w:rFonts w:ascii="Consolas" w:cs="Consolas" w:eastAsia="Consolas" w:hAnsi="Consolas"/>
          <w:sz w:val="18"/>
          <w:szCs w:val="18"/>
        </w:rPr>
        <w:t xml:space="preserve">  int32  qty       = 2;</w:t>
      </w:r>
    </w:p>
    <w:p>
      <w:pPr>
        <w:shd w:fill="F4F4F4" w:val="clear"/>
        <w:spacing w:after="0" w:line="240"/>
        <w:ind w:left="200"/>
      </w:pPr>
      <w:r>
        <w:rPr>
          <w:rFonts w:ascii="Consolas" w:cs="Consolas" w:eastAsia="Consolas" w:hAnsi="Consolas"/>
          <w:sz w:val="18"/>
          <w:szCs w:val="18"/>
        </w:rPr>
        <w:t xml:space="preserve">  double unitPrice = 3;</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3"/>
        <w:spacing w:after="120" w:before="220"/>
      </w:pPr>
      <w:r>
        <w:t xml:space="preserve">7.3.1 Protobuf pros</w:t>
      </w:r>
    </w:p>
    <w:p>
      <w:pPr>
        <w:pStyle w:val="ListParagraph"/>
        <w:numPr>
          <w:ilvl w:val="0"/>
          <w:numId w:val="2"/>
        </w:numPr>
        <w:spacing w:after="80" w:line="280"/>
      </w:pPr>
      <w:r>
        <w:rPr>
          <w:b/>
          <w:bCs/>
        </w:rPr>
        <w:t xml:space="preserve">Excellent multi-language support.</w:t>
      </w:r>
      <w:r>
        <w:t xml:space="preserve"> Java, Go, Python, Rust, C++, JavaScript, Swift — all have first-class generators.</w:t>
      </w:r>
    </w:p>
    <w:p>
      <w:pPr>
        <w:pStyle w:val="ListParagraph"/>
        <w:numPr>
          <w:ilvl w:val="0"/>
          <w:numId w:val="2"/>
        </w:numPr>
        <w:spacing w:after="80" w:line="280"/>
      </w:pPr>
      <w:r>
        <w:rPr>
          <w:b/>
          <w:bCs/>
        </w:rPr>
        <w:t xml:space="preserve">Field tag numbers make additions safe.</w:t>
      </w:r>
      <w:r>
        <w:t xml:space="preserve"> Adding a new field with a new tag number is automatically backward compatible.</w:t>
      </w:r>
    </w:p>
    <w:p>
      <w:pPr>
        <w:pStyle w:val="ListParagraph"/>
        <w:numPr>
          <w:ilvl w:val="0"/>
          <w:numId w:val="2"/>
        </w:numPr>
        <w:spacing w:after="80" w:line="280"/>
      </w:pPr>
      <w:r>
        <w:rPr>
          <w:b/>
          <w:bCs/>
        </w:rPr>
        <w:t xml:space="preserve">Compact wire format.</w:t>
      </w:r>
      <w:r>
        <w:t xml:space="preserve"> Often smaller than Avro for typical payloads.</w:t>
      </w:r>
    </w:p>
    <w:p>
      <w:pPr>
        <w:pStyle w:val="ListParagraph"/>
        <w:numPr>
          <w:ilvl w:val="0"/>
          <w:numId w:val="2"/>
        </w:numPr>
        <w:spacing w:after="80" w:line="280"/>
      </w:pPr>
      <w:r>
        <w:rPr>
          <w:b/>
          <w:bCs/>
        </w:rPr>
        <w:t xml:space="preserve">Strong type safety.</w:t>
      </w:r>
      <w:r>
        <w:t xml:space="preserve"> Generated classes enforce types at compile time.</w:t>
      </w:r>
    </w:p>
    <w:p>
      <w:pPr>
        <w:pStyle w:val="Heading3"/>
        <w:spacing w:after="120" w:before="220"/>
      </w:pPr>
      <w:r>
        <w:t xml:space="preserve">7.3.2 Protobuf cons</w:t>
      </w:r>
    </w:p>
    <w:p>
      <w:pPr>
        <w:pStyle w:val="ListParagraph"/>
        <w:numPr>
          <w:ilvl w:val="0"/>
          <w:numId w:val="2"/>
        </w:numPr>
        <w:spacing w:after="80" w:line="280"/>
      </w:pPr>
      <w:r>
        <w:rPr>
          <w:b/>
          <w:bCs/>
        </w:rPr>
        <w:t xml:space="preserve">Proto3 lost the ‘explicit unset’ distinction</w:t>
      </w:r>
      <w:r>
        <w:t xml:space="preserve"> for primitive fields without </w:t>
      </w:r>
      <w:r>
        <w:rPr>
          <w:rFonts w:ascii="Consolas" w:cs="Consolas" w:eastAsia="Consolas" w:hAnsi="Consolas"/>
          <w:color w:val="8B0000"/>
        </w:rPr>
        <w:t xml:space="preserve">optional</w:t>
      </w:r>
      <w:r>
        <w:t xml:space="preserve">. If you need to know whether a field was ‘zero’ or ‘unset,’ you must use </w:t>
      </w:r>
      <w:r>
        <w:rPr>
          <w:rFonts w:ascii="Consolas" w:cs="Consolas" w:eastAsia="Consolas" w:hAnsi="Consolas"/>
          <w:color w:val="8B0000"/>
        </w:rPr>
        <w:t xml:space="preserve">optional</w:t>
      </w:r>
      <w:r>
        <w:t xml:space="preserve"> or wrappers, and not all generators handle this gracefully.</w:t>
      </w:r>
    </w:p>
    <w:p>
      <w:pPr>
        <w:pStyle w:val="ListParagraph"/>
        <w:numPr>
          <w:ilvl w:val="0"/>
          <w:numId w:val="2"/>
        </w:numPr>
        <w:spacing w:after="80" w:line="280"/>
      </w:pPr>
      <w:r>
        <w:rPr>
          <w:b/>
          <w:bCs/>
        </w:rPr>
        <w:t xml:space="preserve">Default values are baked in by language</w:t>
      </w:r>
      <w:r>
        <w:t xml:space="preserve">, not by schema — different from Avro. A missing field returns ‘the type’s zero value’ (0, empty string, etc.), not a schema-declared default. Subtle bug source.</w:t>
      </w:r>
    </w:p>
    <w:p>
      <w:pPr>
        <w:pStyle w:val="ListParagraph"/>
        <w:numPr>
          <w:ilvl w:val="0"/>
          <w:numId w:val="2"/>
        </w:numPr>
        <w:spacing w:after="80" w:line="280"/>
      </w:pPr>
      <w:r>
        <w:rPr>
          <w:b/>
          <w:bCs/>
        </w:rPr>
        <w:t xml:space="preserve">Less native registry support</w:t>
      </w:r>
      <w:r>
        <w:t xml:space="preserve"> than Avro in the Kafka ecosystem (though Confluent supports both).</w:t>
      </w:r>
    </w:p>
    <w:p>
      <w:pPr>
        <w:pStyle w:val="Heading2"/>
        <w:spacing w:after="160" w:before="280"/>
      </w:pPr>
      <w:r>
        <w:t xml:space="preserve">7.4 JSON Schema</w:t>
      </w:r>
    </w:p>
    <w:p>
      <w:pPr>
        <w:spacing w:after="140" w:line="300"/>
        <w:jc w:val="both"/>
      </w:pPr>
      <w:r>
        <w:t xml:space="preserve">JSON Schema validates JSON documents against a declared structure. It is the most accessible option — the wire format is text, human-readable, debuggable with </w:t>
      </w:r>
      <w:r>
        <w:rPr>
          <w:rFonts w:ascii="Consolas" w:cs="Consolas" w:eastAsia="Consolas" w:hAnsi="Consolas"/>
          <w:color w:val="8B0000"/>
        </w:rPr>
        <w:t xml:space="preserve">cat</w:t>
      </w:r>
      <w:r>
        <w:t xml:space="preserve"> and </w:t>
      </w:r>
      <w:r>
        <w:rPr>
          <w:rFonts w:ascii="Consolas" w:cs="Consolas" w:eastAsia="Consolas" w:hAnsi="Consolas"/>
          <w:color w:val="8B0000"/>
        </w:rPr>
        <w:t xml:space="preserve">jq</w:t>
      </w:r>
      <w:r>
        <w:t xml:space="preserve"> — but it lacks the compactness and the rigorous evolution semantics of binary formats.</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A JSON Schema for an OrderPlaced event</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"$id": "https://schemas.acme.com/orders/OrderPlaced/v3.json",</w:t>
      </w:r>
    </w:p>
    <w:p>
      <w:pPr>
        <w:shd w:fill="F4F4F4" w:val="clear"/>
        <w:spacing w:after="0" w:line="240"/>
        <w:ind w:left="200"/>
      </w:pPr>
      <w:r>
        <w:rPr>
          <w:rFonts w:ascii="Consolas" w:cs="Consolas" w:eastAsia="Consolas" w:hAnsi="Consolas"/>
          <w:sz w:val="18"/>
          <w:szCs w:val="18"/>
        </w:rPr>
        <w:t xml:space="preserve">  "$schema": "https://json-schema.org/draft/2020-12/schema",</w:t>
      </w:r>
    </w:p>
    <w:p>
      <w:pPr>
        <w:shd w:fill="F4F4F4" w:val="clear"/>
        <w:spacing w:after="0" w:line="240"/>
        <w:ind w:left="200"/>
      </w:pPr>
      <w:r>
        <w:rPr>
          <w:rFonts w:ascii="Consolas" w:cs="Consolas" w:eastAsia="Consolas" w:hAnsi="Consolas"/>
          <w:sz w:val="18"/>
          <w:szCs w:val="18"/>
        </w:rPr>
        <w:t xml:space="preserve">  "title": "OrderPlaced",</w:t>
      </w:r>
    </w:p>
    <w:p>
      <w:pPr>
        <w:shd w:fill="F4F4F4" w:val="clear"/>
        <w:spacing w:after="0" w:line="240"/>
        <w:ind w:left="200"/>
      </w:pPr>
      <w:r>
        <w:rPr>
          <w:rFonts w:ascii="Consolas" w:cs="Consolas" w:eastAsia="Consolas" w:hAnsi="Consolas"/>
          <w:sz w:val="18"/>
          <w:szCs w:val="18"/>
        </w:rPr>
        <w:t xml:space="preserve">  "type": "object",</w:t>
      </w:r>
    </w:p>
    <w:p>
      <w:pPr>
        <w:shd w:fill="F4F4F4" w:val="clear"/>
        <w:spacing w:after="0" w:line="240"/>
        <w:ind w:left="200"/>
      </w:pPr>
      <w:r>
        <w:rPr>
          <w:rFonts w:ascii="Consolas" w:cs="Consolas" w:eastAsia="Consolas" w:hAnsi="Consolas"/>
          <w:sz w:val="18"/>
          <w:szCs w:val="18"/>
        </w:rPr>
        <w:t xml:space="preserve">  "required": ["orderId", "customerId", "occurredAt", "total", "currency"],</w:t>
      </w:r>
    </w:p>
    <w:p>
      <w:pPr>
        <w:shd w:fill="F4F4F4" w:val="clear"/>
        <w:spacing w:after="0" w:line="240"/>
        <w:ind w:left="200"/>
      </w:pPr>
      <w:r>
        <w:rPr>
          <w:rFonts w:ascii="Consolas" w:cs="Consolas" w:eastAsia="Consolas" w:hAnsi="Consolas"/>
          <w:sz w:val="18"/>
          <w:szCs w:val="18"/>
        </w:rPr>
        <w:t xml:space="preserve">  "additionalProperties": false,</w:t>
      </w:r>
    </w:p>
    <w:p>
      <w:pPr>
        <w:shd w:fill="F4F4F4" w:val="clear"/>
        <w:spacing w:after="0" w:line="240"/>
        <w:ind w:left="200"/>
      </w:pPr>
      <w:r>
        <w:rPr>
          <w:rFonts w:ascii="Consolas" w:cs="Consolas" w:eastAsia="Consolas" w:hAnsi="Consolas"/>
          <w:sz w:val="18"/>
          <w:szCs w:val="18"/>
        </w:rPr>
        <w:t xml:space="preserve">  "properties": {</w:t>
      </w:r>
    </w:p>
    <w:p>
      <w:pPr>
        <w:shd w:fill="F4F4F4" w:val="clear"/>
        <w:spacing w:after="0" w:line="240"/>
        <w:ind w:left="200"/>
      </w:pPr>
      <w:r>
        <w:rPr>
          <w:rFonts w:ascii="Consolas" w:cs="Consolas" w:eastAsia="Consolas" w:hAnsi="Consolas"/>
          <w:sz w:val="18"/>
          <w:szCs w:val="18"/>
        </w:rPr>
        <w:t xml:space="preserve">    "orderId":    { "type": "string" },</w:t>
      </w:r>
    </w:p>
    <w:p>
      <w:pPr>
        <w:shd w:fill="F4F4F4" w:val="clear"/>
        <w:spacing w:after="0" w:line="240"/>
        <w:ind w:left="200"/>
      </w:pPr>
      <w:r>
        <w:rPr>
          <w:rFonts w:ascii="Consolas" w:cs="Consolas" w:eastAsia="Consolas" w:hAnsi="Consolas"/>
          <w:sz w:val="18"/>
          <w:szCs w:val="18"/>
        </w:rPr>
        <w:t xml:space="preserve">    "customerId": { "type": "string" },</w:t>
      </w:r>
    </w:p>
    <w:p>
      <w:pPr>
        <w:shd w:fill="F4F4F4" w:val="clear"/>
        <w:spacing w:after="0" w:line="240"/>
        <w:ind w:left="200"/>
      </w:pPr>
      <w:r>
        <w:rPr>
          <w:rFonts w:ascii="Consolas" w:cs="Consolas" w:eastAsia="Consolas" w:hAnsi="Consolas"/>
          <w:sz w:val="18"/>
          <w:szCs w:val="18"/>
        </w:rPr>
        <w:t xml:space="preserve">    "occurredAt": { "type": "string", "format": "date-time" },</w:t>
      </w:r>
    </w:p>
    <w:p>
      <w:pPr>
        <w:shd w:fill="F4F4F4" w:val="clear"/>
        <w:spacing w:after="0" w:line="240"/>
        <w:ind w:left="200"/>
      </w:pPr>
      <w:r>
        <w:rPr>
          <w:rFonts w:ascii="Consolas" w:cs="Consolas" w:eastAsia="Consolas" w:hAnsi="Consolas"/>
          <w:sz w:val="18"/>
          <w:szCs w:val="18"/>
        </w:rPr>
        <w:t xml:space="preserve">    "total":      { "type": "number" },</w:t>
      </w:r>
    </w:p>
    <w:p>
      <w:pPr>
        <w:shd w:fill="F4F4F4" w:val="clear"/>
        <w:spacing w:after="0" w:line="240"/>
        <w:ind w:left="200"/>
      </w:pPr>
      <w:r>
        <w:rPr>
          <w:rFonts w:ascii="Consolas" w:cs="Consolas" w:eastAsia="Consolas" w:hAnsi="Consolas"/>
          <w:sz w:val="18"/>
          <w:szCs w:val="18"/>
        </w:rPr>
        <w:t xml:space="preserve">    "currency":   { "type": "string", "default": "USD" },</w:t>
      </w:r>
    </w:p>
    <w:p>
      <w:pPr>
        <w:shd w:fill="F4F4F4" w:val="clear"/>
        <w:spacing w:after="0" w:line="240"/>
        <w:ind w:left="200"/>
      </w:pPr>
      <w:r>
        <w:rPr>
          <w:rFonts w:ascii="Consolas" w:cs="Consolas" w:eastAsia="Consolas" w:hAnsi="Consolas"/>
          <w:sz w:val="18"/>
          <w:szCs w:val="18"/>
        </w:rPr>
        <w:t xml:space="preserve">    "lineItems": {</w:t>
      </w:r>
    </w:p>
    <w:p>
      <w:pPr>
        <w:shd w:fill="F4F4F4" w:val="clear"/>
        <w:spacing w:after="0" w:line="240"/>
        <w:ind w:left="200"/>
      </w:pPr>
      <w:r>
        <w:rPr>
          <w:rFonts w:ascii="Consolas" w:cs="Consolas" w:eastAsia="Consolas" w:hAnsi="Consolas"/>
          <w:sz w:val="18"/>
          <w:szCs w:val="18"/>
        </w:rPr>
        <w:t xml:space="preserve">      "type": "array",</w:t>
      </w:r>
    </w:p>
    <w:p>
      <w:pPr>
        <w:shd w:fill="F4F4F4" w:val="clear"/>
        <w:spacing w:after="0" w:line="240"/>
        <w:ind w:left="200"/>
      </w:pPr>
      <w:r>
        <w:rPr>
          <w:rFonts w:ascii="Consolas" w:cs="Consolas" w:eastAsia="Consolas" w:hAnsi="Consolas"/>
          <w:sz w:val="18"/>
          <w:szCs w:val="18"/>
        </w:rPr>
        <w:t xml:space="preserve">      "items": {</w:t>
      </w:r>
    </w:p>
    <w:p>
      <w:pPr>
        <w:shd w:fill="F4F4F4" w:val="clear"/>
        <w:spacing w:after="0" w:line="240"/>
        <w:ind w:left="200"/>
      </w:pPr>
      <w:r>
        <w:rPr>
          <w:rFonts w:ascii="Consolas" w:cs="Consolas" w:eastAsia="Consolas" w:hAnsi="Consolas"/>
          <w:sz w:val="18"/>
          <w:szCs w:val="18"/>
        </w:rPr>
        <w:t xml:space="preserve">        "type": "object",</w:t>
      </w:r>
    </w:p>
    <w:p>
      <w:pPr>
        <w:shd w:fill="F4F4F4" w:val="clear"/>
        <w:spacing w:after="0" w:line="240"/>
        <w:ind w:left="200"/>
      </w:pPr>
      <w:r>
        <w:rPr>
          <w:rFonts w:ascii="Consolas" w:cs="Consolas" w:eastAsia="Consolas" w:hAnsi="Consolas"/>
          <w:sz w:val="18"/>
          <w:szCs w:val="18"/>
        </w:rPr>
        <w:t xml:space="preserve">        "required": ["sku", "qty", "unitPrice"],</w:t>
      </w:r>
    </w:p>
    <w:p>
      <w:pPr>
        <w:shd w:fill="F4F4F4" w:val="clear"/>
        <w:spacing w:after="0" w:line="240"/>
        <w:ind w:left="200"/>
      </w:pPr>
      <w:r>
        <w:rPr>
          <w:rFonts w:ascii="Consolas" w:cs="Consolas" w:eastAsia="Consolas" w:hAnsi="Consolas"/>
          <w:sz w:val="18"/>
          <w:szCs w:val="18"/>
        </w:rPr>
        <w:t xml:space="preserve">        "properties": {</w:t>
      </w:r>
    </w:p>
    <w:p>
      <w:pPr>
        <w:shd w:fill="F4F4F4" w:val="clear"/>
        <w:spacing w:after="0" w:line="240"/>
        <w:ind w:left="200"/>
      </w:pPr>
      <w:r>
        <w:rPr>
          <w:rFonts w:ascii="Consolas" w:cs="Consolas" w:eastAsia="Consolas" w:hAnsi="Consolas"/>
          <w:sz w:val="18"/>
          <w:szCs w:val="18"/>
        </w:rPr>
        <w:t xml:space="preserve">          "sku":       { "type": "string" },</w:t>
      </w:r>
    </w:p>
    <w:p>
      <w:pPr>
        <w:shd w:fill="F4F4F4" w:val="clear"/>
        <w:spacing w:after="0" w:line="240"/>
        <w:ind w:left="200"/>
      </w:pPr>
      <w:r>
        <w:rPr>
          <w:rFonts w:ascii="Consolas" w:cs="Consolas" w:eastAsia="Consolas" w:hAnsi="Consolas"/>
          <w:sz w:val="18"/>
          <w:szCs w:val="18"/>
        </w:rPr>
        <w:t xml:space="preserve">          "qty":       { "type": "integer", "minimum": 1 },</w:t>
      </w:r>
    </w:p>
    <w:p>
      <w:pPr>
        <w:shd w:fill="F4F4F4" w:val="clear"/>
        <w:spacing w:after="0" w:line="240"/>
        <w:ind w:left="200"/>
      </w:pPr>
      <w:r>
        <w:rPr>
          <w:rFonts w:ascii="Consolas" w:cs="Consolas" w:eastAsia="Consolas" w:hAnsi="Consolas"/>
          <w:sz w:val="18"/>
          <w:szCs w:val="18"/>
        </w:rPr>
        <w:t xml:space="preserve">          "unitPrice": { "type": "number", "minimum": 0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"channel": { "type": "string", "enum": ["web", "mobile", "api"]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3"/>
        <w:spacing w:after="120" w:before="220"/>
      </w:pPr>
      <w:r>
        <w:t xml:space="preserve">7.4.1 JSON Schema pros</w:t>
      </w:r>
    </w:p>
    <w:p>
      <w:pPr>
        <w:pStyle w:val="ListParagraph"/>
        <w:numPr>
          <w:ilvl w:val="0"/>
          <w:numId w:val="2"/>
        </w:numPr>
        <w:spacing w:after="80" w:line="280"/>
      </w:pPr>
      <w:r>
        <w:rPr>
          <w:b/>
          <w:bCs/>
        </w:rPr>
        <w:t xml:space="preserve">Human-readable wire format.</w:t>
      </w:r>
      <w:r>
        <w:t xml:space="preserve"> Trivial to debug; trivial to consume from any language.</w:t>
      </w:r>
    </w:p>
    <w:p>
      <w:pPr>
        <w:pStyle w:val="ListParagraph"/>
        <w:numPr>
          <w:ilvl w:val="0"/>
          <w:numId w:val="2"/>
        </w:numPr>
        <w:spacing w:after="80" w:line="280"/>
      </w:pPr>
      <w:r>
        <w:rPr>
          <w:b/>
          <w:bCs/>
        </w:rPr>
        <w:t xml:space="preserve">Familiar.</w:t>
      </w:r>
      <w:r>
        <w:t xml:space="preserve"> Every developer knows JSON; almost no learning curve.</w:t>
      </w:r>
    </w:p>
    <w:p>
      <w:pPr>
        <w:pStyle w:val="ListParagraph"/>
        <w:numPr>
          <w:ilvl w:val="0"/>
          <w:numId w:val="2"/>
        </w:numPr>
        <w:spacing w:after="80" w:line="280"/>
      </w:pPr>
      <w:r>
        <w:rPr>
          <w:b/>
          <w:bCs/>
        </w:rPr>
        <w:t xml:space="preserve">Rich validation</w:t>
      </w:r>
      <w:r>
        <w:t xml:space="preserve"> — enums, numeric ranges, regex patterns, conditional schemas.</w:t>
      </w:r>
    </w:p>
    <w:p>
      <w:pPr>
        <w:pStyle w:val="ListParagraph"/>
        <w:numPr>
          <w:ilvl w:val="0"/>
          <w:numId w:val="2"/>
        </w:numPr>
        <w:spacing w:after="80" w:line="280"/>
      </w:pPr>
      <w:r>
        <w:rPr>
          <w:b/>
          <w:bCs/>
        </w:rPr>
        <w:t xml:space="preserve">Tooling-flexible.</w:t>
      </w:r>
      <w:r>
        <w:t xml:space="preserve"> Works with any language; many validators.</w:t>
      </w:r>
    </w:p>
    <w:p>
      <w:pPr>
        <w:pStyle w:val="Heading3"/>
        <w:spacing w:after="120" w:before="220"/>
      </w:pPr>
      <w:r>
        <w:t xml:space="preserve">7.4.2 JSON Schema cons</w:t>
      </w:r>
    </w:p>
    <w:p>
      <w:pPr>
        <w:pStyle w:val="ListParagraph"/>
        <w:numPr>
          <w:ilvl w:val="0"/>
          <w:numId w:val="2"/>
        </w:numPr>
        <w:spacing w:after="80" w:line="280"/>
      </w:pPr>
      <w:r>
        <w:rPr>
          <w:b/>
          <w:bCs/>
        </w:rPr>
        <w:t xml:space="preserve">3–5x larger than binary formats</w:t>
      </w:r>
      <w:r>
        <w:t xml:space="preserve"> — substantial broker and bandwidth cost at scale.</w:t>
      </w:r>
    </w:p>
    <w:p>
      <w:pPr>
        <w:pStyle w:val="ListParagraph"/>
        <w:numPr>
          <w:ilvl w:val="0"/>
          <w:numId w:val="2"/>
        </w:numPr>
        <w:spacing w:after="80" w:line="280"/>
      </w:pPr>
      <w:r>
        <w:rPr>
          <w:b/>
          <w:bCs/>
        </w:rPr>
        <w:t xml:space="preserve">Slower to serialize/deserialize</w:t>
      </w:r>
      <w:r>
        <w:t xml:space="preserve"> than binary.</w:t>
      </w:r>
    </w:p>
    <w:p>
      <w:pPr>
        <w:pStyle w:val="ListParagraph"/>
        <w:numPr>
          <w:ilvl w:val="0"/>
          <w:numId w:val="2"/>
        </w:numPr>
        <w:spacing w:after="80" w:line="280"/>
      </w:pPr>
      <w:r>
        <w:rPr>
          <w:b/>
          <w:bCs/>
        </w:rPr>
        <w:t xml:space="preserve">Schema-evolution semantics are weaker</w:t>
      </w:r>
      <w:r>
        <w:t xml:space="preserve"> — the spec doesn’t define ‘backward compatible’ the way Avro does. You must define and enforce your own rules.</w:t>
      </w:r>
    </w:p>
    <w:p>
      <w:pPr>
        <w:pStyle w:val="ListParagraph"/>
        <w:numPr>
          <w:ilvl w:val="0"/>
          <w:numId w:val="2"/>
        </w:numPr>
        <w:spacing w:after="80" w:line="280"/>
      </w:pPr>
      <w:r>
        <w:rPr>
          <w:b/>
          <w:bCs/>
        </w:rPr>
        <w:t xml:space="preserve">Easy to bypass.</w:t>
      </w:r>
      <w:r>
        <w:t xml:space="preserve"> A producer can publish JSON that doesn’t match the schema if validation isn’t enforced. Discipline must be external.</w:t>
      </w:r>
    </w:p>
    <w:p>
      <w:pPr>
        <w:pStyle w:val="Heading2"/>
        <w:spacing w:after="160" w:before="280"/>
      </w:pPr>
      <w:r>
        <w:t xml:space="preserve">7.5 Choosing among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Pick this</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When</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Avro</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JVM-heavy stack, Kafka + Confluent Schema Registry, big-data pipelines (Spark, Flink), strict schema evolution required.</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Protobuf</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Polyglot environment, language diversity, gRPC also in use, comfortable handling proto3’s ‘zero vs unset’ nuance.</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JSON Schema</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Simpler systems, smaller scale, debuggability priority, teams new to event-driven architecture, low event throughput.</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Free-form JSON</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Never. Even prototypes drift to production; what starts as free-form becomes a contract by accident.</w:t>
            </w:r>
          </w:p>
        </w:tc>
      </w:tr>
    </w:tbl>
    <w:p>
      <w:pPr>
        <w:pStyle w:val="Heading1"/>
        <w:pageBreakBefore/>
        <w:spacing w:after="200" w:before="360"/>
      </w:pPr>
      <w:r>
        <w:t xml:space="preserve">Section 8 — Best Suited For: Where ECST Truly Shines</w:t>
      </w:r>
    </w:p>
    <w:p>
      <w:pPr>
        <w:pStyle w:val="Heading2"/>
        <w:spacing w:after="160" w:before="280"/>
      </w:pPr>
      <w:r>
        <w:t xml:space="preserve">8.1 Best for #1: Autonomous downstream systems</w:t>
      </w:r>
    </w:p>
    <w:p>
      <w:pPr>
        <w:spacing w:after="140" w:line="300"/>
        <w:jc w:val="both"/>
      </w:pPr>
      <w:r>
        <w:t xml:space="preserve">Whenever the consumer has its own user base or business function whose availability must NOT be coupled to the producer’s availability, ECST is essentially the only correct pattern.</w:t>
      </w:r>
    </w:p>
    <w:p>
      <w:pPr>
        <w:pStyle w:val="ListParagraph"/>
        <w:numPr>
          <w:ilvl w:val="0"/>
          <w:numId w:val="2"/>
        </w:numPr>
        <w:spacing w:after="80" w:line="280"/>
      </w:pPr>
      <w:r>
        <w:rPr>
          <w:b/>
          <w:bCs/>
        </w:rPr>
        <w:t xml:space="preserve">Warehouse / fulfilment systems</w:t>
      </w:r>
      <w:r>
        <w:t xml:space="preserve"> that must keep operating during order-system maintenance.</w:t>
      </w:r>
    </w:p>
    <w:p>
      <w:pPr>
        <w:pStyle w:val="ListParagraph"/>
        <w:numPr>
          <w:ilvl w:val="0"/>
          <w:numId w:val="2"/>
        </w:numPr>
        <w:spacing w:after="80" w:line="280"/>
      </w:pPr>
      <w:r>
        <w:rPr>
          <w:b/>
          <w:bCs/>
        </w:rPr>
        <w:t xml:space="preserve">Kiosks, point-of-sale, or branch systems</w:t>
      </w:r>
      <w:r>
        <w:t xml:space="preserve"> with intermittent connectivity to central services.</w:t>
      </w:r>
    </w:p>
    <w:p>
      <w:pPr>
        <w:pStyle w:val="ListParagraph"/>
        <w:numPr>
          <w:ilvl w:val="0"/>
          <w:numId w:val="2"/>
        </w:numPr>
        <w:spacing w:after="80" w:line="280"/>
      </w:pPr>
      <w:r>
        <w:rPr>
          <w:b/>
          <w:bCs/>
        </w:rPr>
        <w:t xml:space="preserve">Fraud detection</w:t>
      </w:r>
      <w:r>
        <w:t xml:space="preserve"> that must score every event in real time without making round trips.</w:t>
      </w:r>
    </w:p>
    <w:p>
      <w:pPr>
        <w:pStyle w:val="ListParagraph"/>
        <w:numPr>
          <w:ilvl w:val="0"/>
          <w:numId w:val="2"/>
        </w:numPr>
        <w:spacing w:after="80" w:line="280"/>
      </w:pPr>
      <w:r>
        <w:rPr>
          <w:b/>
          <w:bCs/>
        </w:rPr>
        <w:t xml:space="preserve">Geographically-distributed services</w:t>
      </w:r>
      <w:r>
        <w:t xml:space="preserve"> where calling back to the producer would mean cross-region latency.</w:t>
      </w:r>
    </w:p>
    <w:p>
      <w:pPr>
        <w:pStyle w:val="ListParagraph"/>
        <w:numPr>
          <w:ilvl w:val="0"/>
          <w:numId w:val="2"/>
        </w:numPr>
        <w:spacing w:after="80" w:line="280"/>
      </w:pPr>
      <w:r>
        <w:rPr>
          <w:b/>
          <w:bCs/>
        </w:rPr>
        <w:t xml:space="preserve">Regulated processing</w:t>
      </w:r>
      <w:r>
        <w:t xml:space="preserve"> where the consumer must be able to operate in isolation for auditing or sovereignty reasons.</w:t>
      </w:r>
    </w:p>
    <w:p>
      <w:pPr>
        <w:pStyle w:val="Heading2"/>
        <w:spacing w:after="160" w:before="280"/>
      </w:pPr>
      <w:r>
        <w:t xml:space="preserve">8.2 Best for #2: Event-sourced and streaming architectures</w:t>
      </w:r>
    </w:p>
    <w:p>
      <w:pPr>
        <w:spacing w:after="140" w:line="300"/>
        <w:jc w:val="both"/>
      </w:pPr>
      <w:r>
        <w:t xml:space="preserve">Event-sourced systems and Kafka-Streams / Flink-style stream-processing topologies depend on events being self-contained. The events ARE the state in event sourcing; they ARE the input to streaming aggregations. Both require ECST-style payloads as a foundation.</w:t>
      </w:r>
    </w:p>
    <w:p>
      <w:pPr>
        <w:pStyle w:val="Heading3"/>
        <w:spacing w:after="120" w:before="220"/>
      </w:pPr>
      <w:r>
        <w:t xml:space="preserve">8.2.1 Why streaming requires ECST</w:t>
      </w:r>
    </w:p>
    <w:p>
      <w:pPr>
        <w:spacing w:after="140" w:line="300"/>
        <w:jc w:val="both"/>
      </w:pPr>
      <w:r>
        <w:t xml:space="preserve">A stream-processing job reading from a topic and computing ‘total revenue per region per hour’ needs the order amount and the region to be IN the event — it cannot pause to call back per record. Streaming is high-throughput and low-latency by design; callbacks would destroy both properties.</w:t>
      </w:r>
    </w:p>
    <w:p>
      <w:pPr>
        <w:pStyle w:val="Heading2"/>
        <w:spacing w:after="160" w:before="280"/>
      </w:pPr>
      <w:r>
        <w:t xml:space="preserve">8.3 Best for #3: Materialised view builders</w:t>
      </w:r>
    </w:p>
    <w:p>
      <w:pPr>
        <w:spacing w:after="140" w:line="300"/>
        <w:jc w:val="both"/>
      </w:pPr>
      <w:r>
        <w:t xml:space="preserve">Modern systems frequently maintain specialized read models — search indexes (Elasticsearch), graph projections (Neo4j), recommendation feature stores, dashboard aggregations. Each of these is built by consuming events and projecting them into a different shape. ECST events are the canonical input.</w:t>
      </w:r>
    </w:p>
    <w:p>
      <w:pPr>
        <w:pStyle w:val="Heading3"/>
        <w:spacing w:after="120" w:before="220"/>
      </w:pPr>
      <w:r>
        <w:t xml:space="preserve">8.3.1 The materialised-view pattern in ECST</w:t>
      </w:r>
    </w:p>
    <w:p>
      <w:pPr>
        <w:pStyle w:val="ListParagraph"/>
        <w:numPr>
          <w:ilvl w:val="0"/>
          <w:numId w:val="2"/>
        </w:numPr>
        <w:spacing w:after="80" w:line="280"/>
      </w:pPr>
      <w:r>
        <w:t xml:space="preserve">Producer publishes ECST events to a topic with long retention.</w:t>
      </w:r>
    </w:p>
    <w:p>
      <w:pPr>
        <w:pStyle w:val="ListParagraph"/>
        <w:numPr>
          <w:ilvl w:val="0"/>
          <w:numId w:val="2"/>
        </w:numPr>
        <w:spacing w:after="80" w:line="280"/>
      </w:pPr>
      <w:r>
        <w:t xml:space="preserve">View builder subscribes to the topic from the earliest available offset and rebuilds its view by consuming events.</w:t>
      </w:r>
    </w:p>
    <w:p>
      <w:pPr>
        <w:pStyle w:val="ListParagraph"/>
        <w:numPr>
          <w:ilvl w:val="0"/>
          <w:numId w:val="2"/>
        </w:numPr>
        <w:spacing w:after="80" w:line="280"/>
      </w:pPr>
      <w:r>
        <w:t xml:space="preserve">Adding a new view is just deploying a new consumer with a new projection logic.</w:t>
      </w:r>
    </w:p>
    <w:p>
      <w:pPr>
        <w:pStyle w:val="ListParagraph"/>
        <w:numPr>
          <w:ilvl w:val="0"/>
          <w:numId w:val="2"/>
        </w:numPr>
        <w:spacing w:after="80" w:line="280"/>
      </w:pPr>
      <w:r>
        <w:t xml:space="preserve">Rebuilding a corrupted view is replaying from offset zero (or from a snapshot).</w:t>
      </w:r>
    </w:p>
    <w:p>
      <w:pPr>
        <w:pStyle w:val="Heading2"/>
        <w:spacing w:after="160" w:before="280"/>
      </w:pPr>
      <w:r>
        <w:t xml:space="preserve">8.4 Best for #4: Analytics and reporting pipelines</w:t>
      </w:r>
    </w:p>
    <w:p>
      <w:pPr>
        <w:spacing w:after="140" w:line="300"/>
        <w:jc w:val="both"/>
      </w:pPr>
      <w:r>
        <w:t xml:space="preserve">Analytics jobs typically wake up periodically, consume events for a window, aggregate, and write reports. They cannot afford callbacks per event — the throughput would collapse. ECST events let analytics jobs operate on self-contained inputs at high speed, and let new analytics be added without producer-side changes.</w:t>
      </w:r>
    </w:p>
    <w:p>
      <w:pPr>
        <w:pStyle w:val="Heading2"/>
        <w:spacing w:after="160" w:before="280"/>
      </w:pPr>
      <w:r>
        <w:t xml:space="preserve">8.5 Best for #5: Cross-organization integration</w:t>
      </w:r>
    </w:p>
    <w:p>
      <w:pPr>
        <w:spacing w:after="140" w:line="300"/>
        <w:jc w:val="both"/>
      </w:pPr>
      <w:r>
        <w:t xml:space="preserve">When events flow between organizations — partners, vendors, regulators — callbacks become operationally and security-wise infeasible. ECST hands over a self-contained record. The receiving organization processes it without ever connecting back to the sender. This is why ECST is the dominant pattern in B2B integrations, EDI replacements, and partner data feeds.</w:t>
      </w:r>
    </w:p>
    <w:p>
      <w:pPr>
        <w:pStyle w:val="Heading2"/>
        <w:spacing w:after="160" w:before="280"/>
      </w:pPr>
      <w:r>
        <w:t xml:space="preserve">8.6 Best for #6: Replay and audit-driven debugging</w:t>
      </w:r>
    </w:p>
    <w:p>
      <w:pPr>
        <w:spacing w:after="140" w:line="300"/>
        <w:jc w:val="both"/>
      </w:pPr>
      <w:r>
        <w:t xml:space="preserve">When an issue is reported (‘the recommendations were weird last week’), being able to replay a week’s worth of events through a debugger or a fixed version of the consumer is enormously valuable. ECST makes this possible because each event carries the state. Event Notification cannot — replaying an old notification just calls back to the producer’s current state.</w:t>
      </w:r>
    </w:p>
    <w:p>
      <w:pPr>
        <w:pStyle w:val="Heading1"/>
        <w:pageBreakBefore/>
        <w:spacing w:after="200" w:before="360"/>
      </w:pPr>
      <w:r>
        <w:t xml:space="preserve">Section 9 — Worst Suited For: Where ECST Hurts</w:t>
      </w:r>
    </w:p>
    <w:p>
      <w:pPr>
        <w:pStyle w:val="Heading2"/>
        <w:spacing w:after="160" w:before="280"/>
      </w:pPr>
      <w:r>
        <w:t xml:space="preserve">9.1 Worst for #1: Rapidly evolving schemas</w:t>
      </w:r>
    </w:p>
    <w:p>
      <w:pPr>
        <w:spacing w:after="140" w:line="300"/>
        <w:jc w:val="both"/>
      </w:pPr>
      <w:r>
        <w:t xml:space="preserve">If your domain model is changing weekly — new fields, new entities, repeatedly renamed concepts, ongoing experimentation — ECST will be a perpetual pain. Every change forces a schema migration, every migration risks breaking consumers, and the discipline required to evolve safely will slow your iteration speed dramatically.</w:t>
      </w:r>
    </w:p>
    <w:p>
      <w:pPr>
        <w:spacing w:after="140" w:line="300"/>
        <w:jc w:val="both"/>
      </w:pPr>
      <w:r>
        <w:t xml:space="preserve">Symptom you are in this trap: schema changes feel expensive; teams negotiate before adding any field; the producer’s product manager has to schedule ‘schema-change windows’; consumers are always behind. If this is your reality, you may want Event Notification or a hybrid for the volatile parts of the domain, with ECST reserved for the stable ones.</w:t>
      </w:r>
    </w:p>
    <w:p>
      <w:pPr>
        <w:pStyle w:val="Heading2"/>
        <w:spacing w:after="160" w:before="280"/>
      </w:pPr>
      <w:r>
        <w:t xml:space="preserve">9.2 Worst for #2: Regulated data domains where state replication is restricted</w:t>
      </w:r>
    </w:p>
    <w:p>
      <w:pPr>
        <w:spacing w:after="140" w:line="300"/>
        <w:jc w:val="both"/>
      </w:pPr>
      <w:r>
        <w:t xml:space="preserve">Regulations like GDPR (EU), HIPAA (US healthcare), PCI-DSS (payment cards), and various national data-sovereignty laws restrict where regulated data can travel and live. ECST replicates data into N consumer stores by design — each replica is now a regulated data store with its own audit, deletion, and retention obligations.</w:t>
      </w:r>
    </w:p>
    <w:p>
      <w:pPr>
        <w:pStyle w:val="Heading3"/>
        <w:spacing w:after="120" w:before="220"/>
      </w:pPr>
      <w:r>
        <w:t xml:space="preserve">9.2.1 Concrete examples</w:t>
      </w:r>
    </w:p>
    <w:p>
      <w:pPr>
        <w:pStyle w:val="ListParagraph"/>
        <w:numPr>
          <w:ilvl w:val="0"/>
          <w:numId w:val="2"/>
        </w:numPr>
        <w:spacing w:after="80" w:line="280"/>
      </w:pPr>
      <w:r>
        <w:rPr>
          <w:b/>
          <w:bCs/>
        </w:rPr>
        <w:t xml:space="preserve">HIPAA-protected health information.</w:t>
      </w:r>
      <w:r>
        <w:t xml:space="preserve"> Each consumer is now a covered entity. The compliance overhead per consumer is substantial.</w:t>
      </w:r>
    </w:p>
    <w:p>
      <w:pPr>
        <w:pStyle w:val="ListParagraph"/>
        <w:numPr>
          <w:ilvl w:val="0"/>
          <w:numId w:val="2"/>
        </w:numPr>
        <w:spacing w:after="80" w:line="280"/>
      </w:pPr>
      <w:r>
        <w:rPr>
          <w:b/>
          <w:bCs/>
        </w:rPr>
        <w:t xml:space="preserve">Payment card numbers (PAN).</w:t>
      </w:r>
      <w:r>
        <w:t xml:space="preserve"> PCI-DSS scope balloons with every replica.</w:t>
      </w:r>
    </w:p>
    <w:p>
      <w:pPr>
        <w:pStyle w:val="ListParagraph"/>
        <w:numPr>
          <w:ilvl w:val="0"/>
          <w:numId w:val="2"/>
        </w:numPr>
        <w:spacing w:after="80" w:line="280"/>
      </w:pPr>
      <w:r>
        <w:rPr>
          <w:b/>
          <w:bCs/>
        </w:rPr>
        <w:t xml:space="preserve">EU personal data with right-to-be-forgotten.</w:t>
      </w:r>
      <w:r>
        <w:t xml:space="preserve"> A deletion request must propagate to every replica; if any is missed, you are in violation.</w:t>
      </w:r>
    </w:p>
    <w:p>
      <w:pPr>
        <w:pStyle w:val="ListParagraph"/>
        <w:numPr>
          <w:ilvl w:val="0"/>
          <w:numId w:val="2"/>
        </w:numPr>
        <w:spacing w:after="80" w:line="280"/>
      </w:pPr>
      <w:r>
        <w:rPr>
          <w:b/>
          <w:bCs/>
        </w:rPr>
        <w:t xml:space="preserve">Cross-border transfers.</w:t>
      </w:r>
      <w:r>
        <w:t xml:space="preserve"> EU → US data flows require additional safeguards (SCCs, adequacy decisions). ECST may push regulated data over those boundaries inadvertently.</w:t>
      </w:r>
    </w:p>
    <w:p>
      <w:pPr>
        <w:pStyle w:val="Heading2"/>
        <w:spacing w:after="160" w:before="280"/>
      </w:pPr>
      <w:r>
        <w:t xml:space="preserve">9.3 Worst for #3: Tiny-payload ‘just notify me’ consumers</w:t>
      </w:r>
    </w:p>
    <w:p>
      <w:pPr>
        <w:spacing w:after="140" w:line="300"/>
        <w:jc w:val="both"/>
      </w:pPr>
      <w:r>
        <w:t xml:space="preserve">If most consumers only need to know ‘something happened, increment a counter,’ ECST wastes bandwidth and storage. Send a 5 KB payload to ten consumers when nine of them only read the eventId is wasteful. Use Event Notification for these consumers, ECST for the few that genuinely need state, or split the topic.</w:t>
      </w:r>
    </w:p>
    <w:p>
      <w:pPr>
        <w:pStyle w:val="Heading2"/>
        <w:spacing w:after="160" w:before="280"/>
      </w:pPr>
      <w:r>
        <w:t xml:space="preserve">9.4 Worst for #4: Consumers needing strong read-after-write consistency</w:t>
      </w:r>
    </w:p>
    <w:p>
      <w:pPr>
        <w:spacing w:after="140" w:line="300"/>
        <w:jc w:val="both"/>
      </w:pPr>
      <w:r>
        <w:t xml:space="preserve">ECST replicas are eventually consistent. If your domain requires that a user, immediately after a write, sees the updated value on the consumer’s read endpoint, ECST will fail you. The replica may take seconds to update. Reads of stale data look like bugs.</w:t>
      </w:r>
    </w:p>
    <w:p>
      <w:pPr>
        <w:spacing w:after="140" w:line="300"/>
        <w:jc w:val="both"/>
      </w:pPr>
      <w:r>
        <w:t xml:space="preserve">Common workaround: optimistic UI on the producer side, or query the producer for read-after-write requests and the replica for everything else — a hybrid that loses some of ECST’s elegance.</w:t>
      </w:r>
    </w:p>
    <w:p>
      <w:pPr>
        <w:pStyle w:val="Heading2"/>
        <w:spacing w:after="160" w:before="280"/>
      </w:pPr>
      <w:r>
        <w:t xml:space="preserve">9.5 Worst for #5: Very large per-entity payloads</w:t>
      </w:r>
    </w:p>
    <w:p>
      <w:pPr>
        <w:spacing w:after="140" w:line="300"/>
        <w:jc w:val="both"/>
      </w:pPr>
      <w:r>
        <w:t xml:space="preserve">If the entity’s data is naturally huge — a document, a video, a complete medical record — sending it through the broker as an ECST event is wasteful and may exceed broker message-size limits (Kafka default is 1 MB; configurable but increases cost). For these, the standard pattern is </w:t>
      </w:r>
      <w:r>
        <w:rPr>
          <w:b/>
          <w:bCs/>
        </w:rPr>
        <w:t xml:space="preserve">claim-check</w:t>
      </w:r>
      <w:r>
        <w:t xml:space="preserve">: store the heavy data in object storage and put a URL/ID in the event. Consumers fetch the heavy data on demand. This is technically a hybrid.</w:t>
      </w:r>
    </w:p>
    <w:p>
      <w:pPr>
        <w:pStyle w:val="Heading2"/>
        <w:spacing w:after="160" w:before="280"/>
      </w:pPr>
      <w:r>
        <w:t xml:space="preserve">9.6 Worst for #6: Domains where the entity changes very frequently</w:t>
      </w:r>
    </w:p>
    <w:p>
      <w:pPr>
        <w:spacing w:after="140" w:line="300"/>
        <w:jc w:val="both"/>
      </w:pPr>
      <w:r>
        <w:t xml:space="preserve">If the entity is updated every few seconds (a stock price, a sensor reading, a trading position), ECST emits an event per update. Consumers that need only periodic snapshots will be drowned in events they discard. Consider sampling on the producer side, or use Event Notification with periodic pull.</w:t>
      </w:r>
    </w:p>
    <w:p>
      <w:pPr>
        <w:pStyle w:val="Heading1"/>
        <w:pageBreakBefore/>
        <w:spacing w:after="200" w:before="360"/>
      </w:pPr>
      <w:r>
        <w:t xml:space="preserve">Section 10 — The Hybrid: Identifier + Common Fields, Callback for Rare Ones</w:t>
      </w:r>
    </w:p>
    <w:p>
      <w:pPr>
        <w:pStyle w:val="Heading2"/>
        <w:spacing w:after="160" w:before="280"/>
      </w:pPr>
      <w:r>
        <w:t xml:space="preserve">10.1 The hybrid in one sentence</w:t>
      </w:r>
    </w:p>
    <w:p>
      <w:pPr>
        <w:spacing w:after="140" w:line="300"/>
        <w:jc w:val="both"/>
      </w:pPr>
      <w:r>
        <w:rPr>
          <w:b/>
          <w:bCs/>
        </w:rPr>
        <w:t xml:space="preserve">Emit an event that carries the identifier plus the fields most consumers will need; if a particular consumer needs a rare or sensitive field, it calls back to the producer for that field specifically.</w:t>
      </w:r>
      <w:r>
        <w:t xml:space="preserve"> This is a pragmatic middle ground between Event Notification and ECST, and it is *more common in practice* than either pure pattern.</w:t>
      </w:r>
    </w:p>
    <w:p>
      <w:pPr>
        <w:pStyle w:val="Heading2"/>
        <w:spacing w:after="160" w:before="280"/>
      </w:pPr>
      <w:r>
        <w:t xml:space="preserve">10.2 Why the hybrid exists</w:t>
      </w:r>
    </w:p>
    <w:p>
      <w:pPr>
        <w:spacing w:after="140" w:line="300"/>
        <w:jc w:val="both"/>
      </w:pPr>
      <w:r>
        <w:t xml:space="preserve">Pure ECST has a strong tendency to bloat. ‘Just one more field’ happens repeatedly until events are 50 KB. The hybrid lets you keep the event payload focused on the high-frequency, low-sensitivity fields and pushes outliers to a callback. It is essentially a deliberate, designed acknowledgement that not every consumer needs every field.</w:t>
      </w:r>
    </w:p>
    <w:p>
      <w:pPr>
        <w:pStyle w:val="Heading2"/>
        <w:spacing w:after="160" w:before="280"/>
      </w:pPr>
      <w:r>
        <w:t xml:space="preserve">10.3 An example hybrid event</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Hybrid OrderPlaced — fat enough to be useful, lean enough to be cheap</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"eventId":       "evt_8c2f7e0d-...",</w:t>
      </w:r>
    </w:p>
    <w:p>
      <w:pPr>
        <w:shd w:fill="F4F4F4" w:val="clear"/>
        <w:spacing w:after="0" w:line="240"/>
        <w:ind w:left="200"/>
      </w:pPr>
      <w:r>
        <w:rPr>
          <w:rFonts w:ascii="Consolas" w:cs="Consolas" w:eastAsia="Consolas" w:hAnsi="Consolas"/>
          <w:sz w:val="18"/>
          <w:szCs w:val="18"/>
        </w:rPr>
        <w:t xml:space="preserve">  "schemaVersion": "3.2.0",</w:t>
      </w:r>
    </w:p>
    <w:p>
      <w:pPr>
        <w:shd w:fill="F4F4F4" w:val="clear"/>
        <w:spacing w:after="0" w:line="240"/>
        <w:ind w:left="200"/>
      </w:pPr>
      <w:r>
        <w:rPr>
          <w:rFonts w:ascii="Consolas" w:cs="Consolas" w:eastAsia="Consolas" w:hAnsi="Consolas"/>
          <w:sz w:val="18"/>
          <w:szCs w:val="18"/>
        </w:rPr>
        <w:t xml:space="preserve">  "occurredAt":    "2026-04-30T14:32:11Z",</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"order": {</w:t>
      </w:r>
    </w:p>
    <w:p>
      <w:pPr>
        <w:shd w:fill="F4F4F4" w:val="clear"/>
        <w:spacing w:after="0" w:line="240"/>
        <w:ind w:left="200"/>
      </w:pPr>
      <w:r>
        <w:rPr>
          <w:rFonts w:ascii="Consolas" w:cs="Consolas" w:eastAsia="Consolas" w:hAnsi="Consolas"/>
          <w:sz w:val="18"/>
          <w:szCs w:val="18"/>
        </w:rPr>
        <w:t xml:space="preserve">    "orderId":    "ord_2389471",</w:t>
      </w:r>
    </w:p>
    <w:p>
      <w:pPr>
        <w:shd w:fill="F4F4F4" w:val="clear"/>
        <w:spacing w:after="0" w:line="240"/>
        <w:ind w:left="200"/>
      </w:pPr>
      <w:r>
        <w:rPr>
          <w:rFonts w:ascii="Consolas" w:cs="Consolas" w:eastAsia="Consolas" w:hAnsi="Consolas"/>
          <w:sz w:val="18"/>
          <w:szCs w:val="18"/>
        </w:rPr>
        <w:t xml:space="preserve">    "customerId": "cust_193",</w:t>
      </w:r>
    </w:p>
    <w:p>
      <w:pPr>
        <w:shd w:fill="F4F4F4" w:val="clear"/>
        <w:spacing w:after="0" w:line="240"/>
        <w:ind w:left="200"/>
      </w:pPr>
      <w:r>
        <w:rPr>
          <w:rFonts w:ascii="Consolas" w:cs="Consolas" w:eastAsia="Consolas" w:hAnsi="Consolas"/>
          <w:sz w:val="18"/>
          <w:szCs w:val="18"/>
        </w:rPr>
        <w:t xml:space="preserve">    "total":      102.63,</w:t>
      </w:r>
    </w:p>
    <w:p>
      <w:pPr>
        <w:shd w:fill="F4F4F4" w:val="clear"/>
        <w:spacing w:after="0" w:line="240"/>
        <w:ind w:left="200"/>
      </w:pPr>
      <w:r>
        <w:rPr>
          <w:rFonts w:ascii="Consolas" w:cs="Consolas" w:eastAsia="Consolas" w:hAnsi="Consolas"/>
          <w:sz w:val="18"/>
          <w:szCs w:val="18"/>
        </w:rPr>
        <w:t xml:space="preserve">    "currency":   "USD",</w:t>
      </w:r>
    </w:p>
    <w:p>
      <w:pPr>
        <w:shd w:fill="F4F4F4" w:val="clear"/>
        <w:spacing w:after="0" w:line="240"/>
        <w:ind w:left="200"/>
      </w:pPr>
      <w:r>
        <w:rPr>
          <w:rFonts w:ascii="Consolas" w:cs="Consolas" w:eastAsia="Consolas" w:hAnsi="Consolas"/>
          <w:sz w:val="18"/>
          <w:szCs w:val="18"/>
        </w:rPr>
        <w:t xml:space="preserve">    "lineItemCount": 3,                  // for analytics; full items are not embedded</w:t>
      </w:r>
    </w:p>
    <w:p>
      <w:pPr>
        <w:shd w:fill="F4F4F4" w:val="clear"/>
        <w:spacing w:after="0" w:line="240"/>
        <w:ind w:left="200"/>
      </w:pPr>
      <w:r>
        <w:rPr>
          <w:rFonts w:ascii="Consolas" w:cs="Consolas" w:eastAsia="Consolas" w:hAnsi="Consolas"/>
          <w:sz w:val="18"/>
          <w:szCs w:val="18"/>
        </w:rPr>
        <w:t xml:space="preserve">    "shippingAddress": { "city": "Portland", "state": "OR", "country": "US" },</w:t>
      </w:r>
    </w:p>
    <w:p>
      <w:pPr>
        <w:shd w:fill="F4F4F4" w:val="clear"/>
        <w:spacing w:after="0" w:line="240"/>
        <w:ind w:left="200"/>
      </w:pPr>
      <w:r>
        <w:rPr>
          <w:rFonts w:ascii="Consolas" w:cs="Consolas" w:eastAsia="Consolas" w:hAnsi="Consolas"/>
          <w:sz w:val="18"/>
          <w:szCs w:val="18"/>
        </w:rPr>
        <w:t xml:space="preserve">    // ↑ just enough address for fraud-region analysis;</w:t>
      </w:r>
    </w:p>
    <w:p>
      <w:pPr>
        <w:shd w:fill="F4F4F4" w:val="clear"/>
        <w:spacing w:after="0" w:line="240"/>
        <w:ind w:left="200"/>
      </w:pPr>
      <w:r>
        <w:rPr>
          <w:rFonts w:ascii="Consolas" w:cs="Consolas" w:eastAsia="Consolas" w:hAnsi="Consolas"/>
          <w:sz w:val="18"/>
          <w:szCs w:val="18"/>
        </w:rPr>
        <w:t xml:space="preserve">    //   full street address is not in the event for privacy.</w:t>
      </w:r>
    </w:p>
    <w:p>
      <w:pPr>
        <w:shd w:fill="F4F4F4" w:val="clear"/>
        <w:spacing w:after="0" w:line="240"/>
        <w:ind w:left="200"/>
      </w:pPr>
      <w:r>
        <w:rPr>
          <w:rFonts w:ascii="Consolas" w:cs="Consolas" w:eastAsia="Consolas" w:hAnsi="Consolas"/>
          <w:sz w:val="18"/>
          <w:szCs w:val="18"/>
        </w:rPr>
        <w:t xml:space="preserve">    "channel":   "web",</w:t>
      </w:r>
    </w:p>
    <w:p>
      <w:pPr>
        <w:shd w:fill="F4F4F4" w:val="clear"/>
        <w:spacing w:after="0" w:line="240"/>
        <w:ind w:left="200"/>
      </w:pPr>
      <w:r>
        <w:rPr>
          <w:rFonts w:ascii="Consolas" w:cs="Consolas" w:eastAsia="Consolas" w:hAnsi="Consolas"/>
          <w:sz w:val="18"/>
          <w:szCs w:val="18"/>
        </w:rPr>
        <w:t xml:space="preserve">    "placedAt":  "2026-04-30T14:32:11Z"</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Consumers that need full line items, full address, customer email, etc.</w:t>
      </w:r>
    </w:p>
    <w:p>
      <w:pPr>
        <w:shd w:fill="F4F4F4" w:val="clear"/>
        <w:spacing w:after="0" w:line="240"/>
        <w:ind w:left="200"/>
      </w:pPr>
      <w:r>
        <w:rPr>
          <w:rFonts w:ascii="Consolas" w:cs="Consolas" w:eastAsia="Consolas" w:hAnsi="Consolas"/>
          <w:sz w:val="18"/>
          <w:szCs w:val="18"/>
        </w:rPr>
        <w:t xml:space="preserve">  // call GET /orders/ord_2389471 for the rare detail.</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10.4 When the hybrid is the right choice</w:t>
      </w:r>
    </w:p>
    <w:p>
      <w:pPr>
        <w:pStyle w:val="ListParagraph"/>
        <w:numPr>
          <w:ilvl w:val="0"/>
          <w:numId w:val="2"/>
        </w:numPr>
        <w:spacing w:after="80" w:line="280"/>
      </w:pPr>
      <w:r>
        <w:rPr>
          <w:b/>
          <w:bCs/>
        </w:rPr>
        <w:t xml:space="preserve">Some fields are sensitive</w:t>
      </w:r>
      <w:r>
        <w:t xml:space="preserve"> (PII, payment) and should not be in every consumer’s replica.</w:t>
      </w:r>
    </w:p>
    <w:p>
      <w:pPr>
        <w:pStyle w:val="ListParagraph"/>
        <w:numPr>
          <w:ilvl w:val="0"/>
          <w:numId w:val="2"/>
        </w:numPr>
        <w:spacing w:after="80" w:line="280"/>
      </w:pPr>
      <w:r>
        <w:rPr>
          <w:b/>
          <w:bCs/>
        </w:rPr>
        <w:t xml:space="preserve">Some fields are rarely needed</w:t>
      </w:r>
      <w:r>
        <w:t xml:space="preserve"> by any single consumer.</w:t>
      </w:r>
    </w:p>
    <w:p>
      <w:pPr>
        <w:pStyle w:val="ListParagraph"/>
        <w:numPr>
          <w:ilvl w:val="0"/>
          <w:numId w:val="2"/>
        </w:numPr>
        <w:spacing w:after="80" w:line="280"/>
      </w:pPr>
      <w:r>
        <w:rPr>
          <w:b/>
          <w:bCs/>
        </w:rPr>
        <w:t xml:space="preserve">Some fields are large</w:t>
      </w:r>
      <w:r>
        <w:t xml:space="preserve"> (long descriptions, attachments) but only some consumers process them.</w:t>
      </w:r>
    </w:p>
    <w:p>
      <w:pPr>
        <w:pStyle w:val="ListParagraph"/>
        <w:numPr>
          <w:ilvl w:val="0"/>
          <w:numId w:val="2"/>
        </w:numPr>
        <w:spacing w:after="80" w:line="280"/>
      </w:pPr>
      <w:r>
        <w:rPr>
          <w:b/>
          <w:bCs/>
        </w:rPr>
        <w:t xml:space="preserve">The fan-out is large</w:t>
      </w:r>
      <w:r>
        <w:t xml:space="preserve"> and you want to keep broker storage in check while still giving most consumers most of what they need.</w:t>
      </w:r>
    </w:p>
    <w:p>
      <w:pPr>
        <w:pStyle w:val="Heading2"/>
        <w:spacing w:after="160" w:before="280"/>
      </w:pPr>
      <w:r>
        <w:t xml:space="preserve">10.5 The trade-offs of the hybrid</w:t>
      </w:r>
    </w:p>
    <w:p>
      <w:pPr>
        <w:pStyle w:val="ListParagraph"/>
        <w:numPr>
          <w:ilvl w:val="0"/>
          <w:numId w:val="2"/>
        </w:numPr>
        <w:spacing w:after="80" w:line="280"/>
      </w:pPr>
      <w:r>
        <w:rPr>
          <w:b/>
          <w:bCs/>
        </w:rPr>
        <w:t xml:space="preserve">Some consumers stay autonomous</w:t>
      </w:r>
      <w:r>
        <w:t xml:space="preserve"> (they read only embedded fields). </w:t>
      </w:r>
      <w:r>
        <w:rPr>
          <w:b/>
          <w:bCs/>
        </w:rPr>
        <w:t xml:space="preserve">Others lose autonomy</w:t>
      </w:r>
      <w:r>
        <w:t xml:space="preserve"> for rare fields — a callback is required, with all of Event Notification’s read-time coupling implications.</w:t>
      </w:r>
    </w:p>
    <w:p>
      <w:pPr>
        <w:pStyle w:val="ListParagraph"/>
        <w:numPr>
          <w:ilvl w:val="0"/>
          <w:numId w:val="2"/>
        </w:numPr>
        <w:spacing w:after="80" w:line="280"/>
      </w:pPr>
      <w:r>
        <w:rPr>
          <w:b/>
          <w:bCs/>
        </w:rPr>
        <w:t xml:space="preserve">Schema discipline still matters</w:t>
      </w:r>
      <w:r>
        <w:t xml:space="preserve"> for the embedded fields. The hybrid is not a license to be casual about schema; the embedded subset is still a contract.</w:t>
      </w:r>
    </w:p>
    <w:p>
      <w:pPr>
        <w:pStyle w:val="ListParagraph"/>
        <w:numPr>
          <w:ilvl w:val="0"/>
          <w:numId w:val="2"/>
        </w:numPr>
        <w:spacing w:after="80" w:line="280"/>
      </w:pPr>
      <w:r>
        <w:rPr>
          <w:b/>
          <w:bCs/>
        </w:rPr>
        <w:t xml:space="preserve">Documentation must be explicit</w:t>
      </w:r>
      <w:r>
        <w:t xml:space="preserve"> about what is in the event and what requires a callback. Consumers should not be surprised.</w:t>
      </w:r>
    </w:p>
    <w:p>
      <w:pPr>
        <w:pStyle w:val="ListParagraph"/>
        <w:numPr>
          <w:ilvl w:val="0"/>
          <w:numId w:val="2"/>
        </w:numPr>
        <w:spacing w:after="80" w:line="280"/>
      </w:pPr>
      <w:r>
        <w:rPr>
          <w:b/>
          <w:bCs/>
        </w:rPr>
        <w:t xml:space="preserve">The producer’s read API is still load-bearing</w:t>
      </w:r>
      <w:r>
        <w:t xml:space="preserve"> for consumers that need rare fields — keep it well-cached and versioned.</w:t>
      </w:r>
    </w:p>
    <w:p>
      <w:pPr>
        <w:pStyle w:val="Heading2"/>
        <w:spacing w:after="160" w:before="280"/>
      </w:pPr>
      <w:r>
        <w:t xml:space="preserve">10.6 The hybrid done badly: the trap from Module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Don’t drift; design</w:t>
            </w:r>
          </w:p>
          <w:p>
            <w:pPr>
              <w:spacing w:after="80" w:line="280"/>
            </w:pPr>
            <w:r>
              <w:t xml:space="preserve">The hybrid is *valuable when designed*. It is the *anti-pattern from Module 2 Section 9 when stumbled into*. The difference is intentionality.</w:t>
            </w:r>
          </w:p>
          <w:p>
            <w:pPr>
              <w:spacing w:after="80" w:line="280"/>
            </w:pPr>
            <w:r>
              <w:t xml:space="preserve">Designed hybrid: ‘We embed the high-frequency low-sensitivity fields. We documented which fields are embedded and which require callbacks. Consumers know the contract.’</w:t>
            </w:r>
          </w:p>
          <w:p>
            <w:pPr>
              <w:spacing w:after="80" w:line="280"/>
            </w:pPr>
            <w:r>
              <w:t xml:space="preserve">Drifted hybrid: ‘We added fields to events as consumers asked for them. We never decided whether to commit to ECST. Some consumers read everything from events; some still call back for the same fields. Nobody knows the contract because there isn’t one.’</w:t>
            </w:r>
          </w:p>
          <w:p>
            <w:pPr>
              <w:spacing w:after="80" w:line="280"/>
            </w:pPr>
            <w:r>
              <w:t xml:space="preserve">The first is healthy. The second is the failure mode that makes engineers hate ‘event-driven.’</w:t>
            </w:r>
          </w:p>
        </w:tc>
      </w:tr>
    </w:tbl>
    <w:p>
      <w:pPr>
        <w:pStyle w:val="Heading1"/>
        <w:pageBreakBefore/>
        <w:spacing w:after="200" w:before="360"/>
      </w:pPr>
      <w:r>
        <w:t xml:space="preserve">Section 11 — A Complete Worked Example: Order → Shipping → Inventory → Recommendations</w:t>
      </w:r>
    </w:p>
    <w:p>
      <w:pPr>
        <w:pStyle w:val="Heading2"/>
        <w:spacing w:after="160" w:before="280"/>
      </w:pPr>
      <w:r>
        <w:t xml:space="preserve">11.1 The scenario</w:t>
      </w:r>
    </w:p>
    <w:p>
      <w:pPr>
        <w:spacing w:after="140" w:line="300"/>
        <w:jc w:val="both"/>
      </w:pPr>
      <w:r>
        <w:t xml:space="preserve">An e-commerce platform, the same scenario from Module 2 but rebuilt with ECST. Producer: Order Service. Consumers: Shipping Service (must run during Order Service maintenance), Inventory Service (decrements stock; must be sure it sees every order), Recommendations Service (updates customer’s feature store).</w:t>
      </w:r>
    </w:p>
    <w:p>
      <w:pPr>
        <w:pStyle w:val="Heading2"/>
        <w:spacing w:after="160" w:before="280"/>
      </w:pPr>
      <w:r>
        <w:t xml:space="preserve">11.2 The event schema (Avro)</w:t>
      </w:r>
    </w:p>
    <w:p>
      <w:pPr>
        <w:spacing w:after="40" w:before="100"/>
      </w:pPr>
      <w:r>
        <w:rPr>
          <w:i/>
          <w:iCs/>
          <w:color w:val="666666"/>
          <w:sz w:val="18"/>
          <w:szCs w:val="18"/>
        </w:rPr>
        <w:t xml:space="preserve">[avro]</w:t>
      </w:r>
    </w:p>
    <w:p>
      <w:pPr>
        <w:shd w:fill="F4F4F4" w:val="clear"/>
        <w:spacing w:after="0" w:line="240"/>
        <w:ind w:left="200"/>
      </w:pPr>
      <w:r>
        <w:rPr>
          <w:rFonts w:ascii="Consolas" w:cs="Consolas" w:eastAsia="Consolas" w:hAnsi="Consolas"/>
          <w:sz w:val="18"/>
          <w:szCs w:val="18"/>
        </w:rPr>
        <w:t xml:space="preserve">// orders.OrderPlaced/v3.avsc</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"type": "record",</w:t>
      </w:r>
    </w:p>
    <w:p>
      <w:pPr>
        <w:shd w:fill="F4F4F4" w:val="clear"/>
        <w:spacing w:after="0" w:line="240"/>
        <w:ind w:left="200"/>
      </w:pPr>
      <w:r>
        <w:rPr>
          <w:rFonts w:ascii="Consolas" w:cs="Consolas" w:eastAsia="Consolas" w:hAnsi="Consolas"/>
          <w:sz w:val="18"/>
          <w:szCs w:val="18"/>
        </w:rPr>
        <w:t xml:space="preserve">  "name": "OrderPlaced",</w:t>
      </w:r>
    </w:p>
    <w:p>
      <w:pPr>
        <w:shd w:fill="F4F4F4" w:val="clear"/>
        <w:spacing w:after="0" w:line="240"/>
        <w:ind w:left="200"/>
      </w:pPr>
      <w:r>
        <w:rPr>
          <w:rFonts w:ascii="Consolas" w:cs="Consolas" w:eastAsia="Consolas" w:hAnsi="Consolas"/>
          <w:sz w:val="18"/>
          <w:szCs w:val="18"/>
        </w:rPr>
        <w:t xml:space="preserve">  "namespace": "com.acme.orders.events",</w:t>
      </w:r>
    </w:p>
    <w:p>
      <w:pPr>
        <w:shd w:fill="F4F4F4" w:val="clear"/>
        <w:spacing w:after="0" w:line="240"/>
        <w:ind w:left="200"/>
      </w:pPr>
      <w:r>
        <w:rPr>
          <w:rFonts w:ascii="Consolas" w:cs="Consolas" w:eastAsia="Consolas" w:hAnsi="Consolas"/>
          <w:sz w:val="18"/>
          <w:szCs w:val="18"/>
        </w:rPr>
        <w:t xml:space="preserve">  "fields": [</w:t>
      </w:r>
    </w:p>
    <w:p>
      <w:pPr>
        <w:shd w:fill="F4F4F4" w:val="clear"/>
        <w:spacing w:after="0" w:line="240"/>
        <w:ind w:left="200"/>
      </w:pPr>
      <w:r>
        <w:rPr>
          <w:rFonts w:ascii="Consolas" w:cs="Consolas" w:eastAsia="Consolas" w:hAnsi="Consolas"/>
          <w:sz w:val="18"/>
          <w:szCs w:val="18"/>
        </w:rPr>
        <w:t xml:space="preserve">    { "name": "eventId",       "type": "string" },</w:t>
      </w:r>
    </w:p>
    <w:p>
      <w:pPr>
        <w:shd w:fill="F4F4F4" w:val="clear"/>
        <w:spacing w:after="0" w:line="240"/>
        <w:ind w:left="200"/>
      </w:pPr>
      <w:r>
        <w:rPr>
          <w:rFonts w:ascii="Consolas" w:cs="Consolas" w:eastAsia="Consolas" w:hAnsi="Consolas"/>
          <w:sz w:val="18"/>
          <w:szCs w:val="18"/>
        </w:rPr>
        <w:t xml:space="preserve">    { "name": "schemaVersion", "type": "string", "default": "3.0.0" },</w:t>
      </w:r>
    </w:p>
    <w:p>
      <w:pPr>
        <w:shd w:fill="F4F4F4" w:val="clear"/>
        <w:spacing w:after="0" w:line="240"/>
        <w:ind w:left="200"/>
      </w:pPr>
      <w:r>
        <w:rPr>
          <w:rFonts w:ascii="Consolas" w:cs="Consolas" w:eastAsia="Consolas" w:hAnsi="Consolas"/>
          <w:sz w:val="18"/>
          <w:szCs w:val="18"/>
        </w:rPr>
        <w:t xml:space="preserve">    { "name": "occurredAt",    "type": { "type": "long", "logicalType": "timestamp-millis" } },</w:t>
      </w:r>
    </w:p>
    <w:p>
      <w:pPr>
        <w:shd w:fill="F4F4F4" w:val="clear"/>
        <w:spacing w:after="0" w:line="240"/>
        <w:ind w:left="200"/>
      </w:pPr>
      <w:r>
        <w:rPr>
          <w:rFonts w:ascii="Consolas" w:cs="Consolas" w:eastAsia="Consolas" w:hAnsi="Consolas"/>
          <w:sz w:val="18"/>
          <w:szCs w:val="18"/>
        </w:rPr>
        <w:t xml:space="preserve">    { "name": "tenantId",      "type": "string" },</w:t>
      </w:r>
    </w:p>
    <w:p>
      <w:pPr>
        <w:shd w:fill="F4F4F4" w:val="clear"/>
        <w:spacing w:after="0" w:line="240"/>
        <w:ind w:left="200"/>
      </w:pPr>
      <w:r>
        <w:rPr>
          <w:rFonts w:ascii="Consolas" w:cs="Consolas" w:eastAsia="Consolas" w:hAnsi="Consolas"/>
          <w:sz w:val="18"/>
          <w:szCs w:val="18"/>
        </w:rPr>
        <w:t xml:space="preserve">    { "name": "correlationId", "type": ["null","string"], "default": null },</w:t>
      </w:r>
    </w:p>
    <w:p>
      <w:pPr>
        <w:shd w:fill="F4F4F4" w:val="clear"/>
        <w:spacing w:after="0" w:line="240"/>
        <w:ind w:left="200"/>
      </w:pPr>
      <w:r>
        <w:rPr>
          <w:rFonts w:ascii="Consolas" w:cs="Consolas" w:eastAsia="Consolas" w:hAnsi="Consolas"/>
          <w:sz w:val="18"/>
          <w:szCs w:val="18"/>
        </w:rPr>
        <w:t xml:space="preserve">    { "name": "order", "type": {</w:t>
      </w:r>
    </w:p>
    <w:p>
      <w:pPr>
        <w:shd w:fill="F4F4F4" w:val="clear"/>
        <w:spacing w:after="0" w:line="240"/>
        <w:ind w:left="200"/>
      </w:pPr>
      <w:r>
        <w:rPr>
          <w:rFonts w:ascii="Consolas" w:cs="Consolas" w:eastAsia="Consolas" w:hAnsi="Consolas"/>
          <w:sz w:val="18"/>
          <w:szCs w:val="18"/>
        </w:rPr>
        <w:t xml:space="preserve">      "type": "record",</w:t>
      </w:r>
    </w:p>
    <w:p>
      <w:pPr>
        <w:shd w:fill="F4F4F4" w:val="clear"/>
        <w:spacing w:after="0" w:line="240"/>
        <w:ind w:left="200"/>
      </w:pPr>
      <w:r>
        <w:rPr>
          <w:rFonts w:ascii="Consolas" w:cs="Consolas" w:eastAsia="Consolas" w:hAnsi="Consolas"/>
          <w:sz w:val="18"/>
          <w:szCs w:val="18"/>
        </w:rPr>
        <w:t xml:space="preserve">      "name": "Order",</w:t>
      </w:r>
    </w:p>
    <w:p>
      <w:pPr>
        <w:shd w:fill="F4F4F4" w:val="clear"/>
        <w:spacing w:after="0" w:line="240"/>
        <w:ind w:left="200"/>
      </w:pPr>
      <w:r>
        <w:rPr>
          <w:rFonts w:ascii="Consolas" w:cs="Consolas" w:eastAsia="Consolas" w:hAnsi="Consolas"/>
          <w:sz w:val="18"/>
          <w:szCs w:val="18"/>
        </w:rPr>
        <w:t xml:space="preserve">      "fields": [</w:t>
      </w:r>
    </w:p>
    <w:p>
      <w:pPr>
        <w:shd w:fill="F4F4F4" w:val="clear"/>
        <w:spacing w:after="0" w:line="240"/>
        <w:ind w:left="200"/>
      </w:pPr>
      <w:r>
        <w:rPr>
          <w:rFonts w:ascii="Consolas" w:cs="Consolas" w:eastAsia="Consolas" w:hAnsi="Consolas"/>
          <w:sz w:val="18"/>
          <w:szCs w:val="18"/>
        </w:rPr>
        <w:t xml:space="preserve">        { "name": "orderId",     "type": "string" },</w:t>
      </w:r>
    </w:p>
    <w:p>
      <w:pPr>
        <w:shd w:fill="F4F4F4" w:val="clear"/>
        <w:spacing w:after="0" w:line="240"/>
        <w:ind w:left="200"/>
      </w:pPr>
      <w:r>
        <w:rPr>
          <w:rFonts w:ascii="Consolas" w:cs="Consolas" w:eastAsia="Consolas" w:hAnsi="Consolas"/>
          <w:sz w:val="18"/>
          <w:szCs w:val="18"/>
        </w:rPr>
        <w:t xml:space="preserve">        { "name": "customerId",  "type": "string" },</w:t>
      </w:r>
    </w:p>
    <w:p>
      <w:pPr>
        <w:shd w:fill="F4F4F4" w:val="clear"/>
        <w:spacing w:after="0" w:line="240"/>
        <w:ind w:left="200"/>
      </w:pPr>
      <w:r>
        <w:rPr>
          <w:rFonts w:ascii="Consolas" w:cs="Consolas" w:eastAsia="Consolas" w:hAnsi="Consolas"/>
          <w:sz w:val="18"/>
          <w:szCs w:val="18"/>
        </w:rPr>
        <w:t xml:space="preserve">        { "name": "lineItems",   "type": { "type": "array", "items": {</w:t>
      </w:r>
    </w:p>
    <w:p>
      <w:pPr>
        <w:shd w:fill="F4F4F4" w:val="clear"/>
        <w:spacing w:after="0" w:line="240"/>
        <w:ind w:left="200"/>
      </w:pPr>
      <w:r>
        <w:rPr>
          <w:rFonts w:ascii="Consolas" w:cs="Consolas" w:eastAsia="Consolas" w:hAnsi="Consolas"/>
          <w:sz w:val="18"/>
          <w:szCs w:val="18"/>
        </w:rPr>
        <w:t xml:space="preserve">          "type": "record", "name": "LineItem",</w:t>
      </w:r>
    </w:p>
    <w:p>
      <w:pPr>
        <w:shd w:fill="F4F4F4" w:val="clear"/>
        <w:spacing w:after="0" w:line="240"/>
        <w:ind w:left="200"/>
      </w:pPr>
      <w:r>
        <w:rPr>
          <w:rFonts w:ascii="Consolas" w:cs="Consolas" w:eastAsia="Consolas" w:hAnsi="Consolas"/>
          <w:sz w:val="18"/>
          <w:szCs w:val="18"/>
        </w:rPr>
        <w:t xml:space="preserve">          "fields": [</w:t>
      </w:r>
    </w:p>
    <w:p>
      <w:pPr>
        <w:shd w:fill="F4F4F4" w:val="clear"/>
        <w:spacing w:after="0" w:line="240"/>
        <w:ind w:left="200"/>
      </w:pPr>
      <w:r>
        <w:rPr>
          <w:rFonts w:ascii="Consolas" w:cs="Consolas" w:eastAsia="Consolas" w:hAnsi="Consolas"/>
          <w:sz w:val="18"/>
          <w:szCs w:val="18"/>
        </w:rPr>
        <w:t xml:space="preserve">            { "name": "sku",       "type": "string" },</w:t>
      </w:r>
    </w:p>
    <w:p>
      <w:pPr>
        <w:shd w:fill="F4F4F4" w:val="clear"/>
        <w:spacing w:after="0" w:line="240"/>
        <w:ind w:left="200"/>
      </w:pPr>
      <w:r>
        <w:rPr>
          <w:rFonts w:ascii="Consolas" w:cs="Consolas" w:eastAsia="Consolas" w:hAnsi="Consolas"/>
          <w:sz w:val="18"/>
          <w:szCs w:val="18"/>
        </w:rPr>
        <w:t xml:space="preserve">            { "name": "qty",       "type": "int" },</w:t>
      </w:r>
    </w:p>
    <w:p>
      <w:pPr>
        <w:shd w:fill="F4F4F4" w:val="clear"/>
        <w:spacing w:after="0" w:line="240"/>
        <w:ind w:left="200"/>
      </w:pPr>
      <w:r>
        <w:rPr>
          <w:rFonts w:ascii="Consolas" w:cs="Consolas" w:eastAsia="Consolas" w:hAnsi="Consolas"/>
          <w:sz w:val="18"/>
          <w:szCs w:val="18"/>
        </w:rPr>
        <w:t xml:space="preserve">            { "name": "unitPrice", "type": "double"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 },</w:t>
      </w:r>
    </w:p>
    <w:p>
      <w:pPr>
        <w:shd w:fill="F4F4F4" w:val="clear"/>
        <w:spacing w:after="0" w:line="240"/>
        <w:ind w:left="200"/>
      </w:pPr>
      <w:r>
        <w:rPr>
          <w:rFonts w:ascii="Consolas" w:cs="Consolas" w:eastAsia="Consolas" w:hAnsi="Consolas"/>
          <w:sz w:val="18"/>
          <w:szCs w:val="18"/>
        </w:rPr>
        <w:t xml:space="preserve">        { "name": "subtotal",      "type": "double" },</w:t>
      </w:r>
    </w:p>
    <w:p>
      <w:pPr>
        <w:shd w:fill="F4F4F4" w:val="clear"/>
        <w:spacing w:after="0" w:line="240"/>
        <w:ind w:left="200"/>
      </w:pPr>
      <w:r>
        <w:rPr>
          <w:rFonts w:ascii="Consolas" w:cs="Consolas" w:eastAsia="Consolas" w:hAnsi="Consolas"/>
          <w:sz w:val="18"/>
          <w:szCs w:val="18"/>
        </w:rPr>
        <w:t xml:space="preserve">        { "name": "tax",           "type": "double" },</w:t>
      </w:r>
    </w:p>
    <w:p>
      <w:pPr>
        <w:shd w:fill="F4F4F4" w:val="clear"/>
        <w:spacing w:after="0" w:line="240"/>
        <w:ind w:left="200"/>
      </w:pPr>
      <w:r>
        <w:rPr>
          <w:rFonts w:ascii="Consolas" w:cs="Consolas" w:eastAsia="Consolas" w:hAnsi="Consolas"/>
          <w:sz w:val="18"/>
          <w:szCs w:val="18"/>
        </w:rPr>
        <w:t xml:space="preserve">        { "name": "total",         "type": "double" },</w:t>
      </w:r>
    </w:p>
    <w:p>
      <w:pPr>
        <w:shd w:fill="F4F4F4" w:val="clear"/>
        <w:spacing w:after="0" w:line="240"/>
        <w:ind w:left="200"/>
      </w:pPr>
      <w:r>
        <w:rPr>
          <w:rFonts w:ascii="Consolas" w:cs="Consolas" w:eastAsia="Consolas" w:hAnsi="Consolas"/>
          <w:sz w:val="18"/>
          <w:szCs w:val="18"/>
        </w:rPr>
        <w:t xml:space="preserve">        { "name": "currency",      "type": "string", "default": "USD" },</w:t>
      </w:r>
    </w:p>
    <w:p>
      <w:pPr>
        <w:shd w:fill="F4F4F4" w:val="clear"/>
        <w:spacing w:after="0" w:line="240"/>
        <w:ind w:left="200"/>
      </w:pPr>
      <w:r>
        <w:rPr>
          <w:rFonts w:ascii="Consolas" w:cs="Consolas" w:eastAsia="Consolas" w:hAnsi="Consolas"/>
          <w:sz w:val="18"/>
          <w:szCs w:val="18"/>
        </w:rPr>
        <w:t xml:space="preserve">        { "name": "shippingAddress", "type": {</w:t>
      </w:r>
    </w:p>
    <w:p>
      <w:pPr>
        <w:shd w:fill="F4F4F4" w:val="clear"/>
        <w:spacing w:after="0" w:line="240"/>
        <w:ind w:left="200"/>
      </w:pPr>
      <w:r>
        <w:rPr>
          <w:rFonts w:ascii="Consolas" w:cs="Consolas" w:eastAsia="Consolas" w:hAnsi="Consolas"/>
          <w:sz w:val="18"/>
          <w:szCs w:val="18"/>
        </w:rPr>
        <w:t xml:space="preserve">          "type": "record", "name": "Address",</w:t>
      </w:r>
    </w:p>
    <w:p>
      <w:pPr>
        <w:shd w:fill="F4F4F4" w:val="clear"/>
        <w:spacing w:after="0" w:line="240"/>
        <w:ind w:left="200"/>
      </w:pPr>
      <w:r>
        <w:rPr>
          <w:rFonts w:ascii="Consolas" w:cs="Consolas" w:eastAsia="Consolas" w:hAnsi="Consolas"/>
          <w:sz w:val="18"/>
          <w:szCs w:val="18"/>
        </w:rPr>
        <w:t xml:space="preserve">          "fields": [</w:t>
      </w:r>
    </w:p>
    <w:p>
      <w:pPr>
        <w:shd w:fill="F4F4F4" w:val="clear"/>
        <w:spacing w:after="0" w:line="240"/>
        <w:ind w:left="200"/>
      </w:pPr>
      <w:r>
        <w:rPr>
          <w:rFonts w:ascii="Consolas" w:cs="Consolas" w:eastAsia="Consolas" w:hAnsi="Consolas"/>
          <w:sz w:val="18"/>
          <w:szCs w:val="18"/>
        </w:rPr>
        <w:t xml:space="preserve">            { "name": "line1",   "type": "string" },</w:t>
      </w:r>
    </w:p>
    <w:p>
      <w:pPr>
        <w:shd w:fill="F4F4F4" w:val="clear"/>
        <w:spacing w:after="0" w:line="240"/>
        <w:ind w:left="200"/>
      </w:pPr>
      <w:r>
        <w:rPr>
          <w:rFonts w:ascii="Consolas" w:cs="Consolas" w:eastAsia="Consolas" w:hAnsi="Consolas"/>
          <w:sz w:val="18"/>
          <w:szCs w:val="18"/>
        </w:rPr>
        <w:t xml:space="preserve">            { "name": "city",    "type": "string" },</w:t>
      </w:r>
    </w:p>
    <w:p>
      <w:pPr>
        <w:shd w:fill="F4F4F4" w:val="clear"/>
        <w:spacing w:after="0" w:line="240"/>
        <w:ind w:left="200"/>
      </w:pPr>
      <w:r>
        <w:rPr>
          <w:rFonts w:ascii="Consolas" w:cs="Consolas" w:eastAsia="Consolas" w:hAnsi="Consolas"/>
          <w:sz w:val="18"/>
          <w:szCs w:val="18"/>
        </w:rPr>
        <w:t xml:space="preserve">            { "name": "state",   "type": "string" },</w:t>
      </w:r>
    </w:p>
    <w:p>
      <w:pPr>
        <w:shd w:fill="F4F4F4" w:val="clear"/>
        <w:spacing w:after="0" w:line="240"/>
        <w:ind w:left="200"/>
      </w:pPr>
      <w:r>
        <w:rPr>
          <w:rFonts w:ascii="Consolas" w:cs="Consolas" w:eastAsia="Consolas" w:hAnsi="Consolas"/>
          <w:sz w:val="18"/>
          <w:szCs w:val="18"/>
        </w:rPr>
        <w:t xml:space="preserve">            { "name": "zip",     "type": "string" },</w:t>
      </w:r>
    </w:p>
    <w:p>
      <w:pPr>
        <w:shd w:fill="F4F4F4" w:val="clear"/>
        <w:spacing w:after="0" w:line="240"/>
        <w:ind w:left="200"/>
      </w:pPr>
      <w:r>
        <w:rPr>
          <w:rFonts w:ascii="Consolas" w:cs="Consolas" w:eastAsia="Consolas" w:hAnsi="Consolas"/>
          <w:sz w:val="18"/>
          <w:szCs w:val="18"/>
        </w:rPr>
        <w:t xml:space="preserve">            { "name": "country", "type": "string"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w:t>
      </w:r>
    </w:p>
    <w:p>
      <w:pPr>
        <w:shd w:fill="F4F4F4" w:val="clear"/>
        <w:spacing w:after="0" w:line="240"/>
        <w:ind w:left="200"/>
      </w:pPr>
      <w:r>
        <w:rPr>
          <w:rFonts w:ascii="Consolas" w:cs="Consolas" w:eastAsia="Consolas" w:hAnsi="Consolas"/>
          <w:sz w:val="18"/>
          <w:szCs w:val="18"/>
        </w:rPr>
        <w:t xml:space="preserve">        { "name": "channel", "type": ["null","string"], "default": null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11.3 The producer</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order-service/src/place-order.js</w:t>
      </w:r>
    </w:p>
    <w:p>
      <w:pPr>
        <w:shd w:fill="F4F4F4" w:val="clear"/>
        <w:spacing w:after="0" w:line="240"/>
        <w:ind w:left="200"/>
      </w:pPr>
      <w:r>
        <w:rPr>
          <w:rFonts w:ascii="Consolas" w:cs="Consolas" w:eastAsia="Consolas" w:hAnsi="Consolas"/>
          <w:sz w:val="18"/>
          <w:szCs w:val="18"/>
        </w:rPr>
        <w:t xml:space="preserve">const { db, broker, schemaRegistry } = require("./infra");</w:t>
      </w:r>
    </w:p>
    <w:p>
      <w:pPr>
        <w:shd w:fill="F4F4F4" w:val="clear"/>
        <w:spacing w:after="0" w:line="240"/>
        <w:ind w:left="200"/>
      </w:pPr>
      <w:r>
        <w:rPr>
          <w:rFonts w:ascii="Consolas" w:cs="Consolas" w:eastAsia="Consolas" w:hAnsi="Consolas"/>
          <w:sz w:val="18"/>
          <w:szCs w:val="18"/>
        </w:rPr>
        <w:t xml:space="preserve">const { randomUUID } = require("crypto");</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const ORDER_PLACED_SCHEMA_ID = await schemaRegistry.getId(</w:t>
      </w:r>
    </w:p>
    <w:p>
      <w:pPr>
        <w:shd w:fill="F4F4F4" w:val="clear"/>
        <w:spacing w:after="0" w:line="240"/>
        <w:ind w:left="200"/>
      </w:pPr>
      <w:r>
        <w:rPr>
          <w:rFonts w:ascii="Consolas" w:cs="Consolas" w:eastAsia="Consolas" w:hAnsi="Consolas"/>
          <w:sz w:val="18"/>
          <w:szCs w:val="18"/>
        </w:rPr>
        <w:t xml:space="preserve">  "orders.OrderPlaced", "3.0.0"</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async function placeOrder(input) {</w:t>
      </w:r>
    </w:p>
    <w:p>
      <w:pPr>
        <w:shd w:fill="F4F4F4" w:val="clear"/>
        <w:spacing w:after="0" w:line="240"/>
        <w:ind w:left="200"/>
      </w:pPr>
      <w:r>
        <w:rPr>
          <w:rFonts w:ascii="Consolas" w:cs="Consolas" w:eastAsia="Consolas" w:hAnsi="Consolas"/>
          <w:sz w:val="18"/>
          <w:szCs w:val="18"/>
        </w:rPr>
        <w:t xml:space="preserve">  const order = buildOrder(input);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Outbox-pattern: write order + event in one transaction.</w:t>
      </w:r>
    </w:p>
    <w:p>
      <w:pPr>
        <w:shd w:fill="F4F4F4" w:val="clear"/>
        <w:spacing w:after="0" w:line="240"/>
        <w:ind w:left="200"/>
      </w:pPr>
      <w:r>
        <w:rPr>
          <w:rFonts w:ascii="Consolas" w:cs="Consolas" w:eastAsia="Consolas" w:hAnsi="Consolas"/>
          <w:sz w:val="18"/>
          <w:szCs w:val="18"/>
        </w:rPr>
        <w:t xml:space="preserve">  await db.tx(async (t) =&gt; {</w:t>
      </w:r>
    </w:p>
    <w:p>
      <w:pPr>
        <w:shd w:fill="F4F4F4" w:val="clear"/>
        <w:spacing w:after="0" w:line="240"/>
        <w:ind w:left="200"/>
      </w:pPr>
      <w:r>
        <w:rPr>
          <w:rFonts w:ascii="Consolas" w:cs="Consolas" w:eastAsia="Consolas" w:hAnsi="Consolas"/>
          <w:sz w:val="18"/>
          <w:szCs w:val="18"/>
        </w:rPr>
        <w:t xml:space="preserve">    await t.orders.insert(order);</w:t>
      </w:r>
    </w:p>
    <w:p>
      <w:pPr>
        <w:shd w:fill="F4F4F4" w:val="clear"/>
        <w:spacing w:after="0" w:line="240"/>
        <w:ind w:left="200"/>
      </w:pPr>
      <w:r>
        <w:rPr>
          <w:rFonts w:ascii="Consolas" w:cs="Consolas" w:eastAsia="Consolas" w:hAnsi="Consolas"/>
          <w:sz w:val="18"/>
          <w:szCs w:val="18"/>
        </w:rPr>
        <w:t xml:space="preserve">    await t.outbox.insert({</w:t>
      </w:r>
    </w:p>
    <w:p>
      <w:pPr>
        <w:shd w:fill="F4F4F4" w:val="clear"/>
        <w:spacing w:after="0" w:line="240"/>
        <w:ind w:left="200"/>
      </w:pPr>
      <w:r>
        <w:rPr>
          <w:rFonts w:ascii="Consolas" w:cs="Consolas" w:eastAsia="Consolas" w:hAnsi="Consolas"/>
          <w:sz w:val="18"/>
          <w:szCs w:val="18"/>
        </w:rPr>
        <w:t xml:space="preserve">      eventId:  randomUUID(),</w:t>
      </w:r>
    </w:p>
    <w:p>
      <w:pPr>
        <w:shd w:fill="F4F4F4" w:val="clear"/>
        <w:spacing w:after="0" w:line="240"/>
        <w:ind w:left="200"/>
      </w:pPr>
      <w:r>
        <w:rPr>
          <w:rFonts w:ascii="Consolas" w:cs="Consolas" w:eastAsia="Consolas" w:hAnsi="Consolas"/>
          <w:sz w:val="18"/>
          <w:szCs w:val="18"/>
        </w:rPr>
        <w:t xml:space="preserve">      topic:    "orders.events",</w:t>
      </w:r>
    </w:p>
    <w:p>
      <w:pPr>
        <w:shd w:fill="F4F4F4" w:val="clear"/>
        <w:spacing w:after="0" w:line="240"/>
        <w:ind w:left="200"/>
      </w:pPr>
      <w:r>
        <w:rPr>
          <w:rFonts w:ascii="Consolas" w:cs="Consolas" w:eastAsia="Consolas" w:hAnsi="Consolas"/>
          <w:sz w:val="18"/>
          <w:szCs w:val="18"/>
        </w:rPr>
        <w:t xml:space="preserve">      schemaId: ORDER_PLACED_SCHEMA_ID,</w:t>
      </w:r>
    </w:p>
    <w:p>
      <w:pPr>
        <w:shd w:fill="F4F4F4" w:val="clear"/>
        <w:spacing w:after="0" w:line="240"/>
        <w:ind w:left="200"/>
      </w:pPr>
      <w:r>
        <w:rPr>
          <w:rFonts w:ascii="Consolas" w:cs="Consolas" w:eastAsia="Consolas" w:hAnsi="Consolas"/>
          <w:sz w:val="18"/>
          <w:szCs w:val="18"/>
        </w:rPr>
        <w:t xml:space="preserve">      payload: {</w:t>
      </w:r>
    </w:p>
    <w:p>
      <w:pPr>
        <w:shd w:fill="F4F4F4" w:val="clear"/>
        <w:spacing w:after="0" w:line="240"/>
        <w:ind w:left="200"/>
      </w:pPr>
      <w:r>
        <w:rPr>
          <w:rFonts w:ascii="Consolas" w:cs="Consolas" w:eastAsia="Consolas" w:hAnsi="Consolas"/>
          <w:sz w:val="18"/>
          <w:szCs w:val="18"/>
        </w:rPr>
        <w:t xml:space="preserve">        schemaVersion: "3.0.0",</w:t>
      </w:r>
    </w:p>
    <w:p>
      <w:pPr>
        <w:shd w:fill="F4F4F4" w:val="clear"/>
        <w:spacing w:after="0" w:line="240"/>
        <w:ind w:left="200"/>
      </w:pPr>
      <w:r>
        <w:rPr>
          <w:rFonts w:ascii="Consolas" w:cs="Consolas" w:eastAsia="Consolas" w:hAnsi="Consolas"/>
          <w:sz w:val="18"/>
          <w:szCs w:val="18"/>
        </w:rPr>
        <w:t xml:space="preserve">        occurredAt:    order.placedAt,</w:t>
      </w:r>
    </w:p>
    <w:p>
      <w:pPr>
        <w:shd w:fill="F4F4F4" w:val="clear"/>
        <w:spacing w:after="0" w:line="240"/>
        <w:ind w:left="200"/>
      </w:pPr>
      <w:r>
        <w:rPr>
          <w:rFonts w:ascii="Consolas" w:cs="Consolas" w:eastAsia="Consolas" w:hAnsi="Consolas"/>
          <w:sz w:val="18"/>
          <w:szCs w:val="18"/>
        </w:rPr>
        <w:t xml:space="preserve">        tenantId:      order.tenantId,</w:t>
      </w:r>
    </w:p>
    <w:p>
      <w:pPr>
        <w:shd w:fill="F4F4F4" w:val="clear"/>
        <w:spacing w:after="0" w:line="240"/>
        <w:ind w:left="200"/>
      </w:pPr>
      <w:r>
        <w:rPr>
          <w:rFonts w:ascii="Consolas" w:cs="Consolas" w:eastAsia="Consolas" w:hAnsi="Consolas"/>
          <w:sz w:val="18"/>
          <w:szCs w:val="18"/>
        </w:rPr>
        <w:t xml:space="preserve">        correlationId: input.correlationId,</w:t>
      </w:r>
    </w:p>
    <w:p>
      <w:pPr>
        <w:shd w:fill="F4F4F4" w:val="clear"/>
        <w:spacing w:after="0" w:line="240"/>
        <w:ind w:left="200"/>
      </w:pPr>
      <w:r>
        <w:rPr>
          <w:rFonts w:ascii="Consolas" w:cs="Consolas" w:eastAsia="Consolas" w:hAnsi="Consolas"/>
          <w:sz w:val="18"/>
          <w:szCs w:val="18"/>
        </w:rPr>
        <w:t xml:space="preserve">        order: {</w:t>
      </w:r>
    </w:p>
    <w:p>
      <w:pPr>
        <w:shd w:fill="F4F4F4" w:val="clear"/>
        <w:spacing w:after="0" w:line="240"/>
        <w:ind w:left="200"/>
      </w:pPr>
      <w:r>
        <w:rPr>
          <w:rFonts w:ascii="Consolas" w:cs="Consolas" w:eastAsia="Consolas" w:hAnsi="Consolas"/>
          <w:sz w:val="18"/>
          <w:szCs w:val="18"/>
        </w:rPr>
        <w:t xml:space="preserve">          orderId:         order.id,</w:t>
      </w:r>
    </w:p>
    <w:p>
      <w:pPr>
        <w:shd w:fill="F4F4F4" w:val="clear"/>
        <w:spacing w:after="0" w:line="240"/>
        <w:ind w:left="200"/>
      </w:pPr>
      <w:r>
        <w:rPr>
          <w:rFonts w:ascii="Consolas" w:cs="Consolas" w:eastAsia="Consolas" w:hAnsi="Consolas"/>
          <w:sz w:val="18"/>
          <w:szCs w:val="18"/>
        </w:rPr>
        <w:t xml:space="preserve">          customerId:      order.customerId,</w:t>
      </w:r>
    </w:p>
    <w:p>
      <w:pPr>
        <w:shd w:fill="F4F4F4" w:val="clear"/>
        <w:spacing w:after="0" w:line="240"/>
        <w:ind w:left="200"/>
      </w:pPr>
      <w:r>
        <w:rPr>
          <w:rFonts w:ascii="Consolas" w:cs="Consolas" w:eastAsia="Consolas" w:hAnsi="Consolas"/>
          <w:sz w:val="18"/>
          <w:szCs w:val="18"/>
        </w:rPr>
        <w:t xml:space="preserve">          lineItems:       order.lineItems,</w:t>
      </w:r>
    </w:p>
    <w:p>
      <w:pPr>
        <w:shd w:fill="F4F4F4" w:val="clear"/>
        <w:spacing w:after="0" w:line="240"/>
        <w:ind w:left="200"/>
      </w:pPr>
      <w:r>
        <w:rPr>
          <w:rFonts w:ascii="Consolas" w:cs="Consolas" w:eastAsia="Consolas" w:hAnsi="Consolas"/>
          <w:sz w:val="18"/>
          <w:szCs w:val="18"/>
        </w:rPr>
        <w:t xml:space="preserve">          subtotal:        order.subtotal,</w:t>
      </w:r>
    </w:p>
    <w:p>
      <w:pPr>
        <w:shd w:fill="F4F4F4" w:val="clear"/>
        <w:spacing w:after="0" w:line="240"/>
        <w:ind w:left="200"/>
      </w:pPr>
      <w:r>
        <w:rPr>
          <w:rFonts w:ascii="Consolas" w:cs="Consolas" w:eastAsia="Consolas" w:hAnsi="Consolas"/>
          <w:sz w:val="18"/>
          <w:szCs w:val="18"/>
        </w:rPr>
        <w:t xml:space="preserve">          tax:             order.tax,</w:t>
      </w:r>
    </w:p>
    <w:p>
      <w:pPr>
        <w:shd w:fill="F4F4F4" w:val="clear"/>
        <w:spacing w:after="0" w:line="240"/>
        <w:ind w:left="200"/>
      </w:pPr>
      <w:r>
        <w:rPr>
          <w:rFonts w:ascii="Consolas" w:cs="Consolas" w:eastAsia="Consolas" w:hAnsi="Consolas"/>
          <w:sz w:val="18"/>
          <w:szCs w:val="18"/>
        </w:rPr>
        <w:t xml:space="preserve">          total:           order.total,</w:t>
      </w:r>
    </w:p>
    <w:p>
      <w:pPr>
        <w:shd w:fill="F4F4F4" w:val="clear"/>
        <w:spacing w:after="0" w:line="240"/>
        <w:ind w:left="200"/>
      </w:pPr>
      <w:r>
        <w:rPr>
          <w:rFonts w:ascii="Consolas" w:cs="Consolas" w:eastAsia="Consolas" w:hAnsi="Consolas"/>
          <w:sz w:val="18"/>
          <w:szCs w:val="18"/>
        </w:rPr>
        <w:t xml:space="preserve">          currency:        order.currency,</w:t>
      </w:r>
    </w:p>
    <w:p>
      <w:pPr>
        <w:shd w:fill="F4F4F4" w:val="clear"/>
        <w:spacing w:after="0" w:line="240"/>
        <w:ind w:left="200"/>
      </w:pPr>
      <w:r>
        <w:rPr>
          <w:rFonts w:ascii="Consolas" w:cs="Consolas" w:eastAsia="Consolas" w:hAnsi="Consolas"/>
          <w:sz w:val="18"/>
          <w:szCs w:val="18"/>
        </w:rPr>
        <w:t xml:space="preserve">          shippingAddress: order.shippingAddress,</w:t>
      </w:r>
    </w:p>
    <w:p>
      <w:pPr>
        <w:shd w:fill="F4F4F4" w:val="clear"/>
        <w:spacing w:after="0" w:line="240"/>
        <w:ind w:left="200"/>
      </w:pPr>
      <w:r>
        <w:rPr>
          <w:rFonts w:ascii="Consolas" w:cs="Consolas" w:eastAsia="Consolas" w:hAnsi="Consolas"/>
          <w:sz w:val="18"/>
          <w:szCs w:val="18"/>
        </w:rPr>
        <w:t xml:space="preserve">          channel:         input.channel</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order;</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Outbox drainer (separate process)</w:t>
      </w:r>
    </w:p>
    <w:p>
      <w:pPr>
        <w:shd w:fill="F4F4F4" w:val="clear"/>
        <w:spacing w:after="0" w:line="240"/>
        <w:ind w:left="200"/>
      </w:pPr>
      <w:r>
        <w:rPr>
          <w:rFonts w:ascii="Consolas" w:cs="Consolas" w:eastAsia="Consolas" w:hAnsi="Consolas"/>
          <w:sz w:val="18"/>
          <w:szCs w:val="18"/>
        </w:rPr>
        <w:t xml:space="preserve">async function drainOutbox() {</w:t>
      </w:r>
    </w:p>
    <w:p>
      <w:pPr>
        <w:shd w:fill="F4F4F4" w:val="clear"/>
        <w:spacing w:after="0" w:line="240"/>
        <w:ind w:left="200"/>
      </w:pPr>
      <w:r>
        <w:rPr>
          <w:rFonts w:ascii="Consolas" w:cs="Consolas" w:eastAsia="Consolas" w:hAnsi="Consolas"/>
          <w:sz w:val="18"/>
          <w:szCs w:val="18"/>
        </w:rPr>
        <w:t xml:space="preserve">  while (true) {</w:t>
      </w:r>
    </w:p>
    <w:p>
      <w:pPr>
        <w:shd w:fill="F4F4F4" w:val="clear"/>
        <w:spacing w:after="0" w:line="240"/>
        <w:ind w:left="200"/>
      </w:pPr>
      <w:r>
        <w:rPr>
          <w:rFonts w:ascii="Consolas" w:cs="Consolas" w:eastAsia="Consolas" w:hAnsi="Consolas"/>
          <w:sz w:val="18"/>
          <w:szCs w:val="18"/>
        </w:rPr>
        <w:t xml:space="preserve">    const batch = await db.outbox.takeUnpublished(100);</w:t>
      </w:r>
    </w:p>
    <w:p>
      <w:pPr>
        <w:shd w:fill="F4F4F4" w:val="clear"/>
        <w:spacing w:after="0" w:line="240"/>
        <w:ind w:left="200"/>
      </w:pPr>
      <w:r>
        <w:rPr>
          <w:rFonts w:ascii="Consolas" w:cs="Consolas" w:eastAsia="Consolas" w:hAnsi="Consolas"/>
          <w:sz w:val="18"/>
          <w:szCs w:val="18"/>
        </w:rPr>
        <w:t xml:space="preserve">    for (const row of batch) {</w:t>
      </w:r>
    </w:p>
    <w:p>
      <w:pPr>
        <w:shd w:fill="F4F4F4" w:val="clear"/>
        <w:spacing w:after="0" w:line="240"/>
        <w:ind w:left="200"/>
      </w:pPr>
      <w:r>
        <w:rPr>
          <w:rFonts w:ascii="Consolas" w:cs="Consolas" w:eastAsia="Consolas" w:hAnsi="Consolas"/>
          <w:sz w:val="18"/>
          <w:szCs w:val="18"/>
        </w:rPr>
        <w:t xml:space="preserve">      const buf = await schemaRegistry.encode(row.schemaId, row.payload);</w:t>
      </w:r>
    </w:p>
    <w:p>
      <w:pPr>
        <w:shd w:fill="F4F4F4" w:val="clear"/>
        <w:spacing w:after="0" w:line="240"/>
        <w:ind w:left="200"/>
      </w:pPr>
      <w:r>
        <w:rPr>
          <w:rFonts w:ascii="Consolas" w:cs="Consolas" w:eastAsia="Consolas" w:hAnsi="Consolas"/>
          <w:sz w:val="18"/>
          <w:szCs w:val="18"/>
        </w:rPr>
        <w:t xml:space="preserve">      await broker.publish(row.topic, { key: row.payload.order.orderId, value: buf });</w:t>
      </w:r>
    </w:p>
    <w:p>
      <w:pPr>
        <w:shd w:fill="F4F4F4" w:val="clear"/>
        <w:spacing w:after="0" w:line="240"/>
        <w:ind w:left="200"/>
      </w:pPr>
      <w:r>
        <w:rPr>
          <w:rFonts w:ascii="Consolas" w:cs="Consolas" w:eastAsia="Consolas" w:hAnsi="Consolas"/>
          <w:sz w:val="18"/>
          <w:szCs w:val="18"/>
        </w:rPr>
        <w:t xml:space="preserve">      await db.outbox.markPublished(row.eventId);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sleep(50);</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11.4 Consumer A: Shipping Service</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shipping-service/src/handler.js</w:t>
      </w:r>
    </w:p>
    <w:p>
      <w:pPr>
        <w:shd w:fill="F4F4F4" w:val="clear"/>
        <w:spacing w:after="0" w:line="240"/>
        <w:ind w:left="200"/>
      </w:pPr>
      <w:r>
        <w:rPr>
          <w:rFonts w:ascii="Consolas" w:cs="Consolas" w:eastAsia="Consolas" w:hAnsi="Consolas"/>
          <w:sz w:val="18"/>
          <w:szCs w:val="18"/>
        </w:rPr>
        <w:t xml:space="preserve">const { db, schemaRegistry } = require("./infra");</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async function onMessage(rawValue, headers) {</w:t>
      </w:r>
    </w:p>
    <w:p>
      <w:pPr>
        <w:shd w:fill="F4F4F4" w:val="clear"/>
        <w:spacing w:after="0" w:line="240"/>
        <w:ind w:left="200"/>
      </w:pPr>
      <w:r>
        <w:rPr>
          <w:rFonts w:ascii="Consolas" w:cs="Consolas" w:eastAsia="Consolas" w:hAnsi="Consolas"/>
          <w:sz w:val="18"/>
          <w:szCs w:val="18"/>
        </w:rPr>
        <w:t xml:space="preserve">  const event = await schemaRegistry.decode(rawValue);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if (event.eventType !== "OrderPlaced") return;</w:t>
      </w:r>
    </w:p>
    <w:p>
      <w:pPr>
        <w:shd w:fill="F4F4F4" w:val="clear"/>
        <w:spacing w:after="0" w:line="240"/>
        <w:ind w:left="200"/>
      </w:pPr>
      <w:r>
        <w:rPr>
          <w:rFonts w:ascii="Consolas" w:cs="Consolas" w:eastAsia="Consolas" w:hAnsi="Consolas"/>
          <w:sz w:val="18"/>
          <w:szCs w:val="18"/>
        </w:rPr>
        <w:t xml:space="preserve">  if (await db.processedEvents.has(event.eventId))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const o = event.order;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db.tx(async (t) =&gt; {</w:t>
      </w:r>
    </w:p>
    <w:p>
      <w:pPr>
        <w:shd w:fill="F4F4F4" w:val="clear"/>
        <w:spacing w:after="0" w:line="240"/>
        <w:ind w:left="200"/>
      </w:pPr>
      <w:r>
        <w:rPr>
          <w:rFonts w:ascii="Consolas" w:cs="Consolas" w:eastAsia="Consolas" w:hAnsi="Consolas"/>
          <w:sz w:val="18"/>
          <w:szCs w:val="18"/>
        </w:rPr>
        <w:t xml:space="preserve">    await t.orders.upsert({</w:t>
      </w:r>
    </w:p>
    <w:p>
      <w:pPr>
        <w:shd w:fill="F4F4F4" w:val="clear"/>
        <w:spacing w:after="0" w:line="240"/>
        <w:ind w:left="200"/>
      </w:pPr>
      <w:r>
        <w:rPr>
          <w:rFonts w:ascii="Consolas" w:cs="Consolas" w:eastAsia="Consolas" w:hAnsi="Consolas"/>
          <w:sz w:val="18"/>
          <w:szCs w:val="18"/>
        </w:rPr>
        <w:t xml:space="preserve">      orderId:   o.orderId,</w:t>
      </w:r>
    </w:p>
    <w:p>
      <w:pPr>
        <w:shd w:fill="F4F4F4" w:val="clear"/>
        <w:spacing w:after="0" w:line="240"/>
        <w:ind w:left="200"/>
      </w:pPr>
      <w:r>
        <w:rPr>
          <w:rFonts w:ascii="Consolas" w:cs="Consolas" w:eastAsia="Consolas" w:hAnsi="Consolas"/>
          <w:sz w:val="18"/>
          <w:szCs w:val="18"/>
        </w:rPr>
        <w:t xml:space="preserve">      address:   o.shippingAddress,</w:t>
      </w:r>
    </w:p>
    <w:p>
      <w:pPr>
        <w:shd w:fill="F4F4F4" w:val="clear"/>
        <w:spacing w:after="0" w:line="240"/>
        <w:ind w:left="200"/>
      </w:pPr>
      <w:r>
        <w:rPr>
          <w:rFonts w:ascii="Consolas" w:cs="Consolas" w:eastAsia="Consolas" w:hAnsi="Consolas"/>
          <w:sz w:val="18"/>
          <w:szCs w:val="18"/>
        </w:rPr>
        <w:t xml:space="preserve">      lineItems: o.lineItems,</w:t>
      </w:r>
    </w:p>
    <w:p>
      <w:pPr>
        <w:shd w:fill="F4F4F4" w:val="clear"/>
        <w:spacing w:after="0" w:line="240"/>
        <w:ind w:left="200"/>
      </w:pPr>
      <w:r>
        <w:rPr>
          <w:rFonts w:ascii="Consolas" w:cs="Consolas" w:eastAsia="Consolas" w:hAnsi="Consolas"/>
          <w:sz w:val="18"/>
          <w:szCs w:val="18"/>
        </w:rPr>
        <w:t xml:space="preserve">      total:     o.total,</w:t>
      </w:r>
    </w:p>
    <w:p>
      <w:pPr>
        <w:shd w:fill="F4F4F4" w:val="clear"/>
        <w:spacing w:after="0" w:line="240"/>
        <w:ind w:left="200"/>
      </w:pPr>
      <w:r>
        <w:rPr>
          <w:rFonts w:ascii="Consolas" w:cs="Consolas" w:eastAsia="Consolas" w:hAnsi="Consolas"/>
          <w:sz w:val="18"/>
          <w:szCs w:val="18"/>
        </w:rPr>
        <w:t xml:space="preserve">      status:    "AWAITING_PICKUP",</w:t>
      </w:r>
    </w:p>
    <w:p>
      <w:pPr>
        <w:shd w:fill="F4F4F4" w:val="clear"/>
        <w:spacing w:after="0" w:line="240"/>
        <w:ind w:left="200"/>
      </w:pPr>
      <w:r>
        <w:rPr>
          <w:rFonts w:ascii="Consolas" w:cs="Consolas" w:eastAsia="Consolas" w:hAnsi="Consolas"/>
          <w:sz w:val="18"/>
          <w:szCs w:val="18"/>
        </w:rPr>
        <w:t xml:space="preserve">      sourceEventVersion: event.schemaVersion,</w:t>
      </w:r>
    </w:p>
    <w:p>
      <w:pPr>
        <w:shd w:fill="F4F4F4" w:val="clear"/>
        <w:spacing w:after="0" w:line="240"/>
        <w:ind w:left="200"/>
      </w:pPr>
      <w:r>
        <w:rPr>
          <w:rFonts w:ascii="Consolas" w:cs="Consolas" w:eastAsia="Consolas" w:hAnsi="Consolas"/>
          <w:sz w:val="18"/>
          <w:szCs w:val="18"/>
        </w:rPr>
        <w:t xml:space="preserve">      sourceOccurredAt:   event.occurredAt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t.processedEvents.add(event.eventId);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scheduleShipment(o.orderId);</w:t>
      </w:r>
    </w:p>
    <w:p>
      <w:pPr>
        <w:shd w:fill="F4F4F4" w:val="clear"/>
        <w:spacing w:after="0" w:line="240"/>
        <w:ind w:left="200"/>
      </w:pPr>
      <w:r>
        <w:rPr>
          <w:rFonts w:ascii="Consolas" w:cs="Consolas" w:eastAsia="Consolas" w:hAnsi="Consolas"/>
          <w:sz w:val="18"/>
          <w:szCs w:val="18"/>
        </w:rPr>
        <w:t xml:space="preserve">  // Producer is irrelevant from this point.</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11.5 Consumer B: Inventory Service</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inventory-service/src/handler.js</w:t>
      </w:r>
    </w:p>
    <w:p>
      <w:pPr>
        <w:shd w:fill="F4F4F4" w:val="clear"/>
        <w:spacing w:after="0" w:line="240"/>
        <w:ind w:left="200"/>
      </w:pPr>
      <w:r>
        <w:rPr>
          <w:rFonts w:ascii="Consolas" w:cs="Consolas" w:eastAsia="Consolas" w:hAnsi="Consolas"/>
          <w:sz w:val="18"/>
          <w:szCs w:val="18"/>
        </w:rPr>
        <w:t xml:space="preserve">async function onMessage(rawValue) {</w:t>
      </w:r>
    </w:p>
    <w:p>
      <w:pPr>
        <w:shd w:fill="F4F4F4" w:val="clear"/>
        <w:spacing w:after="0" w:line="240"/>
        <w:ind w:left="200"/>
      </w:pPr>
      <w:r>
        <w:rPr>
          <w:rFonts w:ascii="Consolas" w:cs="Consolas" w:eastAsia="Consolas" w:hAnsi="Consolas"/>
          <w:sz w:val="18"/>
          <w:szCs w:val="18"/>
        </w:rPr>
        <w:t xml:space="preserve">  const event = await schemaRegistry.decode(rawValue);</w:t>
      </w:r>
    </w:p>
    <w:p>
      <w:pPr>
        <w:shd w:fill="F4F4F4" w:val="clear"/>
        <w:spacing w:after="0" w:line="240"/>
        <w:ind w:left="200"/>
      </w:pPr>
      <w:r>
        <w:rPr>
          <w:rFonts w:ascii="Consolas" w:cs="Consolas" w:eastAsia="Consolas" w:hAnsi="Consolas"/>
          <w:sz w:val="18"/>
          <w:szCs w:val="18"/>
        </w:rPr>
        <w:t xml:space="preserve">  if (event.eventType !== "OrderPlaced") return;</w:t>
      </w:r>
    </w:p>
    <w:p>
      <w:pPr>
        <w:shd w:fill="F4F4F4" w:val="clear"/>
        <w:spacing w:after="0" w:line="240"/>
        <w:ind w:left="200"/>
      </w:pPr>
      <w:r>
        <w:rPr>
          <w:rFonts w:ascii="Consolas" w:cs="Consolas" w:eastAsia="Consolas" w:hAnsi="Consolas"/>
          <w:sz w:val="18"/>
          <w:szCs w:val="18"/>
        </w:rPr>
        <w:t xml:space="preserve">  if (await db.processedEvents.has(event.eventId))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Decrement stock for each line item, transactionally with idempotency.</w:t>
      </w:r>
    </w:p>
    <w:p>
      <w:pPr>
        <w:shd w:fill="F4F4F4" w:val="clear"/>
        <w:spacing w:after="0" w:line="240"/>
        <w:ind w:left="200"/>
      </w:pPr>
      <w:r>
        <w:rPr>
          <w:rFonts w:ascii="Consolas" w:cs="Consolas" w:eastAsia="Consolas" w:hAnsi="Consolas"/>
          <w:sz w:val="18"/>
          <w:szCs w:val="18"/>
        </w:rPr>
        <w:t xml:space="preserve">  await db.tx(async (t) =&gt; {</w:t>
      </w:r>
    </w:p>
    <w:p>
      <w:pPr>
        <w:shd w:fill="F4F4F4" w:val="clear"/>
        <w:spacing w:after="0" w:line="240"/>
        <w:ind w:left="200"/>
      </w:pPr>
      <w:r>
        <w:rPr>
          <w:rFonts w:ascii="Consolas" w:cs="Consolas" w:eastAsia="Consolas" w:hAnsi="Consolas"/>
          <w:sz w:val="18"/>
          <w:szCs w:val="18"/>
        </w:rPr>
        <w:t xml:space="preserve">    for (const li of event.order.lineItems) {</w:t>
      </w:r>
    </w:p>
    <w:p>
      <w:pPr>
        <w:shd w:fill="F4F4F4" w:val="clear"/>
        <w:spacing w:after="0" w:line="240"/>
        <w:ind w:left="200"/>
      </w:pPr>
      <w:r>
        <w:rPr>
          <w:rFonts w:ascii="Consolas" w:cs="Consolas" w:eastAsia="Consolas" w:hAnsi="Consolas"/>
          <w:sz w:val="18"/>
          <w:szCs w:val="18"/>
        </w:rPr>
        <w:t xml:space="preserve">      await t.stock.decrement(li.sku, li.qty);</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t.processedEvents.add(event.eventId);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11.6 Consumer C: Recommendations Service</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recommendations-service/src/handler.js</w:t>
      </w:r>
    </w:p>
    <w:p>
      <w:pPr>
        <w:shd w:fill="F4F4F4" w:val="clear"/>
        <w:spacing w:after="0" w:line="240"/>
        <w:ind w:left="200"/>
      </w:pPr>
      <w:r>
        <w:rPr>
          <w:rFonts w:ascii="Consolas" w:cs="Consolas" w:eastAsia="Consolas" w:hAnsi="Consolas"/>
          <w:sz w:val="18"/>
          <w:szCs w:val="18"/>
        </w:rPr>
        <w:t xml:space="preserve">async function onMessage(rawValue) {</w:t>
      </w:r>
    </w:p>
    <w:p>
      <w:pPr>
        <w:shd w:fill="F4F4F4" w:val="clear"/>
        <w:spacing w:after="0" w:line="240"/>
        <w:ind w:left="200"/>
      </w:pPr>
      <w:r>
        <w:rPr>
          <w:rFonts w:ascii="Consolas" w:cs="Consolas" w:eastAsia="Consolas" w:hAnsi="Consolas"/>
          <w:sz w:val="18"/>
          <w:szCs w:val="18"/>
        </w:rPr>
        <w:t xml:space="preserve">  const event = await schemaRegistry.decode(rawValue);</w:t>
      </w:r>
    </w:p>
    <w:p>
      <w:pPr>
        <w:shd w:fill="F4F4F4" w:val="clear"/>
        <w:spacing w:after="0" w:line="240"/>
        <w:ind w:left="200"/>
      </w:pPr>
      <w:r>
        <w:rPr>
          <w:rFonts w:ascii="Consolas" w:cs="Consolas" w:eastAsia="Consolas" w:hAnsi="Consolas"/>
          <w:sz w:val="18"/>
          <w:szCs w:val="18"/>
        </w:rPr>
        <w:t xml:space="preserve">  if (event.eventType !== "OrderPlaced") return;</w:t>
      </w:r>
    </w:p>
    <w:p>
      <w:pPr>
        <w:shd w:fill="F4F4F4" w:val="clear"/>
        <w:spacing w:after="0" w:line="240"/>
        <w:ind w:left="200"/>
      </w:pPr>
      <w:r>
        <w:rPr>
          <w:rFonts w:ascii="Consolas" w:cs="Consolas" w:eastAsia="Consolas" w:hAnsi="Consolas"/>
          <w:sz w:val="18"/>
          <w:szCs w:val="18"/>
        </w:rPr>
        <w:t xml:space="preserve">  if (await db.processedEvents.has(event.eventId))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const o = event.order;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Update the customer's feature vector based on what they bought.</w:t>
      </w:r>
    </w:p>
    <w:p>
      <w:pPr>
        <w:shd w:fill="F4F4F4" w:val="clear"/>
        <w:spacing w:after="0" w:line="240"/>
        <w:ind w:left="200"/>
      </w:pPr>
      <w:r>
        <w:rPr>
          <w:rFonts w:ascii="Consolas" w:cs="Consolas" w:eastAsia="Consolas" w:hAnsi="Consolas"/>
          <w:sz w:val="18"/>
          <w:szCs w:val="18"/>
        </w:rPr>
        <w:t xml:space="preserve">  await featureStore.updateForCustomer(o.customerId, {</w:t>
      </w:r>
    </w:p>
    <w:p>
      <w:pPr>
        <w:shd w:fill="F4F4F4" w:val="clear"/>
        <w:spacing w:after="0" w:line="240"/>
        <w:ind w:left="200"/>
      </w:pPr>
      <w:r>
        <w:rPr>
          <w:rFonts w:ascii="Consolas" w:cs="Consolas" w:eastAsia="Consolas" w:hAnsi="Consolas"/>
          <w:sz w:val="18"/>
          <w:szCs w:val="18"/>
        </w:rPr>
        <w:t xml:space="preserve">    lastOrderTotal:   o.total,</w:t>
      </w:r>
    </w:p>
    <w:p>
      <w:pPr>
        <w:shd w:fill="F4F4F4" w:val="clear"/>
        <w:spacing w:after="0" w:line="240"/>
        <w:ind w:left="200"/>
      </w:pPr>
      <w:r>
        <w:rPr>
          <w:rFonts w:ascii="Consolas" w:cs="Consolas" w:eastAsia="Consolas" w:hAnsi="Consolas"/>
          <w:sz w:val="18"/>
          <w:szCs w:val="18"/>
        </w:rPr>
        <w:t xml:space="preserve">    lastOrderItems:   o.lineItems.map(li =&gt; li.sku),</w:t>
      </w:r>
    </w:p>
    <w:p>
      <w:pPr>
        <w:shd w:fill="F4F4F4" w:val="clear"/>
        <w:spacing w:after="0" w:line="240"/>
        <w:ind w:left="200"/>
      </w:pPr>
      <w:r>
        <w:rPr>
          <w:rFonts w:ascii="Consolas" w:cs="Consolas" w:eastAsia="Consolas" w:hAnsi="Consolas"/>
          <w:sz w:val="18"/>
          <w:szCs w:val="18"/>
        </w:rPr>
        <w:t xml:space="preserve">    lastOrderRegion:  o.shippingAddress.state,</w:t>
      </w:r>
    </w:p>
    <w:p>
      <w:pPr>
        <w:shd w:fill="F4F4F4" w:val="clear"/>
        <w:spacing w:after="0" w:line="240"/>
        <w:ind w:left="200"/>
      </w:pPr>
      <w:r>
        <w:rPr>
          <w:rFonts w:ascii="Consolas" w:cs="Consolas" w:eastAsia="Consolas" w:hAnsi="Consolas"/>
          <w:sz w:val="18"/>
          <w:szCs w:val="18"/>
        </w:rPr>
        <w:t xml:space="preserve">    lastOrderAt:      event.occurredAt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db.processedEvents.add(event.eventId);</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11.7 What we did NOT do, and why each matters</w:t>
      </w:r>
    </w:p>
    <w:p>
      <w:pPr>
        <w:pStyle w:val="ListParagraph"/>
        <w:numPr>
          <w:ilvl w:val="0"/>
          <w:numId w:val="2"/>
        </w:numPr>
        <w:spacing w:after="80" w:line="280"/>
      </w:pPr>
      <w:r>
        <w:rPr>
          <w:b/>
          <w:bCs/>
        </w:rPr>
        <w:t xml:space="preserve">No callbacks anywhere.</w:t>
      </w:r>
      <w:r>
        <w:t xml:space="preserve"> Every consumer is autonomous. Producer downtime affects nothing on the consumer side.</w:t>
      </w:r>
    </w:p>
    <w:p>
      <w:pPr>
        <w:pStyle w:val="ListParagraph"/>
        <w:numPr>
          <w:ilvl w:val="0"/>
          <w:numId w:val="2"/>
        </w:numPr>
        <w:spacing w:after="80" w:line="280"/>
      </w:pPr>
      <w:r>
        <w:rPr>
          <w:b/>
          <w:bCs/>
        </w:rPr>
        <w:t xml:space="preserve">No raw JSON.</w:t>
      </w:r>
      <w:r>
        <w:t xml:space="preserve"> All events go through the schema registry. Compatibility is enforced at publish time.</w:t>
      </w:r>
    </w:p>
    <w:p>
      <w:pPr>
        <w:pStyle w:val="ListParagraph"/>
        <w:numPr>
          <w:ilvl w:val="0"/>
          <w:numId w:val="2"/>
        </w:numPr>
        <w:spacing w:after="80" w:line="280"/>
      </w:pPr>
      <w:r>
        <w:rPr>
          <w:b/>
          <w:bCs/>
        </w:rPr>
        <w:t xml:space="preserve">Outbox pattern, always.</w:t>
      </w:r>
      <w:r>
        <w:t xml:space="preserve"> No dual-write hazards — the event is published if and only if the database commit succeeded.</w:t>
      </w:r>
    </w:p>
    <w:p>
      <w:pPr>
        <w:pStyle w:val="ListParagraph"/>
        <w:numPr>
          <w:ilvl w:val="0"/>
          <w:numId w:val="2"/>
        </w:numPr>
        <w:spacing w:after="80" w:line="280"/>
      </w:pPr>
      <w:r>
        <w:rPr>
          <w:b/>
          <w:bCs/>
        </w:rPr>
        <w:t xml:space="preserve">Idempotency on every consumer.</w:t>
      </w:r>
      <w:r>
        <w:t xml:space="preserve"> Re-deliveries are no-ops.</w:t>
      </w:r>
    </w:p>
    <w:p>
      <w:pPr>
        <w:pStyle w:val="ListParagraph"/>
        <w:numPr>
          <w:ilvl w:val="0"/>
          <w:numId w:val="2"/>
        </w:numPr>
        <w:spacing w:after="80" w:line="280"/>
      </w:pPr>
      <w:r>
        <w:rPr>
          <w:b/>
          <w:bCs/>
        </w:rPr>
        <w:t xml:space="preserve">Schema version stamped on the replica row.</w:t>
      </w:r>
      <w:r>
        <w:t xml:space="preserve"> When a future version arrives, the replica row records which version it came from — useful for migrations.</w:t>
      </w:r>
    </w:p>
    <w:p>
      <w:pPr>
        <w:pStyle w:val="Heading1"/>
        <w:pageBreakBefore/>
        <w:spacing w:after="200" w:before="360"/>
      </w:pPr>
      <w:r>
        <w:t xml:space="preserve">Section 12 — Operational Concerns: Replicas, Replay, Reseed, Lag</w:t>
      </w:r>
    </w:p>
    <w:p>
      <w:pPr>
        <w:pStyle w:val="Heading2"/>
        <w:spacing w:after="160" w:before="280"/>
      </w:pPr>
      <w:r>
        <w:t xml:space="preserve">12.1 Replica management</w:t>
      </w:r>
    </w:p>
    <w:p>
      <w:pPr>
        <w:spacing w:after="140" w:line="300"/>
        <w:jc w:val="both"/>
      </w:pPr>
      <w:r>
        <w:t xml:space="preserve">Each ECST consumer owns and runs a small database. That database is a first-class production system, with its own backup, monitoring, capacity, and recovery story. Treating the replica as ‘just a cache’ is a mistake — it is the consumer’s primary read store, and its operational discipline must reflect that.</w:t>
      </w:r>
    </w:p>
    <w:p>
      <w:pPr>
        <w:pStyle w:val="Heading3"/>
        <w:spacing w:after="120" w:before="220"/>
      </w:pPr>
      <w:r>
        <w:t xml:space="preserve">12.1.1 Replica concerns</w:t>
      </w:r>
    </w:p>
    <w:p>
      <w:pPr>
        <w:pStyle w:val="ListParagraph"/>
        <w:numPr>
          <w:ilvl w:val="0"/>
          <w:numId w:val="2"/>
        </w:numPr>
        <w:spacing w:after="80" w:line="280"/>
      </w:pPr>
      <w:r>
        <w:rPr>
          <w:b/>
          <w:bCs/>
        </w:rPr>
        <w:t xml:space="preserve">Backup and restore.</w:t>
      </w:r>
      <w:r>
        <w:t xml:space="preserve"> If the replica is destroyed, can it be rebuilt? From event log replay, ideally; otherwise from backups.</w:t>
      </w:r>
    </w:p>
    <w:p>
      <w:pPr>
        <w:pStyle w:val="ListParagraph"/>
        <w:numPr>
          <w:ilvl w:val="0"/>
          <w:numId w:val="2"/>
        </w:numPr>
        <w:spacing w:after="80" w:line="280"/>
      </w:pPr>
      <w:r>
        <w:rPr>
          <w:b/>
          <w:bCs/>
        </w:rPr>
        <w:t xml:space="preserve">Schema migration.</w:t>
      </w:r>
      <w:r>
        <w:t xml:space="preserve"> When the consumer’s own schema changes, the replica must migrate. Keep migration scripts versioned alongside the consumer.</w:t>
      </w:r>
    </w:p>
    <w:p>
      <w:pPr>
        <w:pStyle w:val="ListParagraph"/>
        <w:numPr>
          <w:ilvl w:val="0"/>
          <w:numId w:val="2"/>
        </w:numPr>
        <w:spacing w:after="80" w:line="280"/>
      </w:pPr>
      <w:r>
        <w:rPr>
          <w:b/>
          <w:bCs/>
        </w:rPr>
        <w:t xml:space="preserve">Capacity planning.</w:t>
      </w:r>
      <w:r>
        <w:t xml:space="preserve"> The replica grows roughly with the producer’s entity count. Monitor disk usage.</w:t>
      </w:r>
    </w:p>
    <w:p>
      <w:pPr>
        <w:pStyle w:val="ListParagraph"/>
        <w:numPr>
          <w:ilvl w:val="0"/>
          <w:numId w:val="2"/>
        </w:numPr>
        <w:spacing w:after="80" w:line="280"/>
      </w:pPr>
      <w:r>
        <w:rPr>
          <w:b/>
          <w:bCs/>
        </w:rPr>
        <w:t xml:space="preserve">Indexing.</w:t>
      </w:r>
      <w:r>
        <w:t xml:space="preserve"> Consumers often query their replicas in shapes the producer never anticipated. Add indexes for the consumer’s actual query patterns.</w:t>
      </w:r>
    </w:p>
    <w:p>
      <w:pPr>
        <w:pStyle w:val="Heading2"/>
        <w:spacing w:after="160" w:before="280"/>
      </w:pPr>
      <w:r>
        <w:t xml:space="preserve">12.2 Replay</w:t>
      </w:r>
    </w:p>
    <w:p>
      <w:pPr>
        <w:spacing w:after="140" w:line="300"/>
        <w:jc w:val="both"/>
      </w:pPr>
      <w:r>
        <w:t xml:space="preserve">Replay is rebuilding a consumer’s replica by re-consuming events from the broker. It is the operational superpower of ECST: any consumer can be reset and rebuilt deterministically.</w:t>
      </w:r>
    </w:p>
    <w:p>
      <w:pPr>
        <w:pStyle w:val="Heading3"/>
        <w:spacing w:after="120" w:before="220"/>
      </w:pPr>
      <w:r>
        <w:t xml:space="preserve">12.2.1 When you replay</w:t>
      </w:r>
    </w:p>
    <w:p>
      <w:pPr>
        <w:pStyle w:val="ListParagraph"/>
        <w:numPr>
          <w:ilvl w:val="0"/>
          <w:numId w:val="2"/>
        </w:numPr>
        <w:spacing w:after="80" w:line="280"/>
      </w:pPr>
      <w:r>
        <w:rPr>
          <w:b/>
          <w:bCs/>
        </w:rPr>
        <w:t xml:space="preserve">The consumer’s replica was corrupted</w:t>
      </w:r>
      <w:r>
        <w:t xml:space="preserve"> by a bug or operator error.</w:t>
      </w:r>
    </w:p>
    <w:p>
      <w:pPr>
        <w:pStyle w:val="ListParagraph"/>
        <w:numPr>
          <w:ilvl w:val="0"/>
          <w:numId w:val="2"/>
        </w:numPr>
        <w:spacing w:after="80" w:line="280"/>
      </w:pPr>
      <w:r>
        <w:rPr>
          <w:b/>
          <w:bCs/>
        </w:rPr>
        <w:t xml:space="preserve">A bug in the consumer’s processing was found</w:t>
      </w:r>
      <w:r>
        <w:t xml:space="preserve"> — fix the bug, replay to rebuild correctly.</w:t>
      </w:r>
    </w:p>
    <w:p>
      <w:pPr>
        <w:pStyle w:val="ListParagraph"/>
        <w:numPr>
          <w:ilvl w:val="0"/>
          <w:numId w:val="2"/>
        </w:numPr>
        <w:spacing w:after="80" w:line="280"/>
      </w:pPr>
      <w:r>
        <w:rPr>
          <w:b/>
          <w:bCs/>
        </w:rPr>
        <w:t xml:space="preserve">A new consumer is being added</w:t>
      </w:r>
      <w:r>
        <w:t xml:space="preserve"> and needs to bootstrap from history.</w:t>
      </w:r>
    </w:p>
    <w:p>
      <w:pPr>
        <w:pStyle w:val="ListParagraph"/>
        <w:numPr>
          <w:ilvl w:val="0"/>
          <w:numId w:val="2"/>
        </w:numPr>
        <w:spacing w:after="80" w:line="280"/>
      </w:pPr>
      <w:r>
        <w:rPr>
          <w:b/>
          <w:bCs/>
        </w:rPr>
        <w:t xml:space="preserve">The consumer’s schema changed</w:t>
      </w:r>
      <w:r>
        <w:t xml:space="preserve"> in a way that requires re-applying every event.</w:t>
      </w:r>
    </w:p>
    <w:p>
      <w:pPr>
        <w:pStyle w:val="Heading3"/>
        <w:spacing w:after="120" w:before="220"/>
      </w:pPr>
      <w:r>
        <w:t xml:space="preserve">12.2.2 Replay mechanics</w:t>
      </w:r>
    </w:p>
    <w:p>
      <w:pPr>
        <w:pStyle w:val="ListParagraph"/>
        <w:numPr>
          <w:ilvl w:val="0"/>
          <w:numId w:val="2"/>
        </w:numPr>
        <w:spacing w:after="80" w:line="280"/>
      </w:pPr>
      <w:r>
        <w:rPr>
          <w:b/>
          <w:bCs/>
        </w:rPr>
        <w:t xml:space="preserve">Reset the consumer’s broker offset</w:t>
      </w:r>
      <w:r>
        <w:t xml:space="preserve"> to the desired starting point (often offset 0 or a known snapshot point).</w:t>
      </w:r>
    </w:p>
    <w:p>
      <w:pPr>
        <w:pStyle w:val="ListParagraph"/>
        <w:numPr>
          <w:ilvl w:val="0"/>
          <w:numId w:val="2"/>
        </w:numPr>
        <w:spacing w:after="80" w:line="280"/>
      </w:pPr>
      <w:r>
        <w:rPr>
          <w:b/>
          <w:bCs/>
        </w:rPr>
        <w:t xml:space="preserve">Optionally clear the replica</w:t>
      </w:r>
      <w:r>
        <w:t xml:space="preserve"> before replay (or build into a parallel replica and swap).</w:t>
      </w:r>
    </w:p>
    <w:p>
      <w:pPr>
        <w:pStyle w:val="ListParagraph"/>
        <w:numPr>
          <w:ilvl w:val="0"/>
          <w:numId w:val="2"/>
        </w:numPr>
        <w:spacing w:after="80" w:line="280"/>
      </w:pPr>
      <w:r>
        <w:rPr>
          <w:b/>
          <w:bCs/>
        </w:rPr>
        <w:t xml:space="preserve">Resume normal consumption.</w:t>
      </w:r>
      <w:r>
        <w:t xml:space="preserve"> The consumer processes every event from the start, building the replica deterministically.</w:t>
      </w:r>
    </w:p>
    <w:p>
      <w:pPr>
        <w:pStyle w:val="ListParagraph"/>
        <w:numPr>
          <w:ilvl w:val="0"/>
          <w:numId w:val="2"/>
        </w:numPr>
        <w:spacing w:after="80" w:line="280"/>
      </w:pPr>
      <w:r>
        <w:rPr>
          <w:b/>
          <w:bCs/>
        </w:rPr>
        <w:t xml:space="preserve">Watch for catch-up time.</w:t>
      </w:r>
      <w:r>
        <w:t xml:space="preserve"> Replaying years of events can take hours; plan for it.</w:t>
      </w:r>
    </w:p>
    <w:p>
      <w:pPr>
        <w:pStyle w:val="Heading2"/>
        <w:spacing w:after="160" w:before="280"/>
      </w:pPr>
      <w:r>
        <w:t xml:space="preserve">12.3 Reseed</w:t>
      </w:r>
    </w:p>
    <w:p>
      <w:pPr>
        <w:spacing w:after="140" w:line="300"/>
        <w:jc w:val="both"/>
      </w:pPr>
      <w:r>
        <w:t xml:space="preserve">Reseed is the related concept of populating an entirely-new consumer’s replica when the broker doesn’t retain enough history. Two main strategies:</w:t>
      </w:r>
    </w:p>
    <w:p>
      <w:pPr>
        <w:pStyle w:val="Heading3"/>
        <w:spacing w:after="120" w:before="220"/>
      </w:pPr>
      <w:r>
        <w:t xml:space="preserve">12.3.1 Long retention</w:t>
      </w:r>
    </w:p>
    <w:p>
      <w:pPr>
        <w:spacing w:after="140" w:line="300"/>
        <w:jc w:val="both"/>
      </w:pPr>
      <w:r>
        <w:t xml:space="preserve">Configure the broker to retain events forever, or for years. Kafka with </w:t>
      </w:r>
      <w:r>
        <w:rPr>
          <w:b/>
          <w:bCs/>
        </w:rPr>
        <w:t xml:space="preserve">log compaction</w:t>
      </w:r>
      <w:r>
        <w:t xml:space="preserve"> is designed for this — only the latest event per key is kept, and older versions are eventually cleaned up. New consumers replay from offset zero and see the latest state of every entity. Storage cost is bounded by the number of distinct entities, not by the event rate.</w:t>
      </w:r>
    </w:p>
    <w:p>
      <w:pPr>
        <w:pStyle w:val="Heading3"/>
        <w:spacing w:after="120" w:before="220"/>
      </w:pPr>
      <w:r>
        <w:t xml:space="preserve">12.3.2 Initial bulk load</w:t>
      </w:r>
    </w:p>
    <w:p>
      <w:pPr>
        <w:spacing w:after="140" w:line="300"/>
        <w:jc w:val="both"/>
      </w:pPr>
      <w:r>
        <w:t xml:space="preserve">The producer exposes a one-time bulk export (e.g., a paginated REST endpoint or a database dump). The new consumer ingests this once, then switches to consuming events from a known offset onward. More operationally complex but works without long retention.</w:t>
      </w:r>
    </w:p>
    <w:p>
      <w:pPr>
        <w:pStyle w:val="Heading3"/>
        <w:spacing w:after="120" w:before="220"/>
      </w:pPr>
      <w:r>
        <w:t xml:space="preserve">12.3.3 Periodic snapshots</w:t>
      </w:r>
    </w:p>
    <w:p>
      <w:pPr>
        <w:spacing w:after="140" w:line="300"/>
        <w:jc w:val="both"/>
      </w:pPr>
      <w:r>
        <w:t xml:space="preserve">The producer periodically emits a </w:t>
      </w:r>
      <w:r>
        <w:rPr>
          <w:rFonts w:ascii="Consolas" w:cs="Consolas" w:eastAsia="Consolas" w:hAnsi="Consolas"/>
          <w:color w:val="8B0000"/>
        </w:rPr>
        <w:t xml:space="preserve">EntitySnapshot</w:t>
      </w:r>
      <w:r>
        <w:t xml:space="preserve"> event for each entity. The retention is short (say 7 days), so consumers replay only the last 7 days plus the most recent snapshot per entity. Compromise between long retention and bulk load.</w:t>
      </w:r>
    </w:p>
    <w:p>
      <w:pPr>
        <w:pStyle w:val="Heading2"/>
        <w:spacing w:after="160" w:before="280"/>
      </w:pPr>
      <w:r>
        <w:t xml:space="preserve">12.4 Replication lag</w:t>
      </w:r>
    </w:p>
    <w:p>
      <w:pPr>
        <w:spacing w:after="140" w:line="300"/>
        <w:jc w:val="both"/>
      </w:pPr>
      <w:r>
        <w:t xml:space="preserve">Lag = time between event publish and event processing. ECST’s eventual-consistency tax. Lag should be monitored religiously — it is the single most important operational metric.</w:t>
      </w:r>
    </w:p>
    <w:p>
      <w:pPr>
        <w:pStyle w:val="Heading3"/>
        <w:spacing w:after="120" w:before="220"/>
      </w:pPr>
      <w:r>
        <w:t xml:space="preserve">12.4.1 What good lag looks like</w:t>
      </w:r>
    </w:p>
    <w:p>
      <w:pPr>
        <w:pStyle w:val="ListParagraph"/>
        <w:numPr>
          <w:ilvl w:val="0"/>
          <w:numId w:val="2"/>
        </w:numPr>
        <w:spacing w:after="80" w:line="280"/>
      </w:pPr>
      <w:r>
        <w:rPr>
          <w:b/>
          <w:bCs/>
        </w:rPr>
        <w:t xml:space="preserve">Median lag:</w:t>
      </w:r>
      <w:r>
        <w:t xml:space="preserve"> typically under 1 second in well-tuned systems.</w:t>
      </w:r>
    </w:p>
    <w:p>
      <w:pPr>
        <w:pStyle w:val="ListParagraph"/>
        <w:numPr>
          <w:ilvl w:val="0"/>
          <w:numId w:val="2"/>
        </w:numPr>
        <w:spacing w:after="80" w:line="280"/>
      </w:pPr>
      <w:r>
        <w:rPr>
          <w:b/>
          <w:bCs/>
        </w:rPr>
        <w:t xml:space="preserve">P99 lag:</w:t>
      </w:r>
      <w:r>
        <w:t xml:space="preserve"> under 10 seconds; spikes above this signal consumer slowdowns.</w:t>
      </w:r>
    </w:p>
    <w:p>
      <w:pPr>
        <w:pStyle w:val="ListParagraph"/>
        <w:numPr>
          <w:ilvl w:val="0"/>
          <w:numId w:val="2"/>
        </w:numPr>
        <w:spacing w:after="80" w:line="280"/>
      </w:pPr>
      <w:r>
        <w:rPr>
          <w:b/>
          <w:bCs/>
        </w:rPr>
        <w:t xml:space="preserve">Catch-up rate:</w:t>
      </w:r>
      <w:r>
        <w:t xml:space="preserve"> when a consumer falls behind, how fast does it catch up? Should be at least 5–10x the steady-state event rate.</w:t>
      </w:r>
    </w:p>
    <w:p>
      <w:pPr>
        <w:pStyle w:val="ListParagraph"/>
        <w:numPr>
          <w:ilvl w:val="0"/>
          <w:numId w:val="2"/>
        </w:numPr>
        <w:spacing w:after="80" w:line="280"/>
      </w:pPr>
      <w:r>
        <w:rPr>
          <w:b/>
          <w:bCs/>
        </w:rPr>
        <w:t xml:space="preserve">Stuck consumers:</w:t>
      </w:r>
      <w:r>
        <w:t xml:space="preserve"> lag growing monotonically without recovery indicates a poison message or a serious bug. Alert and investigate.</w:t>
      </w:r>
    </w:p>
    <w:p>
      <w:pPr>
        <w:pStyle w:val="Heading2"/>
        <w:spacing w:after="160" w:before="280"/>
      </w:pPr>
      <w:r>
        <w:t xml:space="preserve">12.5 Idempotency, again, with extra care</w:t>
      </w:r>
    </w:p>
    <w:p>
      <w:pPr>
        <w:spacing w:after="140" w:line="300"/>
        <w:jc w:val="both"/>
      </w:pPr>
      <w:r>
        <w:t xml:space="preserve">ECST consumers write to their own database in response to events. At-least-once delivery means the same event can arrive twice. Without idempotency, the replica can become incorrect (e.g., a counter incremented twice). Use processed-event tables, natural-key idempotency, or transactional combinations of side-effect and idempotency record — same patterns as Module 2 but doubly important here because the consumer’s own database is at stake.</w:t>
      </w:r>
    </w:p>
    <w:p>
      <w:pPr>
        <w:pStyle w:val="Heading2"/>
        <w:spacing w:after="160" w:before="280"/>
      </w:pPr>
      <w:r>
        <w:t xml:space="preserve">12.6 Out-of-order delivery and ‘last-write-wins’</w:t>
      </w:r>
    </w:p>
    <w:p>
      <w:pPr>
        <w:spacing w:after="140" w:line="300"/>
        <w:jc w:val="both"/>
      </w:pPr>
      <w:r>
        <w:t xml:space="preserve">Events may arrive out of order under some failure conditions. ECST consumers should handle this:</w:t>
      </w:r>
    </w:p>
    <w:p>
      <w:pPr>
        <w:pStyle w:val="ListParagraph"/>
        <w:numPr>
          <w:ilvl w:val="0"/>
          <w:numId w:val="2"/>
        </w:numPr>
        <w:spacing w:after="80" w:line="280"/>
      </w:pPr>
      <w:r>
        <w:rPr>
          <w:b/>
          <w:bCs/>
        </w:rPr>
        <w:t xml:space="preserve">Use the event’s `occurredAt` timestamp</w:t>
      </w:r>
      <w:r>
        <w:t xml:space="preserve">, not arrival time, when deciding whether to apply an update.</w:t>
      </w:r>
    </w:p>
    <w:p>
      <w:pPr>
        <w:pStyle w:val="ListParagraph"/>
        <w:numPr>
          <w:ilvl w:val="0"/>
          <w:numId w:val="2"/>
        </w:numPr>
        <w:spacing w:after="80" w:line="280"/>
      </w:pPr>
      <w:r>
        <w:rPr>
          <w:b/>
          <w:bCs/>
        </w:rPr>
        <w:t xml:space="preserve">Compare with the replica’s last-applied timestamp.</w:t>
      </w:r>
      <w:r>
        <w:t xml:space="preserve"> If the incoming event is older, drop it.</w:t>
      </w:r>
    </w:p>
    <w:p>
      <w:pPr>
        <w:pStyle w:val="ListParagraph"/>
        <w:numPr>
          <w:ilvl w:val="0"/>
          <w:numId w:val="2"/>
        </w:numPr>
        <w:spacing w:after="80" w:line="280"/>
      </w:pPr>
      <w:r>
        <w:rPr>
          <w:b/>
          <w:bCs/>
        </w:rPr>
        <w:t xml:space="preserve">For delta-state events, ordering is critical.</w:t>
      </w:r>
      <w:r>
        <w:t xml:space="preserve"> Use partition keys to guarantee per-entity order at the broker level.</w:t>
      </w:r>
    </w:p>
    <w:p>
      <w:pPr>
        <w:pStyle w:val="Heading1"/>
        <w:pageBreakBefore/>
        <w:spacing w:after="200" w:before="360"/>
      </w:pPr>
      <w:r>
        <w:t xml:space="preserve">Section 13 — Privacy, Security, and Compliance Under ECST</w:t>
      </w:r>
    </w:p>
    <w:p>
      <w:pPr>
        <w:pStyle w:val="Heading2"/>
        <w:spacing w:after="160" w:before="280"/>
      </w:pPr>
      <w:r>
        <w:t xml:space="preserve">13.1 Why this needs its own section</w:t>
      </w:r>
    </w:p>
    <w:p>
      <w:pPr>
        <w:spacing w:after="140" w:line="300"/>
        <w:jc w:val="both"/>
      </w:pPr>
      <w:r>
        <w:t xml:space="preserve">ECST replicates data into N consumer stores by design. For most data, that is fine. For *regulated* data — PII, PHI, payment data, EU personal data — each replica is now a regulated data store with its own audit, deletion, and retention obligations. Naive ECST multiplies your compliance footprint by the number of consumers, and most of those consumers were never designed to be regulated stores.</w:t>
      </w:r>
    </w:p>
    <w:p>
      <w:pPr>
        <w:pStyle w:val="Heading2"/>
        <w:spacing w:after="160" w:before="280"/>
      </w:pPr>
      <w:r>
        <w:t xml:space="preserve">13.2 The data classes that demand special handling</w:t>
      </w:r>
    </w:p>
    <w:p>
      <w:pPr>
        <w:pStyle w:val="ListParagraph"/>
        <w:numPr>
          <w:ilvl w:val="0"/>
          <w:numId w:val="2"/>
        </w:numPr>
        <w:spacing w:after="80" w:line="280"/>
      </w:pPr>
      <w:r>
        <w:rPr>
          <w:b/>
          <w:bCs/>
        </w:rPr>
        <w:t xml:space="preserve">Personally Identifiable Information (PII).</w:t>
      </w:r>
      <w:r>
        <w:t xml:space="preserve"> Names, emails, addresses, phone numbers — in the EU under GDPR, in California under CCPA, similar elsewhere.</w:t>
      </w:r>
    </w:p>
    <w:p>
      <w:pPr>
        <w:pStyle w:val="ListParagraph"/>
        <w:numPr>
          <w:ilvl w:val="0"/>
          <w:numId w:val="2"/>
        </w:numPr>
        <w:spacing w:after="80" w:line="280"/>
      </w:pPr>
      <w:r>
        <w:rPr>
          <w:b/>
          <w:bCs/>
        </w:rPr>
        <w:t xml:space="preserve">Protected Health Information (PHI).</w:t>
      </w:r>
      <w:r>
        <w:t xml:space="preserve"> Subject to HIPAA in the US; similar regimes worldwide.</w:t>
      </w:r>
    </w:p>
    <w:p>
      <w:pPr>
        <w:pStyle w:val="ListParagraph"/>
        <w:numPr>
          <w:ilvl w:val="0"/>
          <w:numId w:val="2"/>
        </w:numPr>
        <w:spacing w:after="80" w:line="280"/>
      </w:pPr>
      <w:r>
        <w:rPr>
          <w:b/>
          <w:bCs/>
        </w:rPr>
        <w:t xml:space="preserve">Payment Card Industry data.</w:t>
      </w:r>
      <w:r>
        <w:t xml:space="preserve"> PCI-DSS scope; primary account numbers (PAN) carry the heaviest restrictions.</w:t>
      </w:r>
    </w:p>
    <w:p>
      <w:pPr>
        <w:pStyle w:val="ListParagraph"/>
        <w:numPr>
          <w:ilvl w:val="0"/>
          <w:numId w:val="2"/>
        </w:numPr>
        <w:spacing w:after="80" w:line="280"/>
      </w:pPr>
      <w:r>
        <w:rPr>
          <w:b/>
          <w:bCs/>
        </w:rPr>
        <w:t xml:space="preserve">Biometric data, sexual orientation, political views, religion, ethnicity, etc.</w:t>
      </w:r>
      <w:r>
        <w:t xml:space="preserve"> Special-category data under GDPR and similar.</w:t>
      </w:r>
    </w:p>
    <w:p>
      <w:pPr>
        <w:pStyle w:val="ListParagraph"/>
        <w:numPr>
          <w:ilvl w:val="0"/>
          <w:numId w:val="2"/>
        </w:numPr>
        <w:spacing w:after="80" w:line="280"/>
      </w:pPr>
      <w:r>
        <w:rPr>
          <w:b/>
          <w:bCs/>
        </w:rPr>
        <w:t xml:space="preserve">Intellectual property and customer-confidential business data.</w:t>
      </w:r>
      <w:r>
        <w:t xml:space="preserve"> Not regulated as such, but contractually protected.</w:t>
      </w:r>
    </w:p>
    <w:p>
      <w:pPr>
        <w:pStyle w:val="Heading2"/>
        <w:spacing w:after="160" w:before="280"/>
      </w:pPr>
      <w:r>
        <w:t xml:space="preserve">13.3 The right-to-be-forgotten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This is where most teams get caught off-guard</w:t>
            </w:r>
          </w:p>
          <w:p>
            <w:pPr>
              <w:spacing w:after="80" w:line="280"/>
            </w:pPr>
            <w:r>
              <w:t xml:space="preserve">Under GDPR Article 17 (and similar regulations), individuals can request deletion of their personal data. The producer’s database is straightforward: DELETE FROM customers WHERE id = ?. But what about the N replicas in N consumer services that received events containing this person’s data?</w:t>
            </w:r>
          </w:p>
          <w:p>
            <w:pPr>
              <w:spacing w:after="80" w:line="280"/>
            </w:pPr>
            <w:r>
              <w:t xml:space="preserve">Each replica must honor the deletion. Each consumer must have a mechanism to find and remove the relevant rows. The event log itself — retained on the broker — may also need scrubbing or cryptographic deletion. None of this is automatic; it must be designed deliberately, before the first regulated record flows.</w:t>
            </w:r>
          </w:p>
        </w:tc>
      </w:tr>
    </w:tbl>
    <w:p>
      <w:pPr>
        <w:pStyle w:val="Heading3"/>
        <w:spacing w:after="120" w:before="220"/>
      </w:pPr>
      <w:r>
        <w:t xml:space="preserve">13.3.1 Deletion patterns for ECST</w:t>
      </w:r>
    </w:p>
    <w:p>
      <w:pPr>
        <w:pStyle w:val="ListParagraph"/>
        <w:numPr>
          <w:ilvl w:val="0"/>
          <w:numId w:val="2"/>
        </w:numPr>
        <w:spacing w:after="80" w:line="280"/>
      </w:pPr>
      <w:r>
        <w:rPr>
          <w:b/>
          <w:bCs/>
        </w:rPr>
        <w:t xml:space="preserve">Tombstone events.</w:t>
      </w:r>
      <w:r>
        <w:t xml:space="preserve"> Producer publishes a </w:t>
      </w:r>
      <w:r>
        <w:rPr>
          <w:rFonts w:ascii="Consolas" w:cs="Consolas" w:eastAsia="Consolas" w:hAnsi="Consolas"/>
          <w:color w:val="8B0000"/>
        </w:rPr>
        <w:t xml:space="preserve">CustomerDeleted</w:t>
      </w:r>
      <w:r>
        <w:t xml:space="preserve"> event; every consumer processes it and removes the corresponding rows from its replica. Standard pattern.</w:t>
      </w:r>
    </w:p>
    <w:p>
      <w:pPr>
        <w:pStyle w:val="ListParagraph"/>
        <w:numPr>
          <w:ilvl w:val="0"/>
          <w:numId w:val="2"/>
        </w:numPr>
        <w:spacing w:after="80" w:line="280"/>
      </w:pPr>
      <w:r>
        <w:rPr>
          <w:b/>
          <w:bCs/>
        </w:rPr>
        <w:t xml:space="preserve">Cryptographic deletion.</w:t>
      </w:r>
      <w:r>
        <w:t xml:space="preserve"> Sensitive fields are encrypted with a per-customer key; deleting the key makes all replicas of those fields unreadable. Effective and audit-friendly.</w:t>
      </w:r>
    </w:p>
    <w:p>
      <w:pPr>
        <w:pStyle w:val="ListParagraph"/>
        <w:numPr>
          <w:ilvl w:val="0"/>
          <w:numId w:val="2"/>
        </w:numPr>
        <w:spacing w:after="80" w:line="280"/>
      </w:pPr>
      <w:r>
        <w:rPr>
          <w:b/>
          <w:bCs/>
        </w:rPr>
        <w:t xml:space="preserve">Pseudonymization.</w:t>
      </w:r>
      <w:r>
        <w:t xml:space="preserve"> Replace PII with synthetic IDs; the mapping lives in one regulated store; replicas only carry the synthetic IDs.</w:t>
      </w:r>
    </w:p>
    <w:p>
      <w:pPr>
        <w:pStyle w:val="ListParagraph"/>
        <w:numPr>
          <w:ilvl w:val="0"/>
          <w:numId w:val="2"/>
        </w:numPr>
        <w:spacing w:after="80" w:line="280"/>
      </w:pPr>
      <w:r>
        <w:rPr>
          <w:b/>
          <w:bCs/>
        </w:rPr>
        <w:t xml:space="preserve">By-reference embedding.</w:t>
      </w:r>
      <w:r>
        <w:t xml:space="preserve"> Keep PII out of events entirely; events carry only IDs; replicas don’t store PII; consumers fetch from the regulated source on demand. (This is essentially Event Notification for the sensitive fields — a hybrid pattern.)</w:t>
      </w:r>
    </w:p>
    <w:p>
      <w:pPr>
        <w:pStyle w:val="Heading2"/>
        <w:spacing w:after="160" w:before="280"/>
      </w:pPr>
      <w:r>
        <w:t xml:space="preserve">13.4 Data minimization</w:t>
      </w:r>
    </w:p>
    <w:p>
      <w:pPr>
        <w:spacing w:after="140" w:line="300"/>
        <w:jc w:val="both"/>
      </w:pPr>
      <w:r>
        <w:t xml:space="preserve">GDPR’s data-minimization principle requires you to collect and process only the data needed for the stated purpose. In ECST, this directly translates to: </w:t>
      </w:r>
      <w:r>
        <w:rPr>
          <w:b/>
          <w:bCs/>
        </w:rPr>
        <w:t xml:space="preserve">embed only what consumers actually need; do not embed sensitive data that no consumer needs</w:t>
      </w:r>
      <w:r>
        <w:t xml:space="preserve">.</w:t>
      </w:r>
    </w:p>
    <w:p>
      <w:pPr>
        <w:pStyle w:val="ListParagraph"/>
        <w:numPr>
          <w:ilvl w:val="0"/>
          <w:numId w:val="2"/>
        </w:numPr>
        <w:spacing w:after="80" w:line="280"/>
      </w:pPr>
      <w:r>
        <w:t xml:space="preserve">Audit your event schemas annually for fields no consumer reads.</w:t>
      </w:r>
    </w:p>
    <w:p>
      <w:pPr>
        <w:pStyle w:val="ListParagraph"/>
        <w:numPr>
          <w:ilvl w:val="0"/>
          <w:numId w:val="2"/>
        </w:numPr>
        <w:spacing w:after="80" w:line="280"/>
      </w:pPr>
      <w:r>
        <w:t xml:space="preserve">Consider redacting fields per-consumer using filtered topics or transformations.</w:t>
      </w:r>
    </w:p>
    <w:p>
      <w:pPr>
        <w:pStyle w:val="ListParagraph"/>
        <w:numPr>
          <w:ilvl w:val="0"/>
          <w:numId w:val="2"/>
        </w:numPr>
        <w:spacing w:after="80" w:line="280"/>
      </w:pPr>
      <w:r>
        <w:t xml:space="preserve">Default to less embedding, not more. If in doubt, leave it out.</w:t>
      </w:r>
    </w:p>
    <w:p>
      <w:pPr>
        <w:pStyle w:val="Heading2"/>
        <w:spacing w:after="160" w:before="280"/>
      </w:pPr>
      <w:r>
        <w:t xml:space="preserve">13.5 Encryption</w:t>
      </w:r>
    </w:p>
    <w:p>
      <w:pPr>
        <w:pStyle w:val="ListParagraph"/>
        <w:numPr>
          <w:ilvl w:val="0"/>
          <w:numId w:val="2"/>
        </w:numPr>
        <w:spacing w:after="80" w:line="280"/>
      </w:pPr>
      <w:r>
        <w:rPr>
          <w:b/>
          <w:bCs/>
        </w:rPr>
        <w:t xml:space="preserve">At-rest on the broker.</w:t>
      </w:r>
      <w:r>
        <w:t xml:space="preserve"> Most modern brokers (Kafka, AWS Kinesis, Pulsar) support at-rest encryption with managed keys. Default-on.</w:t>
      </w:r>
    </w:p>
    <w:p>
      <w:pPr>
        <w:pStyle w:val="ListParagraph"/>
        <w:numPr>
          <w:ilvl w:val="0"/>
          <w:numId w:val="2"/>
        </w:numPr>
        <w:spacing w:after="80" w:line="280"/>
      </w:pPr>
      <w:r>
        <w:rPr>
          <w:b/>
          <w:bCs/>
        </w:rPr>
        <w:t xml:space="preserve">At-rest on the consumer’s replica.</w:t>
      </w:r>
      <w:r>
        <w:t xml:space="preserve"> The consumer’s database also needs encryption at rest.</w:t>
      </w:r>
    </w:p>
    <w:p>
      <w:pPr>
        <w:pStyle w:val="ListParagraph"/>
        <w:numPr>
          <w:ilvl w:val="0"/>
          <w:numId w:val="2"/>
        </w:numPr>
        <w:spacing w:after="80" w:line="280"/>
      </w:pPr>
      <w:r>
        <w:rPr>
          <w:b/>
          <w:bCs/>
        </w:rPr>
        <w:t xml:space="preserve">In-transit.</w:t>
      </w:r>
      <w:r>
        <w:t xml:space="preserve"> TLS between producers, brokers, and consumers. Default-on.</w:t>
      </w:r>
    </w:p>
    <w:p>
      <w:pPr>
        <w:pStyle w:val="ListParagraph"/>
        <w:numPr>
          <w:ilvl w:val="0"/>
          <w:numId w:val="2"/>
        </w:numPr>
        <w:spacing w:after="80" w:line="280"/>
      </w:pPr>
      <w:r>
        <w:rPr>
          <w:b/>
          <w:bCs/>
        </w:rPr>
        <w:t xml:space="preserve">Field-level encryption</w:t>
      </w:r>
      <w:r>
        <w:t xml:space="preserve"> for the most sensitive fields. The field is encrypted in the event payload itself; only consumers with the key can decrypt. Useful for partial trust scenarios.</w:t>
      </w:r>
    </w:p>
    <w:p>
      <w:pPr>
        <w:pStyle w:val="Heading2"/>
        <w:spacing w:after="160" w:before="280"/>
      </w:pPr>
      <w:r>
        <w:t xml:space="preserve">13.6 Audit logging</w:t>
      </w:r>
    </w:p>
    <w:p>
      <w:pPr>
        <w:spacing w:after="140" w:line="300"/>
        <w:jc w:val="both"/>
      </w:pPr>
      <w:r>
        <w:t xml:space="preserve">Each replica that holds regulated data needs audit logging — who accessed which record when. This is non-trivial to retrofit and should be built in from the start. Multiply by N consumers — you now have N audit log streams to manage. The compliance overhead is real.</w:t>
      </w:r>
    </w:p>
    <w:p>
      <w:pPr>
        <w:pStyle w:val="Heading2"/>
        <w:spacing w:after="160" w:before="280"/>
      </w:pPr>
      <w:r>
        <w:t xml:space="preserve">13.7 Cross-border data flow</w:t>
      </w:r>
    </w:p>
    <w:p>
      <w:pPr>
        <w:spacing w:after="140" w:line="300"/>
        <w:jc w:val="both"/>
      </w:pPr>
      <w:r>
        <w:t xml:space="preserve">ECST events flow through brokers and into consumer replicas potentially in different regions. EU personal data leaving the EU requires legal safeguards (SCCs, adequacy decisions). Many regulated industries forbid data leaving specific jurisdictions altogether. Verify before you build:</w:t>
      </w:r>
    </w:p>
    <w:p>
      <w:pPr>
        <w:pStyle w:val="ListParagraph"/>
        <w:numPr>
          <w:ilvl w:val="0"/>
          <w:numId w:val="2"/>
        </w:numPr>
        <w:spacing w:after="80" w:line="280"/>
      </w:pPr>
      <w:r>
        <w:t xml:space="preserve">Where is your broker physically located? In which jurisdictions are its replicas?</w:t>
      </w:r>
    </w:p>
    <w:p>
      <w:pPr>
        <w:pStyle w:val="ListParagraph"/>
        <w:numPr>
          <w:ilvl w:val="0"/>
          <w:numId w:val="2"/>
        </w:numPr>
        <w:spacing w:after="80" w:line="280"/>
      </w:pPr>
      <w:r>
        <w:t xml:space="preserve">Where do your consumers run? Which regions? Which cloud accounts?</w:t>
      </w:r>
    </w:p>
    <w:p>
      <w:pPr>
        <w:pStyle w:val="ListParagraph"/>
        <w:numPr>
          <w:ilvl w:val="0"/>
          <w:numId w:val="2"/>
        </w:numPr>
        <w:spacing w:after="80" w:line="280"/>
      </w:pPr>
      <w:r>
        <w:t xml:space="preserve">Are there topics whose data must NEVER leave a specific region? Use region-pinned topics or separate brokers per jurisdiction.</w:t>
      </w:r>
    </w:p>
    <w:p>
      <w:pPr>
        <w:pStyle w:val="Heading2"/>
        <w:spacing w:after="160" w:before="280"/>
      </w:pPr>
      <w:r>
        <w:t xml:space="preserve">13.8 Practical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The pragmatic rule for sensitive data in ECST</w:t>
            </w:r>
          </w:p>
          <w:p>
            <w:pPr>
              <w:spacing w:after="80" w:line="280"/>
            </w:pPr>
            <w:r>
              <w:rPr>
                <w:b/>
                <w:bCs/>
              </w:rPr>
              <w:t xml:space="preserve">Default to NOT embedding sensitive data in events.</w:t>
            </w:r>
            <w:r>
              <w:t xml:space="preserve"> Embed identifiers and non-sensitive fields. For sensitive fields, use one of: (a) callback to a regulated source, (b) pseudonymized references, (c) field-level encryption with managed keys, (d) data tokenization with the regulated data living in a dedicated vault.</w:t>
            </w:r>
          </w:p>
          <w:p>
            <w:pPr>
              <w:spacing w:after="80" w:line="280"/>
            </w:pPr>
            <w:r>
              <w:t xml:space="preserve">The cost is a hybrid pattern with some callback overhead for sensitive reads. The benefit is that your compliance footprint stays focused on one regulated store rather than N. This trade-off is almost always favorable.</w:t>
            </w:r>
          </w:p>
        </w:tc>
      </w:tr>
    </w:tbl>
    <w:p>
      <w:pPr>
        <w:pStyle w:val="Heading1"/>
        <w:pageBreakBefore/>
        <w:spacing w:after="200" w:before="360"/>
      </w:pPr>
      <w:r>
        <w:t xml:space="preserve">Section 14 — Common Failure Modes &amp; Mitigations</w:t>
      </w:r>
    </w:p>
    <w:p>
      <w:pPr>
        <w:pStyle w:val="Heading2"/>
        <w:spacing w:after="160" w:before="280"/>
      </w:pPr>
      <w:r>
        <w:t xml:space="preserve">14.1 Failure mode #1: Schema-breaking change deployed by the producer</w:t>
      </w:r>
    </w:p>
    <w:p>
      <w:pPr>
        <w:spacing w:after="140" w:line="300"/>
        <w:jc w:val="both"/>
      </w:pPr>
      <w:r>
        <w:rPr>
          <w:b/>
          <w:bCs/>
        </w:rPr>
        <w:t xml:space="preserve">Symptom:</w:t>
      </w:r>
      <w:r>
        <w:t xml:space="preserve"> consumers crash on deserialization after a producer deploy. </w:t>
      </w:r>
      <w:r>
        <w:rPr>
          <w:b/>
          <w:bCs/>
        </w:rPr>
        <w:t xml:space="preserve">Cause:</w:t>
      </w:r>
      <w:r>
        <w:t xml:space="preserve"> producer changed the event schema in a way that broke compatibility; no schema-registry enforcement caught it. </w:t>
      </w:r>
      <w:r>
        <w:rPr>
          <w:b/>
          <w:bCs/>
        </w:rPr>
        <w:t xml:space="preserve">Mitigation:</w:t>
      </w:r>
      <w:r>
        <w:t xml:space="preserve"> mandatory schema-registry validation in CI; compatibility policy enforced at publish time; consumer-driven contract tests; structured serialization (Avro/Protobuf) instead of free-form JSON.</w:t>
      </w:r>
    </w:p>
    <w:p>
      <w:pPr>
        <w:pStyle w:val="Heading2"/>
        <w:spacing w:after="160" w:before="280"/>
      </w:pPr>
      <w:r>
        <w:t xml:space="preserve">14.2 Failure mode #2: Replica drift due to missed events</w:t>
      </w:r>
    </w:p>
    <w:p>
      <w:pPr>
        <w:spacing w:after="140" w:line="300"/>
        <w:jc w:val="both"/>
      </w:pPr>
      <w:r>
        <w:rPr>
          <w:b/>
          <w:bCs/>
        </w:rPr>
        <w:t xml:space="preserve">Symptom:</w:t>
      </w:r>
      <w:r>
        <w:t xml:space="preserve"> consumer’s replica diverges from the producer’s database. </w:t>
      </w:r>
      <w:r>
        <w:rPr>
          <w:b/>
          <w:bCs/>
        </w:rPr>
        <w:t xml:space="preserve">Cause:</w:t>
      </w:r>
      <w:r>
        <w:t xml:space="preserve"> events were lost (broker outage), dropped (consumer skipped them due to a bug), or never produced (dual-write failure). </w:t>
      </w:r>
      <w:r>
        <w:rPr>
          <w:b/>
          <w:bCs/>
        </w:rPr>
        <w:t xml:space="preserve">Mitigation:</w:t>
      </w:r>
      <w:r>
        <w:t xml:space="preserve"> outbox pattern; broker durability config; periodic reconciliation jobs that compare replica counts/checksums to the producer; replay capability.</w:t>
      </w:r>
    </w:p>
    <w:p>
      <w:pPr>
        <w:pStyle w:val="Heading2"/>
        <w:spacing w:after="160" w:before="280"/>
      </w:pPr>
      <w:r>
        <w:t xml:space="preserve">14.3 Failure mode #3: Stale replica reads</w:t>
      </w:r>
    </w:p>
    <w:p>
      <w:pPr>
        <w:spacing w:after="140" w:line="300"/>
        <w:jc w:val="both"/>
      </w:pPr>
      <w:r>
        <w:rPr>
          <w:b/>
          <w:bCs/>
        </w:rPr>
        <w:t xml:space="preserve">Symptom:</w:t>
      </w:r>
      <w:r>
        <w:t xml:space="preserve"> user updates X in the producer; immediately reads the consumer; sees stale value. </w:t>
      </w:r>
      <w:r>
        <w:rPr>
          <w:b/>
          <w:bCs/>
        </w:rPr>
        <w:t xml:space="preserve">Cause:</w:t>
      </w:r>
      <w:r>
        <w:t xml:space="preserve"> replication lag, the eventual-consistency tax. </w:t>
      </w:r>
      <w:r>
        <w:rPr>
          <w:b/>
          <w:bCs/>
        </w:rPr>
        <w:t xml:space="preserve">Mitigation:</w:t>
      </w:r>
      <w:r>
        <w:t xml:space="preserve"> UI design that accepts asynchrony; optimistic UI updates; for critical reads, route to the producer; read-your-writes guarantees via session tokens.</w:t>
      </w:r>
    </w:p>
    <w:p>
      <w:pPr>
        <w:pStyle w:val="Heading2"/>
        <w:spacing w:after="160" w:before="280"/>
      </w:pPr>
      <w:r>
        <w:t xml:space="preserve">14.4 Failure mode #4: Consumer falls behind permanently</w:t>
      </w:r>
    </w:p>
    <w:p>
      <w:pPr>
        <w:spacing w:after="140" w:line="300"/>
        <w:jc w:val="both"/>
      </w:pPr>
      <w:r>
        <w:rPr>
          <w:b/>
          <w:bCs/>
        </w:rPr>
        <w:t xml:space="preserve">Symptom:</w:t>
      </w:r>
      <w:r>
        <w:t xml:space="preserve"> consumer lag growing monotonically; never catches up. </w:t>
      </w:r>
      <w:r>
        <w:rPr>
          <w:b/>
          <w:bCs/>
        </w:rPr>
        <w:t xml:space="preserve">Cause:</w:t>
      </w:r>
      <w:r>
        <w:t xml:space="preserve"> consumer is too slow for steady-state event rate; hot partition; expensive per-event work. </w:t>
      </w:r>
      <w:r>
        <w:rPr>
          <w:b/>
          <w:bCs/>
        </w:rPr>
        <w:t xml:space="preserve">Mitigation:</w:t>
      </w:r>
      <w:r>
        <w:t xml:space="preserve"> parallelize within consumer (multi-threaded processing per partition); add more consumer instances; profile and optimize per-event cost; partition the topic more finely.</w:t>
      </w:r>
    </w:p>
    <w:p>
      <w:pPr>
        <w:pStyle w:val="Heading2"/>
        <w:spacing w:after="160" w:before="280"/>
      </w:pPr>
      <w:r>
        <w:t xml:space="preserve">14.5 Failure mode #5: Data-deletion request not honored across replicas</w:t>
      </w:r>
    </w:p>
    <w:p>
      <w:pPr>
        <w:spacing w:after="140" w:line="300"/>
        <w:jc w:val="both"/>
      </w:pPr>
      <w:r>
        <w:rPr>
          <w:b/>
          <w:bCs/>
        </w:rPr>
        <w:t xml:space="preserve">Symptom:</w:t>
      </w:r>
      <w:r>
        <w:t xml:space="preserve"> GDPR deletion request issued; producer deletes; consumer’s replica still has the data weeks later. </w:t>
      </w:r>
      <w:r>
        <w:rPr>
          <w:b/>
          <w:bCs/>
        </w:rPr>
        <w:t xml:space="preserve">Cause:</w:t>
      </w:r>
      <w:r>
        <w:t xml:space="preserve"> no tombstone-event mechanism, or some consumers don’t handle tombstones, or the event log itself isn’t scrubbed. </w:t>
      </w:r>
      <w:r>
        <w:rPr>
          <w:b/>
          <w:bCs/>
        </w:rPr>
        <w:t xml:space="preserve">Mitigation:</w:t>
      </w:r>
      <w:r>
        <w:t xml:space="preserve"> tombstone-event design from day one; cryptographic deletion as a fallback; periodic deletion-compliance audits across all consumers.</w:t>
      </w:r>
    </w:p>
    <w:p>
      <w:pPr>
        <w:pStyle w:val="Heading2"/>
        <w:spacing w:after="160" w:before="280"/>
      </w:pPr>
      <w:r>
        <w:t xml:space="preserve">14.6 Failure mode #6: Schema bloat</w:t>
      </w:r>
    </w:p>
    <w:p>
      <w:pPr>
        <w:spacing w:after="140" w:line="300"/>
        <w:jc w:val="both"/>
      </w:pPr>
      <w:r>
        <w:rPr>
          <w:b/>
          <w:bCs/>
        </w:rPr>
        <w:t xml:space="preserve">Symptom:</w:t>
      </w:r>
      <w:r>
        <w:t xml:space="preserve"> event payloads grow over time; broker storage costs balloon; schema becomes a sprawling kitchen sink. </w:t>
      </w:r>
      <w:r>
        <w:rPr>
          <w:b/>
          <w:bCs/>
        </w:rPr>
        <w:t xml:space="preserve">Cause:</w:t>
      </w:r>
      <w:r>
        <w:t xml:space="preserve"> ‘just one more field’ syndrome; no field-level audit; producer accommodates every consumer request. </w:t>
      </w:r>
      <w:r>
        <w:rPr>
          <w:b/>
          <w:bCs/>
        </w:rPr>
        <w:t xml:space="preserve">Mitigation:</w:t>
      </w:r>
      <w:r>
        <w:t xml:space="preserve"> annual schema audit; remove fields no consumer reads (after deprecation); push rare-field needs to callbacks (the hybrid).</w:t>
      </w:r>
    </w:p>
    <w:p>
      <w:pPr>
        <w:pStyle w:val="Heading2"/>
        <w:spacing w:after="160" w:before="280"/>
      </w:pPr>
      <w:r>
        <w:t xml:space="preserve">14.7 Failure mode #7: Sensitive data leakage</w:t>
      </w:r>
    </w:p>
    <w:p>
      <w:pPr>
        <w:spacing w:after="140" w:line="300"/>
        <w:jc w:val="both"/>
      </w:pPr>
      <w:r>
        <w:rPr>
          <w:b/>
          <w:bCs/>
        </w:rPr>
        <w:t xml:space="preserve">Symptom:</w:t>
      </w:r>
      <w:r>
        <w:t xml:space="preserve"> PII appears in a consumer’s logs / dashboards / replica that should not have it. </w:t>
      </w:r>
      <w:r>
        <w:rPr>
          <w:b/>
          <w:bCs/>
        </w:rPr>
        <w:t xml:space="preserve">Cause:</w:t>
      </w:r>
      <w:r>
        <w:t xml:space="preserve"> producer embedded sensitive data in events; consumer replicated; consumer’s less-stringent security posture exposed it. </w:t>
      </w:r>
      <w:r>
        <w:rPr>
          <w:b/>
          <w:bCs/>
        </w:rPr>
        <w:t xml:space="preserve">Mitigation:</w:t>
      </w:r>
      <w:r>
        <w:t xml:space="preserve"> data minimization at the producer; field-level encryption; pseudonymization; per-topic access controls; do not embed sensitive data unless absolutely necessary.</w:t>
      </w:r>
    </w:p>
    <w:p>
      <w:pPr>
        <w:pStyle w:val="Heading2"/>
        <w:spacing w:after="160" w:before="280"/>
      </w:pPr>
      <w:r>
        <w:t xml:space="preserve">14.8 Failure mode #8: Consumer cannot bootstrap</w:t>
      </w:r>
    </w:p>
    <w:p>
      <w:pPr>
        <w:spacing w:after="140" w:line="300"/>
        <w:jc w:val="both"/>
      </w:pPr>
      <w:r>
        <w:rPr>
          <w:b/>
          <w:bCs/>
        </w:rPr>
        <w:t xml:space="preserve">Symptom:</w:t>
      </w:r>
      <w:r>
        <w:t xml:space="preserve"> new consumer deployed; broker only retains 7 days of events; replica is incomplete for older entities. </w:t>
      </w:r>
      <w:r>
        <w:rPr>
          <w:b/>
          <w:bCs/>
        </w:rPr>
        <w:t xml:space="preserve">Cause:</w:t>
      </w:r>
      <w:r>
        <w:t xml:space="preserve"> retention shorter than the entity lifetime; no bulk-load mechanism. </w:t>
      </w:r>
      <w:r>
        <w:rPr>
          <w:b/>
          <w:bCs/>
        </w:rPr>
        <w:t xml:space="preserve">Mitigation:</w:t>
      </w:r>
      <w:r>
        <w:t xml:space="preserve"> log compaction; longer retention; producer-exposed bulk-load endpoint; periodic snapshot events.</w:t>
      </w:r>
    </w:p>
    <w:p>
      <w:pPr>
        <w:pStyle w:val="Heading1"/>
        <w:pageBreakBefore/>
        <w:spacing w:after="200" w:before="360"/>
      </w:pPr>
      <w:r>
        <w:t xml:space="preserve">Section 15 — Self-Test Questions &amp; Scenario Drills</w:t>
      </w:r>
    </w:p>
    <w:p>
      <w:pPr>
        <w:pStyle w:val="Heading2"/>
        <w:spacing w:after="160" w:before="280"/>
      </w:pPr>
      <w:r>
        <w:t xml:space="preserve">15.1 Conceptual questions</w:t>
      </w:r>
    </w:p>
    <w:p>
      <w:pPr>
        <w:spacing w:after="80" w:before="180"/>
      </w:pPr>
      <w:r>
        <w:rPr>
          <w:b/>
          <w:bCs/>
          <w:color w:val="1F4E79"/>
        </w:rPr>
        <w:t xml:space="preserve">Q1. What is the defining property of ECST?</w:t>
      </w:r>
    </w:p>
    <w:p>
      <w:pPr>
        <w:spacing w:after="160" w:line="280"/>
        <w:jc w:val="both"/>
      </w:pPr>
      <w:r>
        <w:rPr>
          <w:b/>
          <w:bCs/>
        </w:rPr>
        <w:t xml:space="preserve">A.</w:t>
      </w:r>
      <w:r>
        <w:t xml:space="preserve"> The event payload contains the full or sufficient state for downstream processing, so consumers can act and serve their own users without ever calling back to the producer. Each consumer typically maintains a local replica fed by the event stream.</w:t>
      </w:r>
    </w:p>
    <w:p>
      <w:pPr>
        <w:spacing w:after="80" w:before="180"/>
      </w:pPr>
      <w:r>
        <w:rPr>
          <w:b/>
          <w:bCs/>
          <w:color w:val="1F4E79"/>
        </w:rPr>
        <w:t xml:space="preserve">Q2. What does ‘sufficient state’ mean?</w:t>
      </w:r>
    </w:p>
    <w:p>
      <w:pPr>
        <w:spacing w:after="160" w:line="280"/>
        <w:jc w:val="both"/>
      </w:pPr>
      <w:r>
        <w:rPr>
          <w:b/>
          <w:bCs/>
        </w:rPr>
        <w:t xml:space="preserve">A.</w:t>
      </w:r>
      <w:r>
        <w:t xml:space="preserve"> Enough state for the known consumers to process the event without callbacks. Often the union of fields needed across all known consumers, not necessarily every field the producer has. Decided by consumer needs, not producer completeness.</w:t>
      </w:r>
    </w:p>
    <w:p>
      <w:pPr>
        <w:spacing w:after="80" w:before="180"/>
      </w:pPr>
      <w:r>
        <w:rPr>
          <w:b/>
          <w:bCs/>
          <w:color w:val="1F4E79"/>
        </w:rPr>
        <w:t xml:space="preserve">Q3. What is the canonical flow?</w:t>
      </w:r>
    </w:p>
    <w:p>
      <w:pPr>
        <w:spacing w:after="160" w:line="280"/>
        <w:jc w:val="both"/>
      </w:pPr>
      <w:r>
        <w:rPr>
          <w:b/>
          <w:bCs/>
        </w:rPr>
        <w:t xml:space="preserve">A.</w:t>
      </w:r>
      <w:r>
        <w:t xml:space="preserve"> Producer mutates its database; producer publishes a fat event containing sufficient state; consumer processes the event, persisting the relevant slice to its own replica; consumer thereafter serves its users from the replica without contacting the producer.</w:t>
      </w:r>
    </w:p>
    <w:p>
      <w:pPr>
        <w:spacing w:after="80" w:before="180"/>
      </w:pPr>
      <w:r>
        <w:rPr>
          <w:b/>
          <w:bCs/>
          <w:color w:val="1F4E79"/>
        </w:rPr>
        <w:t xml:space="preserve">Q4. Name three pros of ECST.</w:t>
      </w:r>
    </w:p>
    <w:p>
      <w:pPr>
        <w:spacing w:after="160" w:line="280"/>
        <w:jc w:val="both"/>
      </w:pPr>
      <w:r>
        <w:rPr>
          <w:b/>
          <w:bCs/>
        </w:rPr>
        <w:t xml:space="preserve">A.</w:t>
      </w:r>
      <w:r>
        <w:t xml:space="preserve"> Consumer autonomy (works during producer outages); better latency (no callback round-trip); natural fit for replay, caching, and materialised views — the broker’s retained log can rebuild any consumer’s state.</w:t>
      </w:r>
    </w:p>
    <w:p>
      <w:pPr>
        <w:spacing w:after="80" w:before="180"/>
      </w:pPr>
      <w:r>
        <w:rPr>
          <w:b/>
          <w:bCs/>
          <w:color w:val="1F4E79"/>
        </w:rPr>
        <w:t xml:space="preserve">Q5. Name three cons of ECST.</w:t>
      </w:r>
    </w:p>
    <w:p>
      <w:pPr>
        <w:spacing w:after="160" w:line="280"/>
        <w:jc w:val="both"/>
      </w:pPr>
      <w:r>
        <w:rPr>
          <w:b/>
          <w:bCs/>
        </w:rPr>
        <w:t xml:space="preserve">A.</w:t>
      </w:r>
      <w:r>
        <w:t xml:space="preserve"> Larger event payloads (more bandwidth, storage, serialization cost); the event schema becomes a public contract that must be evolved carefully; data duplication across consumer replicas (more storage, more compliance surface).</w:t>
      </w:r>
    </w:p>
    <w:p>
      <w:pPr>
        <w:spacing w:after="80" w:before="180"/>
      </w:pPr>
      <w:r>
        <w:rPr>
          <w:b/>
          <w:bCs/>
          <w:color w:val="1F4E79"/>
        </w:rPr>
        <w:t xml:space="preserve">Q6. Why is schema management non-negotiable in ECST?</w:t>
      </w:r>
    </w:p>
    <w:p>
      <w:pPr>
        <w:spacing w:after="160" w:line="280"/>
        <w:jc w:val="both"/>
      </w:pPr>
      <w:r>
        <w:rPr>
          <w:b/>
          <w:bCs/>
        </w:rPr>
        <w:t xml:space="preserve">A.</w:t>
      </w:r>
      <w:r>
        <w:t xml:space="preserve"> Because the event payload IS the contract every consumer depends on. Casual changes propagate as production incidents to every consumer simultaneously. Without a schema registry, structured serialization, additive-only rules, and a versioning policy, the system becomes brittle within months.</w:t>
      </w:r>
    </w:p>
    <w:p>
      <w:pPr>
        <w:spacing w:after="80" w:before="180"/>
      </w:pPr>
      <w:r>
        <w:rPr>
          <w:b/>
          <w:bCs/>
          <w:color w:val="1F4E79"/>
        </w:rPr>
        <w:t xml:space="preserve">Q7. What are the three primary serialization options and their trade-offs?</w:t>
      </w:r>
    </w:p>
    <w:p>
      <w:pPr>
        <w:spacing w:after="160" w:line="280"/>
        <w:jc w:val="both"/>
      </w:pPr>
      <w:r>
        <w:rPr>
          <w:b/>
          <w:bCs/>
        </w:rPr>
        <w:t xml:space="preserve">A.</w:t>
      </w:r>
      <w:r>
        <w:t xml:space="preserve"> Avro (Kafka-native, excellent evolution semantics, JVM-friendly), Protobuf (polyglot, gRPC-friendly, compact, but tricky default-value semantics), JSON Schema (human-readable, easy debugging, but 3–5x larger and weaker evolution semantics).</w:t>
      </w:r>
    </w:p>
    <w:p>
      <w:pPr>
        <w:spacing w:after="80" w:before="180"/>
      </w:pPr>
      <w:r>
        <w:rPr>
          <w:b/>
          <w:bCs/>
          <w:color w:val="1F4E79"/>
        </w:rPr>
        <w:t xml:space="preserve">Q8. What is the additive-only rule?</w:t>
      </w:r>
    </w:p>
    <w:p>
      <w:pPr>
        <w:spacing w:after="160" w:line="280"/>
        <w:jc w:val="both"/>
      </w:pPr>
      <w:r>
        <w:rPr>
          <w:b/>
          <w:bCs/>
        </w:rPr>
        <w:t xml:space="preserve">A.</w:t>
      </w:r>
      <w:r>
        <w:t xml:space="preserve"> For non-major schema versions, only add new optional fields. Never modify, never remove. This single rule prevents most breaking-change incidents.</w:t>
      </w:r>
    </w:p>
    <w:p>
      <w:pPr>
        <w:spacing w:after="80" w:before="180"/>
      </w:pPr>
      <w:r>
        <w:rPr>
          <w:b/>
          <w:bCs/>
          <w:color w:val="1F4E79"/>
        </w:rPr>
        <w:t xml:space="preserve">Q9. When is ECST a poor fit?</w:t>
      </w:r>
    </w:p>
    <w:p>
      <w:pPr>
        <w:spacing w:after="160" w:line="280"/>
        <w:jc w:val="both"/>
      </w:pPr>
      <w:r>
        <w:rPr>
          <w:b/>
          <w:bCs/>
        </w:rPr>
        <w:t xml:space="preserve">A.</w:t>
      </w:r>
      <w:r>
        <w:t xml:space="preserve"> Rapidly evolving schemas (each change is expensive); regulated data domains where state replication multiplies compliance footprint; tiny-payload ‘just notify me’ consumers; consumers needing strong read-after-write consistency; very large per-entity payloads; entities updated extremely frequently.</w:t>
      </w:r>
    </w:p>
    <w:p>
      <w:pPr>
        <w:spacing w:after="80" w:before="180"/>
      </w:pPr>
      <w:r>
        <w:rPr>
          <w:b/>
          <w:bCs/>
          <w:color w:val="1F4E79"/>
        </w:rPr>
        <w:t xml:space="preserve">Q10. What is the hybrid pattern?</w:t>
      </w:r>
    </w:p>
    <w:p>
      <w:pPr>
        <w:spacing w:after="160" w:line="280"/>
        <w:jc w:val="both"/>
      </w:pPr>
      <w:r>
        <w:rPr>
          <w:b/>
          <w:bCs/>
        </w:rPr>
        <w:t xml:space="preserve">A.</w:t>
      </w:r>
      <w:r>
        <w:t xml:space="preserve"> Emit an event carrying the identifier plus the fields most consumers need; for rare or sensitive fields, consumers call back to the producer. Pragmatic middle ground between Event Notification and ECST. Healthy when designed deliberately; the failure mode from Module 2 when stumbled into.</w:t>
      </w:r>
    </w:p>
    <w:p>
      <w:pPr>
        <w:spacing w:after="80" w:before="180"/>
      </w:pPr>
      <w:r>
        <w:rPr>
          <w:b/>
          <w:bCs/>
          <w:color w:val="1F4E79"/>
        </w:rPr>
        <w:t xml:space="preserve">Q11. Why is the outbox pattern even more important under ECST than under Event Notification?</w:t>
      </w:r>
    </w:p>
    <w:p>
      <w:pPr>
        <w:spacing w:after="160" w:line="280"/>
        <w:jc w:val="both"/>
      </w:pPr>
      <w:r>
        <w:rPr>
          <w:b/>
          <w:bCs/>
        </w:rPr>
        <w:t xml:space="preserve">A.</w:t>
      </w:r>
      <w:r>
        <w:t xml:space="preserve"> Because a missed publication doesn’t just mean a missed notification — it means N consumer replicas now disagree with the producer. The damage is much larger. The outbox guarantees event publication if and only if the producer’s commit was durable, eliminating the dual-write hazard.</w:t>
      </w:r>
    </w:p>
    <w:p>
      <w:pPr>
        <w:spacing w:after="80" w:before="180"/>
      </w:pPr>
      <w:r>
        <w:rPr>
          <w:b/>
          <w:bCs/>
          <w:color w:val="1F4E79"/>
        </w:rPr>
        <w:t xml:space="preserve">Q12. What is replay and why is ECST uniquely good at it?</w:t>
      </w:r>
    </w:p>
    <w:p>
      <w:pPr>
        <w:spacing w:after="160" w:line="280"/>
        <w:jc w:val="both"/>
      </w:pPr>
      <w:r>
        <w:rPr>
          <w:b/>
          <w:bCs/>
        </w:rPr>
        <w:t xml:space="preserve">A.</w:t>
      </w:r>
      <w:r>
        <w:t xml:space="preserve"> Replay is rebuilding a consumer’s replica by re-consuming events from the broker. ECST events carry the state, so re-consuming them is a deterministic rebuild. Event Notification cannot replay meaningfully because its events don’t contain the state.</w:t>
      </w:r>
    </w:p>
    <w:p>
      <w:pPr>
        <w:spacing w:after="80" w:before="180"/>
      </w:pPr>
      <w:r>
        <w:rPr>
          <w:b/>
          <w:bCs/>
          <w:color w:val="1F4E79"/>
        </w:rPr>
        <w:t xml:space="preserve">Q13. What is the key challenge for GDPR’s right-to-be-forgotten under ECST?</w:t>
      </w:r>
    </w:p>
    <w:p>
      <w:pPr>
        <w:spacing w:after="160" w:line="280"/>
        <w:jc w:val="both"/>
      </w:pPr>
      <w:r>
        <w:rPr>
          <w:b/>
          <w:bCs/>
        </w:rPr>
        <w:t xml:space="preserve">A.</w:t>
      </w:r>
      <w:r>
        <w:t xml:space="preserve"> Customer data exists in N replicas. Each must honor a deletion request. Standard solutions: tombstone events, cryptographic deletion, pseudonymization, or keeping sensitive data out of events entirely (a hybrid).</w:t>
      </w:r>
    </w:p>
    <w:p>
      <w:pPr>
        <w:spacing w:after="80" w:before="180"/>
      </w:pPr>
      <w:r>
        <w:rPr>
          <w:b/>
          <w:bCs/>
          <w:color w:val="1F4E79"/>
        </w:rPr>
        <w:t xml:space="preserve">Q14. What is full-state vs delta-state ECST?</w:t>
      </w:r>
    </w:p>
    <w:p>
      <w:pPr>
        <w:spacing w:after="160" w:line="280"/>
        <w:jc w:val="both"/>
      </w:pPr>
      <w:r>
        <w:rPr>
          <w:b/>
          <w:bCs/>
        </w:rPr>
        <w:t xml:space="preserve">A.</w:t>
      </w:r>
      <w:r>
        <w:t xml:space="preserve"> Full-state events contain the complete entity on every event — simpler to reason about, easier reseed, larger payloads. Delta-state events contain only changed fields — smaller payloads, but consumers must already have prior state and ordering matters strictly. Many systems combine both: deltas for normal changes, periodic snapshots for reseed.</w:t>
      </w:r>
    </w:p>
    <w:p>
      <w:pPr>
        <w:spacing w:after="80" w:before="180"/>
      </w:pPr>
      <w:r>
        <w:rPr>
          <w:b/>
          <w:bCs/>
          <w:color w:val="1F4E79"/>
        </w:rPr>
        <w:t xml:space="preserve">Q15. What is the most important operational metric for an ECST system?</w:t>
      </w:r>
    </w:p>
    <w:p>
      <w:pPr>
        <w:spacing w:after="160" w:line="280"/>
        <w:jc w:val="both"/>
      </w:pPr>
      <w:r>
        <w:rPr>
          <w:b/>
          <w:bCs/>
        </w:rPr>
        <w:t xml:space="preserve">A.</w:t>
      </w:r>
      <w:r>
        <w:t xml:space="preserve"> Replication lag — the time between event publish and consumer processing. It is your eventual-consistency tax made measurable. Stuck or growing lag indicates real problems and should be alarmed.</w:t>
      </w:r>
    </w:p>
    <w:p>
      <w:pPr>
        <w:pStyle w:val="Heading2"/>
        <w:spacing w:after="160" w:before="280"/>
      </w:pPr>
      <w:r>
        <w:t xml:space="preserve">15.2 Scenario drills</w:t>
      </w:r>
    </w:p>
    <w:p>
      <w:pPr>
        <w:spacing w:after="60" w:before="160"/>
        <w:jc w:val="both"/>
      </w:pPr>
      <w:r>
        <w:rPr>
          <w:i/>
          <w:iCs/>
        </w:rPr>
        <w:t xml:space="preserve">Scenario A. A retailer has Order, Shipping, Inventory, and Recommendations services. The Order Service emits 2 KB events containing line items, totals, address, and customer summary. Each downstream consumer maintains a replica of the order and processes purely from event content. Avro serialization through Confluent Schema Registry; backward-compatibility policy. Producer uses transactional outbox.</w:t>
      </w:r>
    </w:p>
    <w:p>
      <w:pPr>
        <w:spacing w:after="180" w:line="280"/>
        <w:jc w:val="both"/>
      </w:pPr>
      <w:r>
        <w:rPr>
          <w:b/>
          <w:bCs/>
        </w:rPr>
        <w:t xml:space="preserve">Verdict:</w:t>
      </w:r>
      <w:r>
        <w:t xml:space="preserve"> Healthy ECST. Consumer autonomy, schema discipline, outbox pattern — textbook implementation. The pattern is earning its keep.</w:t>
      </w:r>
    </w:p>
    <w:p>
      <w:pPr>
        <w:spacing w:after="60" w:before="160"/>
        <w:jc w:val="both"/>
      </w:pPr>
      <w:r>
        <w:rPr>
          <w:i/>
          <w:iCs/>
        </w:rPr>
        <w:t xml:space="preserve">Scenario B. A team adopted ECST six months ago. Schema is JSON, no registry, no compatibility policy. Producer team has changed three field names ‘because the new names were clearer.’ Two consumer teams have had production incidents.</w:t>
      </w:r>
    </w:p>
    <w:p>
      <w:pPr>
        <w:spacing w:after="180" w:line="280"/>
        <w:jc w:val="both"/>
      </w:pPr>
      <w:r>
        <w:rPr>
          <w:b/>
          <w:bCs/>
        </w:rPr>
        <w:t xml:space="preserve">Verdict:</w:t>
      </w:r>
      <w:r>
        <w:t xml:space="preserve"> ECST without the discipline that makes it work. The schema is the contract, and they’re changing the contract casually. Mitigations: introduce a schema registry, lock in a backward-compatibility policy, freeze breaking changes until a major-version migration plan exists, restore consumer trust.</w:t>
      </w:r>
    </w:p>
    <w:p>
      <w:pPr>
        <w:spacing w:after="60" w:before="160"/>
        <w:jc w:val="both"/>
      </w:pPr>
      <w:r>
        <w:rPr>
          <w:i/>
          <w:iCs/>
        </w:rPr>
        <w:t xml:space="preserve">Scenario C. A healthcare platform replicates patient summaries to five downstream services. A patient exercises GDPR deletion rights. The producer deletes the record. Three weeks later, a routine audit finds the patient’s data still in two consumer replicas.</w:t>
      </w:r>
    </w:p>
    <w:p>
      <w:pPr>
        <w:spacing w:after="180" w:line="280"/>
        <w:jc w:val="both"/>
      </w:pPr>
      <w:r>
        <w:rPr>
          <w:b/>
          <w:bCs/>
        </w:rPr>
        <w:t xml:space="preserve">Verdict:</w:t>
      </w:r>
      <w:r>
        <w:t xml:space="preserve"> Sensitive-data ECST without a tombstone mechanism. Mitigations: implement tombstone events; consider cryptographic deletion; consider whether replicating PII to all five services was necessary at all (probably not — reference-by-ID with callback to a regulated source might be more appropriate).</w:t>
      </w:r>
    </w:p>
    <w:p>
      <w:pPr>
        <w:spacing w:after="60" w:before="160"/>
        <w:jc w:val="both"/>
      </w:pPr>
      <w:r>
        <w:rPr>
          <w:i/>
          <w:iCs/>
        </w:rPr>
        <w:t xml:space="preserve">Scenario D. A payments platform must score every transaction for fraud in &lt;50 ms with no callbacks. The fraud service is an ECST consumer with full transaction context in each event. During a 30-minute outage of the transaction-processing primary, the fraud service continues scoring transactions that were emitted before the outage.</w:t>
      </w:r>
    </w:p>
    <w:p>
      <w:pPr>
        <w:spacing w:after="180" w:line="280"/>
        <w:jc w:val="both"/>
      </w:pPr>
      <w:r>
        <w:rPr>
          <w:b/>
          <w:bCs/>
        </w:rPr>
        <w:t xml:space="preserve">Verdict:</w:t>
      </w:r>
      <w:r>
        <w:t xml:space="preserve"> Excellent ECST fit. Real-time low-latency consumer that must operate independently. Pattern delivers exactly what was designed for.</w:t>
      </w:r>
    </w:p>
    <w:p>
      <w:pPr>
        <w:spacing w:after="60" w:before="160"/>
        <w:jc w:val="both"/>
      </w:pPr>
      <w:r>
        <w:rPr>
          <w:i/>
          <w:iCs/>
        </w:rPr>
        <w:t xml:space="preserve">Scenario E. A startup with one engineer wants to build an event-driven system because they read about it in a conference talk. They have one producer service and no consumers yet. They want to use Avro + a schema registry + a Kafka cluster.</w:t>
      </w:r>
    </w:p>
    <w:p>
      <w:pPr>
        <w:spacing w:after="180" w:line="280"/>
        <w:jc w:val="both"/>
      </w:pPr>
      <w:r>
        <w:rPr>
          <w:b/>
          <w:bCs/>
        </w:rPr>
        <w:t xml:space="preserve">Verdict:</w:t>
      </w:r>
      <w:r>
        <w:t xml:space="preserve"> Probably overkill. ECST’s overhead pays off when you have multiple autonomous consumers and clear compatibility requirements. With one engineer and zero consumers, Event Notification — or just plain HTTP between services — is much cheaper to operate, and you can introduce ECST surgically when you actually need autonomy.</w:t>
      </w:r>
    </w:p>
    <w:p>
      <w:pPr>
        <w:spacing w:after="60" w:before="160"/>
        <w:jc w:val="both"/>
      </w:pPr>
      <w:r>
        <w:rPr>
          <w:i/>
          <w:iCs/>
        </w:rPr>
        <w:t xml:space="preserve">Scenario F. A company’s OrderPlaced event has grown over two years from 12 fields to 87 fields. Consumers report processing slowdowns; the broker bill is 4x what it was a year ago. Schema audit finds 23 fields that no consumer reads.</w:t>
      </w:r>
    </w:p>
    <w:p>
      <w:pPr>
        <w:spacing w:after="180" w:line="280"/>
        <w:jc w:val="both"/>
      </w:pPr>
      <w:r>
        <w:rPr>
          <w:b/>
          <w:bCs/>
        </w:rPr>
        <w:t xml:space="preserve">Verdict:</w:t>
      </w:r>
      <w:r>
        <w:t xml:space="preserve"> Schema bloat — a classic ECST disease. Action: deprecate and remove unread fields; institute an annual schema audit; consider whether some rare-field requirements should move to the hybrid pattern (callback for those fields). Removing fields is a major-version bump and requires the standard double-publish migration.</w:t>
      </w:r>
    </w:p>
    <w:p>
      <w:pPr>
        <w:pStyle w:val="Heading1"/>
        <w:pageBreakBefore/>
        <w:spacing w:after="200" w:before="360"/>
      </w:pPr>
      <w:r>
        <w:t xml:space="preserve">Section 16 — Implementation Checklist &amp; Glossary</w:t>
      </w:r>
    </w:p>
    <w:p>
      <w:pPr>
        <w:pStyle w:val="Heading2"/>
        <w:spacing w:after="160" w:before="280"/>
      </w:pPr>
      <w:r>
        <w:t xml:space="preserve">16.1 Implementation checklist</w:t>
      </w:r>
    </w:p>
    <w:p>
      <w:pPr>
        <w:pStyle w:val="Heading3"/>
        <w:spacing w:after="120" w:before="220"/>
      </w:pPr>
      <w:r>
        <w:t xml:space="preserve">16.1.1 Schema and serialization</w:t>
      </w:r>
    </w:p>
    <w:p>
      <w:pPr>
        <w:pStyle w:val="ListParagraph"/>
        <w:numPr>
          <w:ilvl w:val="0"/>
          <w:numId w:val="2"/>
        </w:numPr>
        <w:spacing w:after="80" w:line="280"/>
      </w:pPr>
      <w:r>
        <w:t xml:space="preserve">A schema registry is in place (Confluent, Apicurio, AWS Glue, or equivalent).</w:t>
      </w:r>
    </w:p>
    <w:p>
      <w:pPr>
        <w:pStyle w:val="ListParagraph"/>
        <w:numPr>
          <w:ilvl w:val="0"/>
          <w:numId w:val="2"/>
        </w:numPr>
        <w:spacing w:after="80" w:line="280"/>
      </w:pPr>
      <w:r>
        <w:t xml:space="preserve">Structured serialization — Avro, Protobuf, or strictly-validated JSON Schema.</w:t>
      </w:r>
    </w:p>
    <w:p>
      <w:pPr>
        <w:pStyle w:val="ListParagraph"/>
        <w:numPr>
          <w:ilvl w:val="0"/>
          <w:numId w:val="2"/>
        </w:numPr>
        <w:spacing w:after="80" w:line="280"/>
      </w:pPr>
      <w:r>
        <w:t xml:space="preserve">Per-topic compatibility policy is set (typically backward) and enforced at publish time.</w:t>
      </w:r>
    </w:p>
    <w:p>
      <w:pPr>
        <w:pStyle w:val="ListParagraph"/>
        <w:numPr>
          <w:ilvl w:val="0"/>
          <w:numId w:val="2"/>
        </w:numPr>
        <w:spacing w:after="80" w:line="280"/>
      </w:pPr>
      <w:r>
        <w:t xml:space="preserve">Additive-only rule documented and enforced in CI.</w:t>
      </w:r>
    </w:p>
    <w:p>
      <w:pPr>
        <w:pStyle w:val="ListParagraph"/>
        <w:numPr>
          <w:ilvl w:val="0"/>
          <w:numId w:val="2"/>
        </w:numPr>
        <w:spacing w:after="80" w:line="280"/>
      </w:pPr>
      <w:r>
        <w:t xml:space="preserve">Major-version migration plan exists and has been tested — ideally in a staging environment.</w:t>
      </w:r>
    </w:p>
    <w:p>
      <w:pPr>
        <w:pStyle w:val="Heading3"/>
        <w:spacing w:after="120" w:before="220"/>
      </w:pPr>
      <w:r>
        <w:t xml:space="preserve">16.1.2 Producer side</w:t>
      </w:r>
    </w:p>
    <w:p>
      <w:pPr>
        <w:pStyle w:val="ListParagraph"/>
        <w:numPr>
          <w:ilvl w:val="0"/>
          <w:numId w:val="2"/>
        </w:numPr>
        <w:spacing w:after="80" w:line="280"/>
      </w:pPr>
      <w:r>
        <w:t xml:space="preserve">Outbox pattern or change-data-capture is in use — NOT direct publish from app code after </w:t>
      </w:r>
      <w:r>
        <w:rPr>
          <w:rFonts w:ascii="Consolas" w:cs="Consolas" w:eastAsia="Consolas" w:hAnsi="Consolas"/>
          <w:color w:val="8B0000"/>
        </w:rPr>
        <w:t xml:space="preserve">db.insert</w:t>
      </w:r>
      <w:r>
        <w:t xml:space="preserve">.</w:t>
      </w:r>
    </w:p>
    <w:p>
      <w:pPr>
        <w:pStyle w:val="ListParagraph"/>
        <w:numPr>
          <w:ilvl w:val="0"/>
          <w:numId w:val="2"/>
        </w:numPr>
        <w:spacing w:after="80" w:line="280"/>
      </w:pPr>
      <w:r>
        <w:t xml:space="preserve">Event payloads are designed for the union of consumer needs, NOT for completeness of producer data.</w:t>
      </w:r>
    </w:p>
    <w:p>
      <w:pPr>
        <w:pStyle w:val="ListParagraph"/>
        <w:numPr>
          <w:ilvl w:val="0"/>
          <w:numId w:val="2"/>
        </w:numPr>
        <w:spacing w:after="80" w:line="280"/>
      </w:pPr>
      <w:r>
        <w:t xml:space="preserve">Sensitive data minimization: PII and similar are reviewed and minimized.</w:t>
      </w:r>
    </w:p>
    <w:p>
      <w:pPr>
        <w:pStyle w:val="ListParagraph"/>
        <w:numPr>
          <w:ilvl w:val="0"/>
          <w:numId w:val="2"/>
        </w:numPr>
        <w:spacing w:after="80" w:line="280"/>
      </w:pPr>
      <w:r>
        <w:t xml:space="preserve">Schema changes go through a documented review process.</w:t>
      </w:r>
    </w:p>
    <w:p>
      <w:pPr>
        <w:pStyle w:val="Heading3"/>
        <w:spacing w:after="120" w:before="220"/>
      </w:pPr>
      <w:r>
        <w:t xml:space="preserve">16.1.3 Consumer side</w:t>
      </w:r>
    </w:p>
    <w:p>
      <w:pPr>
        <w:pStyle w:val="ListParagraph"/>
        <w:numPr>
          <w:ilvl w:val="0"/>
          <w:numId w:val="2"/>
        </w:numPr>
        <w:spacing w:after="80" w:line="280"/>
      </w:pPr>
      <w:r>
        <w:t xml:space="preserve">Local replica is treated as a first-class production database (backups, monitoring, capacity).</w:t>
      </w:r>
    </w:p>
    <w:p>
      <w:pPr>
        <w:pStyle w:val="ListParagraph"/>
        <w:numPr>
          <w:ilvl w:val="0"/>
          <w:numId w:val="2"/>
        </w:numPr>
        <w:spacing w:after="80" w:line="280"/>
      </w:pPr>
      <w:r>
        <w:t xml:space="preserve">Idempotency on every event handler.</w:t>
      </w:r>
    </w:p>
    <w:p>
      <w:pPr>
        <w:pStyle w:val="ListParagraph"/>
        <w:numPr>
          <w:ilvl w:val="0"/>
          <w:numId w:val="2"/>
        </w:numPr>
        <w:spacing w:after="80" w:line="280"/>
      </w:pPr>
      <w:r>
        <w:t xml:space="preserve">Out-of-order delivery is handled (compare event timestamp to last-applied).</w:t>
      </w:r>
    </w:p>
    <w:p>
      <w:pPr>
        <w:pStyle w:val="ListParagraph"/>
        <w:numPr>
          <w:ilvl w:val="0"/>
          <w:numId w:val="2"/>
        </w:numPr>
        <w:spacing w:after="80" w:line="280"/>
      </w:pPr>
      <w:r>
        <w:t xml:space="preserve">Consumer is forward-compatible — ignores unknown fields, does not crash.</w:t>
      </w:r>
    </w:p>
    <w:p>
      <w:pPr>
        <w:pStyle w:val="ListParagraph"/>
        <w:numPr>
          <w:ilvl w:val="0"/>
          <w:numId w:val="2"/>
        </w:numPr>
        <w:spacing w:after="80" w:line="280"/>
      </w:pPr>
      <w:r>
        <w:t xml:space="preserve">Consumer-driven contract tests run in CI against producer’s schemas.</w:t>
      </w:r>
    </w:p>
    <w:p>
      <w:pPr>
        <w:pStyle w:val="ListParagraph"/>
        <w:numPr>
          <w:ilvl w:val="0"/>
          <w:numId w:val="2"/>
        </w:numPr>
        <w:spacing w:after="80" w:line="280"/>
      </w:pPr>
      <w:r>
        <w:t xml:space="preserve">Replay capability tested at least once.</w:t>
      </w:r>
    </w:p>
    <w:p>
      <w:pPr>
        <w:pStyle w:val="Heading3"/>
        <w:spacing w:after="120" w:before="220"/>
      </w:pPr>
      <w:r>
        <w:t xml:space="preserve">16.1.4 Operational</w:t>
      </w:r>
    </w:p>
    <w:p>
      <w:pPr>
        <w:pStyle w:val="ListParagraph"/>
        <w:numPr>
          <w:ilvl w:val="0"/>
          <w:numId w:val="2"/>
        </w:numPr>
        <w:spacing w:after="80" w:line="280"/>
      </w:pPr>
      <w:r>
        <w:t xml:space="preserve">Replication lag dashboards and alerts.</w:t>
      </w:r>
    </w:p>
    <w:p>
      <w:pPr>
        <w:pStyle w:val="ListParagraph"/>
        <w:numPr>
          <w:ilvl w:val="0"/>
          <w:numId w:val="2"/>
        </w:numPr>
        <w:spacing w:after="80" w:line="280"/>
      </w:pPr>
      <w:r>
        <w:t xml:space="preserve">Stuck-consumer alerts (lag growing, dead-letter queue depth).</w:t>
      </w:r>
    </w:p>
    <w:p>
      <w:pPr>
        <w:pStyle w:val="ListParagraph"/>
        <w:numPr>
          <w:ilvl w:val="0"/>
          <w:numId w:val="2"/>
        </w:numPr>
        <w:spacing w:after="80" w:line="280"/>
      </w:pPr>
      <w:r>
        <w:t xml:space="preserve">Reconciliation jobs (replica vs producer) for high-value entities.</w:t>
      </w:r>
    </w:p>
    <w:p>
      <w:pPr>
        <w:pStyle w:val="ListParagraph"/>
        <w:numPr>
          <w:ilvl w:val="0"/>
          <w:numId w:val="2"/>
        </w:numPr>
        <w:spacing w:after="80" w:line="280"/>
      </w:pPr>
      <w:r>
        <w:t xml:space="preserve">Periodic schema audit (annual minimum) to remove unused fields.</w:t>
      </w:r>
    </w:p>
    <w:p>
      <w:pPr>
        <w:pStyle w:val="Heading3"/>
        <w:spacing w:after="120" w:before="220"/>
      </w:pPr>
      <w:r>
        <w:t xml:space="preserve">16.1.5 Compliance</w:t>
      </w:r>
    </w:p>
    <w:p>
      <w:pPr>
        <w:pStyle w:val="ListParagraph"/>
        <w:numPr>
          <w:ilvl w:val="0"/>
          <w:numId w:val="2"/>
        </w:numPr>
        <w:spacing w:after="80" w:line="280"/>
      </w:pPr>
      <w:r>
        <w:t xml:space="preserve">Tombstone-event mechanism designed and tested.</w:t>
      </w:r>
    </w:p>
    <w:p>
      <w:pPr>
        <w:pStyle w:val="ListParagraph"/>
        <w:numPr>
          <w:ilvl w:val="0"/>
          <w:numId w:val="2"/>
        </w:numPr>
        <w:spacing w:after="80" w:line="280"/>
      </w:pPr>
      <w:r>
        <w:t xml:space="preserve">Sensitive data not embedded by default; minimization rules in place.</w:t>
      </w:r>
    </w:p>
    <w:p>
      <w:pPr>
        <w:pStyle w:val="ListParagraph"/>
        <w:numPr>
          <w:ilvl w:val="0"/>
          <w:numId w:val="2"/>
        </w:numPr>
        <w:spacing w:after="80" w:line="280"/>
      </w:pPr>
      <w:r>
        <w:t xml:space="preserve">Encryption at rest on broker AND on every consumer replica.</w:t>
      </w:r>
    </w:p>
    <w:p>
      <w:pPr>
        <w:pStyle w:val="ListParagraph"/>
        <w:numPr>
          <w:ilvl w:val="0"/>
          <w:numId w:val="2"/>
        </w:numPr>
        <w:spacing w:after="80" w:line="280"/>
      </w:pPr>
      <w:r>
        <w:t xml:space="preserve">Cross-border data flow reviewed for regulatory implications.</w:t>
      </w:r>
    </w:p>
    <w:p>
      <w:pPr>
        <w:pStyle w:val="Heading2"/>
        <w:spacing w:after="160" w:before="280"/>
      </w:pPr>
      <w:r>
        <w:t xml:space="preserve">16.2 Glossary</w:t>
      </w:r>
    </w:p>
    <w:p>
      <w:pPr>
        <w:spacing w:after="140" w:line="280"/>
        <w:jc w:val="both"/>
      </w:pPr>
      <w:r>
        <w:rPr>
          <w:b/>
          <w:bCs/>
          <w:color w:val="1F4E79"/>
        </w:rPr>
        <w:t xml:space="preserve">Additive-only rule. </w:t>
      </w:r>
      <w:r>
        <w:t xml:space="preserve">Schema discipline: for non-major versions, only add new optional fields; never modify or remove. Single most useful rule for avoiding ECST schema breakage.</w:t>
      </w:r>
    </w:p>
    <w:p>
      <w:pPr>
        <w:spacing w:after="140" w:line="280"/>
        <w:jc w:val="both"/>
      </w:pPr>
      <w:r>
        <w:rPr>
          <w:b/>
          <w:bCs/>
          <w:color w:val="1F4E79"/>
        </w:rPr>
        <w:t xml:space="preserve">Avro. </w:t>
      </w:r>
      <w:r>
        <w:t xml:space="preserve">A binary serialization format with first-class schema evolution semantics, dominant in the Kafka / Confluent ecosystem.</w:t>
      </w:r>
    </w:p>
    <w:p>
      <w:pPr>
        <w:spacing w:after="140" w:line="280"/>
        <w:jc w:val="both"/>
      </w:pPr>
      <w:r>
        <w:rPr>
          <w:b/>
          <w:bCs/>
          <w:color w:val="1F4E79"/>
        </w:rPr>
        <w:t xml:space="preserve">Backward compatibility. </w:t>
      </w:r>
      <w:r>
        <w:t xml:space="preserve">A schema-evolution policy: new schema versions can read events written by older schema versions. Standard default for ECST.</w:t>
      </w:r>
    </w:p>
    <w:p>
      <w:pPr>
        <w:spacing w:after="140" w:line="280"/>
        <w:jc w:val="both"/>
      </w:pPr>
      <w:r>
        <w:rPr>
          <w:b/>
          <w:bCs/>
          <w:color w:val="1F4E79"/>
        </w:rPr>
        <w:t xml:space="preserve">Bootstrap. </w:t>
      </w:r>
      <w:r>
        <w:t xml:space="preserve">Populating a new consumer’s replica with historical state — either by replay from broker history, periodic snapshot events, or producer-exposed bulk load.</w:t>
      </w:r>
    </w:p>
    <w:p>
      <w:pPr>
        <w:spacing w:after="140" w:line="280"/>
        <w:jc w:val="both"/>
      </w:pPr>
      <w:r>
        <w:rPr>
          <w:b/>
          <w:bCs/>
          <w:color w:val="1F4E79"/>
        </w:rPr>
        <w:t xml:space="preserve">Claim-check pattern. </w:t>
      </w:r>
      <w:r>
        <w:t xml:space="preserve">Hybrid where the event carries a reference (URL/ID) and consumers fetch heavy or sensitive content on demand from the regulated source.</w:t>
      </w:r>
    </w:p>
    <w:p>
      <w:pPr>
        <w:spacing w:after="140" w:line="280"/>
        <w:jc w:val="both"/>
      </w:pPr>
      <w:r>
        <w:rPr>
          <w:b/>
          <w:bCs/>
          <w:color w:val="1F4E79"/>
        </w:rPr>
        <w:t xml:space="preserve">Compatibility policy. </w:t>
      </w:r>
      <w:r>
        <w:t xml:space="preserve">Per-topic rule about what schema changes are permitted (backward, forward, full, or none). Enforced by the schema registry at publish time.</w:t>
      </w:r>
    </w:p>
    <w:p>
      <w:pPr>
        <w:spacing w:after="140" w:line="280"/>
        <w:jc w:val="both"/>
      </w:pPr>
      <w:r>
        <w:rPr>
          <w:b/>
          <w:bCs/>
          <w:color w:val="1F4E79"/>
        </w:rPr>
        <w:t xml:space="preserve">Compaction (log compaction). </w:t>
      </w:r>
      <w:r>
        <w:t xml:space="preserve">Broker-level mechanism that retains only the latest event per key, enabling indefinite retention with bounded storage.</w:t>
      </w:r>
    </w:p>
    <w:p>
      <w:pPr>
        <w:spacing w:after="140" w:line="280"/>
        <w:jc w:val="both"/>
      </w:pPr>
      <w:r>
        <w:rPr>
          <w:b/>
          <w:bCs/>
          <w:color w:val="1F4E79"/>
        </w:rPr>
        <w:t xml:space="preserve">Cryptographic deletion. </w:t>
      </w:r>
      <w:r>
        <w:t xml:space="preserve">Privacy technique: encrypt sensitive fields with per-record keys; deleting the key effectively deletes the data wherever it is replicated.</w:t>
      </w:r>
    </w:p>
    <w:p>
      <w:pPr>
        <w:spacing w:after="140" w:line="280"/>
        <w:jc w:val="both"/>
      </w:pPr>
      <w:r>
        <w:rPr>
          <w:b/>
          <w:bCs/>
          <w:color w:val="1F4E79"/>
        </w:rPr>
        <w:t xml:space="preserve">Data minimization. </w:t>
      </w:r>
      <w:r>
        <w:t xml:space="preserve">GDPR/privacy principle: include only the data needed for the stated purpose. Translates directly into ‘embed only what consumers actually need.’</w:t>
      </w:r>
    </w:p>
    <w:p>
      <w:pPr>
        <w:spacing w:after="140" w:line="280"/>
        <w:jc w:val="both"/>
      </w:pPr>
      <w:r>
        <w:rPr>
          <w:b/>
          <w:bCs/>
          <w:color w:val="1F4E79"/>
        </w:rPr>
        <w:t xml:space="preserve">Delta-state event. </w:t>
      </w:r>
      <w:r>
        <w:t xml:space="preserve">An event containing only changed fields. Smaller payload, ordering-sensitive, cannot bootstrap a new consumer alone.</w:t>
      </w:r>
    </w:p>
    <w:p>
      <w:pPr>
        <w:spacing w:after="140" w:line="280"/>
        <w:jc w:val="both"/>
      </w:pPr>
      <w:r>
        <w:rPr>
          <w:b/>
          <w:bCs/>
          <w:color w:val="1F4E79"/>
        </w:rPr>
        <w:t xml:space="preserve">ECST. </w:t>
      </w:r>
      <w:r>
        <w:t xml:space="preserve">Event-Carried State Transfer.</w:t>
      </w:r>
    </w:p>
    <w:p>
      <w:pPr>
        <w:spacing w:after="140" w:line="280"/>
        <w:jc w:val="both"/>
      </w:pPr>
      <w:r>
        <w:rPr>
          <w:b/>
          <w:bCs/>
          <w:color w:val="1F4E79"/>
        </w:rPr>
        <w:t xml:space="preserve">Eventual consistency. </w:t>
      </w:r>
      <w:r>
        <w:t xml:space="preserve">Property where different parts of the system briefly disagree about the truth but converge given no further updates. ECST’s natural consistency model.</w:t>
      </w:r>
    </w:p>
    <w:p>
      <w:pPr>
        <w:spacing w:after="140" w:line="280"/>
        <w:jc w:val="both"/>
      </w:pPr>
      <w:r>
        <w:rPr>
          <w:b/>
          <w:bCs/>
          <w:color w:val="1F4E79"/>
        </w:rPr>
        <w:t xml:space="preserve">Field-level encryption. </w:t>
      </w:r>
      <w:r>
        <w:t xml:space="preserve">Encrypting specific fields within an event payload such that only authorized consumers can decrypt them.</w:t>
      </w:r>
    </w:p>
    <w:p>
      <w:pPr>
        <w:spacing w:after="140" w:line="280"/>
        <w:jc w:val="both"/>
      </w:pPr>
      <w:r>
        <w:rPr>
          <w:b/>
          <w:bCs/>
          <w:color w:val="1F4E79"/>
        </w:rPr>
        <w:t xml:space="preserve">Forward compatibility. </w:t>
      </w:r>
      <w:r>
        <w:t xml:space="preserve">Old consumers can read events written by newer schema versions. Less common policy than backward.</w:t>
      </w:r>
    </w:p>
    <w:p>
      <w:pPr>
        <w:spacing w:after="140" w:line="280"/>
        <w:jc w:val="both"/>
      </w:pPr>
      <w:r>
        <w:rPr>
          <w:b/>
          <w:bCs/>
          <w:color w:val="1F4E79"/>
        </w:rPr>
        <w:t xml:space="preserve">Full compatibility. </w:t>
      </w:r>
      <w:r>
        <w:t xml:space="preserve">Both backward and forward compatibility — most restrictive, safest.</w:t>
      </w:r>
    </w:p>
    <w:p>
      <w:pPr>
        <w:spacing w:after="140" w:line="280"/>
        <w:jc w:val="both"/>
      </w:pPr>
      <w:r>
        <w:rPr>
          <w:b/>
          <w:bCs/>
          <w:color w:val="1F4E79"/>
        </w:rPr>
        <w:t xml:space="preserve">Full-state event. </w:t>
      </w:r>
      <w:r>
        <w:t xml:space="preserve">An event containing the complete entity on every emission. Larger payloads, easy reasoning and reseed.</w:t>
      </w:r>
    </w:p>
    <w:p>
      <w:pPr>
        <w:spacing w:after="140" w:line="280"/>
        <w:jc w:val="both"/>
      </w:pPr>
      <w:r>
        <w:rPr>
          <w:b/>
          <w:bCs/>
          <w:color w:val="1F4E79"/>
        </w:rPr>
        <w:t xml:space="preserve">Hybrid pattern. </w:t>
      </w:r>
      <w:r>
        <w:t xml:space="preserve">Emit identifier plus commonly-needed fields in the event; consumers callback for rare or sensitive fields. Pragmatic middle ground.</w:t>
      </w:r>
    </w:p>
    <w:p>
      <w:pPr>
        <w:spacing w:after="140" w:line="280"/>
        <w:jc w:val="both"/>
      </w:pPr>
      <w:r>
        <w:rPr>
          <w:b/>
          <w:bCs/>
          <w:color w:val="1F4E79"/>
        </w:rPr>
        <w:t xml:space="preserve">JSON Schema. </w:t>
      </w:r>
      <w:r>
        <w:t xml:space="preserve">Validation specification for JSON documents. Human-readable wire format, weaker evolution semantics than binary alternatives.</w:t>
      </w:r>
    </w:p>
    <w:p>
      <w:pPr>
        <w:spacing w:after="140" w:line="280"/>
        <w:jc w:val="both"/>
      </w:pPr>
      <w:r>
        <w:rPr>
          <w:b/>
          <w:bCs/>
          <w:color w:val="1F4E79"/>
        </w:rPr>
        <w:t xml:space="preserve">Materialised view. </w:t>
      </w:r>
      <w:r>
        <w:t xml:space="preserve">A consumer-side projection of producer data, maintained by consuming events and projecting them into a query-optimized shape.</w:t>
      </w:r>
    </w:p>
    <w:p>
      <w:pPr>
        <w:spacing w:after="140" w:line="280"/>
        <w:jc w:val="both"/>
      </w:pPr>
      <w:r>
        <w:rPr>
          <w:b/>
          <w:bCs/>
          <w:color w:val="1F4E79"/>
        </w:rPr>
        <w:t xml:space="preserve">Outbox pattern. </w:t>
      </w:r>
      <w:r>
        <w:t xml:space="preserve">Producer writes the event into an </w:t>
      </w:r>
      <w:r>
        <w:rPr>
          <w:rFonts w:ascii="Consolas" w:cs="Consolas" w:eastAsia="Consolas" w:hAnsi="Consolas"/>
          <w:color w:val="8B0000"/>
        </w:rPr>
        <w:t xml:space="preserve">outbox</w:t>
      </w:r>
      <w:r>
        <w:t xml:space="preserve"> table in the same transaction as the entity write; a separate process drains the outbox to the broker. Eliminates dual-write hazard.</w:t>
      </w:r>
    </w:p>
    <w:p>
      <w:pPr>
        <w:spacing w:after="140" w:line="280"/>
        <w:jc w:val="both"/>
      </w:pPr>
      <w:r>
        <w:rPr>
          <w:b/>
          <w:bCs/>
          <w:color w:val="1F4E79"/>
        </w:rPr>
        <w:t xml:space="preserve">Protobuf. </w:t>
      </w:r>
      <w:r>
        <w:t xml:space="preserve">Google’s binary serialization format, polyglot-friendly, compact, dominant in gRPC.</w:t>
      </w:r>
    </w:p>
    <w:p>
      <w:pPr>
        <w:spacing w:after="140" w:line="280"/>
        <w:jc w:val="both"/>
      </w:pPr>
      <w:r>
        <w:rPr>
          <w:b/>
          <w:bCs/>
          <w:color w:val="1F4E79"/>
        </w:rPr>
        <w:t xml:space="preserve">Pseudonymization. </w:t>
      </w:r>
      <w:r>
        <w:t xml:space="preserve">Replacing identifying fields with synthetic IDs; the mapping is held in a single regulated store, reducing replicas’ compliance footprint.</w:t>
      </w:r>
    </w:p>
    <w:p>
      <w:pPr>
        <w:spacing w:after="140" w:line="280"/>
        <w:jc w:val="both"/>
      </w:pPr>
      <w:r>
        <w:rPr>
          <w:b/>
          <w:bCs/>
          <w:color w:val="1F4E79"/>
        </w:rPr>
        <w:t xml:space="preserve">Replay. </w:t>
      </w:r>
      <w:r>
        <w:t xml:space="preserve">Re-consuming events from the broker to rebuild a consumer’s replica deterministically.</w:t>
      </w:r>
    </w:p>
    <w:p>
      <w:pPr>
        <w:spacing w:after="140" w:line="280"/>
        <w:jc w:val="both"/>
      </w:pPr>
      <w:r>
        <w:rPr>
          <w:b/>
          <w:bCs/>
          <w:color w:val="1F4E79"/>
        </w:rPr>
        <w:t xml:space="preserve">Replica. </w:t>
      </w:r>
      <w:r>
        <w:t xml:space="preserve">A consumer’s local copy of producer data, populated by event consumption. The thing that lets the consumer be autonomous.</w:t>
      </w:r>
    </w:p>
    <w:p>
      <w:pPr>
        <w:spacing w:after="140" w:line="280"/>
        <w:jc w:val="both"/>
      </w:pPr>
      <w:r>
        <w:rPr>
          <w:b/>
          <w:bCs/>
          <w:color w:val="1F4E79"/>
        </w:rPr>
        <w:t xml:space="preserve">Replication lag. </w:t>
      </w:r>
      <w:r>
        <w:t xml:space="preserve">Time between event publish and event processing by a consumer. ECST’s primary operational metric.</w:t>
      </w:r>
    </w:p>
    <w:p>
      <w:pPr>
        <w:spacing w:after="140" w:line="280"/>
        <w:jc w:val="both"/>
      </w:pPr>
      <w:r>
        <w:rPr>
          <w:b/>
          <w:bCs/>
          <w:color w:val="1F4E79"/>
        </w:rPr>
        <w:t xml:space="preserve">Reseed. </w:t>
      </w:r>
      <w:r>
        <w:t xml:space="preserve">Rebuilding or initializing a consumer’s replica from scratch — by replay, snapshot, or bulk load.</w:t>
      </w:r>
    </w:p>
    <w:p>
      <w:pPr>
        <w:spacing w:after="140" w:line="280"/>
        <w:jc w:val="both"/>
      </w:pPr>
      <w:r>
        <w:rPr>
          <w:b/>
          <w:bCs/>
          <w:color w:val="1F4E79"/>
        </w:rPr>
        <w:t xml:space="preserve">Schema registry. </w:t>
      </w:r>
      <w:r>
        <w:t xml:space="preserve">Service that stores canonical schema definitions and enforces compatibility on publish (Confluent, Apicurio, AWS Glue, etc.).</w:t>
      </w:r>
    </w:p>
    <w:p>
      <w:pPr>
        <w:spacing w:after="140" w:line="280"/>
        <w:jc w:val="both"/>
      </w:pPr>
      <w:r>
        <w:rPr>
          <w:b/>
          <w:bCs/>
          <w:color w:val="1F4E79"/>
        </w:rPr>
        <w:t xml:space="preserve">Snapshot event. </w:t>
      </w:r>
      <w:r>
        <w:t xml:space="preserve">Periodic event carrying the full entity state, enabling reseed from a recent point rather than from the very beginning of the log.</w:t>
      </w:r>
    </w:p>
    <w:p>
      <w:pPr>
        <w:spacing w:after="140" w:line="280"/>
        <w:jc w:val="both"/>
      </w:pPr>
      <w:r>
        <w:rPr>
          <w:b/>
          <w:bCs/>
          <w:color w:val="1F4E79"/>
        </w:rPr>
        <w:t xml:space="preserve">Sufficient state. </w:t>
      </w:r>
      <w:r>
        <w:t xml:space="preserve">The fields a consumer needs to process the event without calling back. Defined by consumer needs, not producer schema completeness.</w:t>
      </w:r>
    </w:p>
    <w:p>
      <w:pPr>
        <w:spacing w:after="140" w:line="280"/>
        <w:jc w:val="both"/>
      </w:pPr>
      <w:r>
        <w:rPr>
          <w:b/>
          <w:bCs/>
          <w:color w:val="1F4E79"/>
        </w:rPr>
        <w:t xml:space="preserve">Tombstone event. </w:t>
      </w:r>
      <w:r>
        <w:t xml:space="preserve">An event indicating an entity has been deleted; consumers process it by removing the entity from their replica. Standard mechanism for honoring data-deletion rights.</w:t>
      </w:r>
    </w:p>
    <w:p>
      <w:pPr>
        <w:pStyle w:val="Heading1"/>
        <w:pageBreakBefore/>
        <w:spacing w:after="200" w:before="360"/>
      </w:pPr>
      <w:r>
        <w:t xml:space="preserve">Final Word</w:t>
      </w:r>
    </w:p>
    <w:p>
      <w:pPr>
        <w:spacing w:after="140" w:line="300"/>
        <w:jc w:val="both"/>
      </w:pPr>
      <w:r>
        <w:t xml:space="preserve">ECST is the pattern that delivers true autonomy to downstream consumers. When you genuinely need consumers to keep working when producers are down, when you need cross-region or cross-organization integration that doesn’t depend on the producer’s availability, when you want to build materialised views or stream-processing topologies, ECST is the right choice and there is rarely a better one.</w:t>
      </w:r>
    </w:p>
    <w:p>
      <w:pPr>
        <w:spacing w:after="140" w:line="300"/>
        <w:jc w:val="both"/>
      </w:pPr>
      <w:r>
        <w:t xml:space="preserve">The cost is real, however. Schema management is non-negotiable; ignore it and you have built a distributed monolith. Replicated state has compliance and storage implications. Eventual consistency must be designed into your UX, not bolted on. The discipline that makes ECST work — the schema registry, the outbox, the tombstones, the audits — is not optional infrastructure. It is the cost of admission.</w:t>
      </w:r>
    </w:p>
    <w:p>
      <w:pPr>
        <w:spacing w:after="140" w:line="300"/>
        <w:jc w:val="both"/>
      </w:pPr>
      <w:r>
        <w:t xml:space="preserve">If you can pay that cost, ECST is among the most powerful patterns in distributed systems. If you cannot, you are better off with Event Notification (Module 2) or with the explicit, designed hybrid (Section 10) than with a half-built ECST that will erode through every schema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ECST — A Comprehensive Study Guide (Module 3)</dc:title>
  <dc:creator>Study Guide Generator</dc:creator>
  <cp:lastModifiedBy>Un-named</cp:lastModifiedBy>
  <cp:revision>1</cp:revision>
  <dcterms:created xsi:type="dcterms:W3CDTF">2026-04-30T23:53:37.175Z</dcterms:created>
  <dcterms:modified xsi:type="dcterms:W3CDTF">2026-04-30T23:53:37.176Z</dcterms:modified>
</cp:coreProperties>
</file>

<file path=docProps/custom.xml><?xml version="1.0" encoding="utf-8"?>
<Properties xmlns="http://schemas.openxmlformats.org/officeDocument/2006/custom-properties" xmlns:vt="http://schemas.openxmlformats.org/officeDocument/2006/docPropsVTypes"/>
</file>