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FHIR Development</w:t>
      </w:r>
    </w:p>
    <w:p>
      <w:pPr>
        <w:spacing w:after="100"/>
        <w:jc w:val="center"/>
      </w:pPr>
      <w:r>
        <w:rPr>
          <w:rFonts w:ascii="Arial" w:cs="Arial" w:eastAsia="Arial" w:hAnsi="Arial"/>
          <w:color w:val="4A7DAF"/>
          <w:sz w:val="32"/>
          <w:szCs w:val="32"/>
        </w:rPr>
        <w:t xml:space="preserve">Comprehensive Technical Documentation</w:t>
      </w:r>
    </w:p>
    <w:p>
      <w:pPr>
        <w:spacing w:after="200"/>
        <w:jc w:val="center"/>
      </w:pPr>
      <w:r>
        <w:rPr>
          <w:rFonts w:ascii="Arial" w:cs="Arial" w:eastAsia="Arial" w:hAnsi="Arial"/>
          <w:color w:val="666666"/>
          <w:sz w:val="24"/>
          <w:szCs w:val="24"/>
        </w:rPr>
        <w:t xml:space="preserve">Version 2.3 | HL7 FHIR R4 &amp; R4B</w:t>
      </w:r>
    </w:p>
    <w:p>
      <w:pPr>
        <w:pBdr>
          <w:top w:val="single" w:color="1B3A5C" w:sz="6" w:space="1"/>
        </w:pBdr>
        <w:spacing w:after="200" w:before="600"/>
        <w:jc w:val="center"/>
      </w:pPr>
      <w:r>
        <w:rPr>
          <w:rFonts w:ascii="Arial" w:cs="Arial" w:eastAsia="Arial" w:hAnsi="Arial"/>
          <w:i/>
          <w:iCs/>
          <w:color w:val="555555"/>
          <w:sz w:val="22"/>
          <w:szCs w:val="22"/>
        </w:rPr>
        <w:t xml:space="preserve">Covering FHIR Resources, Operations, Profiles &amp; Extensions, Implementation Guides, SMART on FHIR, and Bulk Data Access</w:t>
      </w:r>
    </w:p>
    <w:r>
      <w:br w:type="page"/>
    </w:r>
    <w:p>
      <w:pPr>
        <w:pStyle w:val="Heading1"/>
        <w:spacing w:after="300" w:before="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FHIR Resources — Deep Dive</w:t>
      </w:r>
    </w:p>
    <w:p>
      <w:pPr>
        <w:spacing w:after="80" w:before="80" w:line="276"/>
      </w:pPr>
      <w:r>
        <w:rPr>
          <w:rFonts w:ascii="Arial" w:cs="Arial" w:eastAsia="Arial" w:hAnsi="Arial"/>
          <w:sz w:val="22"/>
          <w:szCs w:val="22"/>
        </w:rPr>
        <w:t xml:space="preserve">FHIR (Fast Healthcare Interoperability Resources) is HL7’s next-generation standard for exchanging healthcare information electronically. At its core, FHIR defines a set of modular components called Resources — each representing a distinct clinical or administrative concept. FHIR R4 (Release 4) is the current normative release widely adopted across the healthcare industry. This section provides an in-depth examination of the most commonly used resources in real-world implementations.</w:t>
      </w:r>
    </w:p>
    <w:p>
      <w:pPr>
        <w:pStyle w:val="Heading2"/>
        <w:spacing w:after="160" w:before="300"/>
      </w:pPr>
      <w:r>
        <w:rPr>
          <w:rFonts w:ascii="Arial" w:cs="Arial" w:eastAsia="Arial" w:hAnsi="Arial"/>
        </w:rPr>
        <w:t xml:space="preserve">1.1 Patient Resource</w:t>
      </w:r>
    </w:p>
    <w:p>
      <w:pPr>
        <w:spacing w:after="80" w:before="80" w:line="276"/>
      </w:pPr>
      <w:r>
        <w:rPr>
          <w:rFonts w:ascii="Arial" w:cs="Arial" w:eastAsia="Arial" w:hAnsi="Arial"/>
          <w:sz w:val="22"/>
          <w:szCs w:val="22"/>
        </w:rPr>
        <w:t xml:space="preserve">The Patient resource is the foundational identity resource in FHIR. It carries the demographic and administrative information about an individual receiving care or other health-related services. Nearly every clinical workflow references a Patient as the subject of care.</w:t>
      </w:r>
    </w:p>
    <w:p>
      <w:pPr>
        <w:pStyle w:val="Heading3"/>
        <w:spacing w:after="120" w:before="240"/>
      </w:pPr>
      <w:r>
        <w:rPr>
          <w:rFonts w:ascii="Arial" w:cs="Arial" w:eastAsia="Arial" w:hAnsi="Arial"/>
        </w:rPr>
        <w:t xml:space="preserve">1.1.1 Key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Cardinality</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identifier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Identifier[]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Medical record numbers, SSNs, driver’s license. Typically includes system (OID or URI) and value.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active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Whether this patient record is in active use. Defaults to true if absent.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HumanName[]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Legal, official, maiden, nickname. Supports use, prefix, suffix, period.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telecom</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ContactPoint[]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Phone, email, fax. Includes system, value, use (home/work/mobile), rank.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gender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Administrative gender: male | female | other | unknown.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birthDate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 of birth in YYYY, YYYY-MM, or YYYY-MM-DD format.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deceased[x]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boolean/dateTime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Indicates if/when the patient is deceased. Polymorphic.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address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Address[]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Home, work, billing addresses with line, city, state, postalCode, country.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maritalStatus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Marital status from v3 value set (A, D, M, S, W, etc.).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multipleBirth[x]</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boolean/integer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Whether part of a multiple birth and birth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contact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Emergency contacts, next of kin, guardians with relationship, name, telecom.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communication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Languages with proficiency and preferred indicator.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generalPractitioner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Nominated primary care providers (Practitioner, Organization, PractitionerRole).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managingOrganization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0..1</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Organization that is the custodian of the patient record.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link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Links to other patient or related person resources (replace, refer, seealso).</w:t>
            </w:r>
          </w:p>
        </w:tc>
      </w:tr>
    </w:tbl>
    <w:p>
      <w:pPr>
        <w:pStyle w:val="Heading3"/>
        <w:spacing w:after="120" w:before="240"/>
      </w:pPr>
      <w:r>
        <w:rPr>
          <w:rFonts w:ascii="Arial" w:cs="Arial" w:eastAsia="Arial" w:hAnsi="Arial"/>
        </w:rPr>
        <w:t xml:space="preserve">1.1.2 Patient JSON Example</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"resourceType": "Patient",</w:t>
      </w:r>
    </w:p>
    <w:p>
      <w:pPr>
        <w:shd w:fill="F5F5F5" w:val="clear"/>
        <w:spacing w:after="60" w:before="60"/>
        <w:ind w:left="360"/>
      </w:pPr>
      <w:r>
        <w:rPr>
          <w:rFonts w:ascii="Courier New" w:cs="Courier New" w:eastAsia="Courier New" w:hAnsi="Courier New"/>
          <w:sz w:val="20"/>
          <w:szCs w:val="20"/>
        </w:rPr>
        <w:t xml:space="preserve">  "id": "example-patient-001",</w:t>
      </w:r>
    </w:p>
    <w:p>
      <w:pPr>
        <w:shd w:fill="F5F5F5" w:val="clear"/>
        <w:spacing w:after="60" w:before="60"/>
        <w:ind w:left="360"/>
      </w:pPr>
      <w:r>
        <w:rPr>
          <w:rFonts w:ascii="Courier New" w:cs="Courier New" w:eastAsia="Courier New" w:hAnsi="Courier New"/>
          <w:sz w:val="20"/>
          <w:szCs w:val="20"/>
        </w:rPr>
        <w:t xml:space="preserve">  "meta": {</w:t>
      </w:r>
    </w:p>
    <w:p>
      <w:pPr>
        <w:shd w:fill="F5F5F5" w:val="clear"/>
        <w:spacing w:after="60" w:before="60"/>
        <w:ind w:left="360"/>
      </w:pPr>
      <w:r>
        <w:rPr>
          <w:rFonts w:ascii="Courier New" w:cs="Courier New" w:eastAsia="Courier New" w:hAnsi="Courier New"/>
          <w:sz w:val="20"/>
          <w:szCs w:val="20"/>
        </w:rPr>
        <w:t xml:space="preserve">    "profile": ["http://hl7.org/fhir/us/core/StructureDefinition/us-core-patient"]</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  "identifier": [{</w:t>
      </w:r>
    </w:p>
    <w:p>
      <w:pPr>
        <w:shd w:fill="F5F5F5" w:val="clear"/>
        <w:spacing w:after="60" w:before="60"/>
        <w:ind w:left="360"/>
      </w:pPr>
      <w:r>
        <w:rPr>
          <w:rFonts w:ascii="Courier New" w:cs="Courier New" w:eastAsia="Courier New" w:hAnsi="Courier New"/>
          <w:sz w:val="20"/>
          <w:szCs w:val="20"/>
        </w:rPr>
        <w:t xml:space="preserve">    "system": "http://hospital.example.org/mrn",</w:t>
      </w:r>
    </w:p>
    <w:p>
      <w:pPr>
        <w:shd w:fill="F5F5F5" w:val="clear"/>
        <w:spacing w:after="60" w:before="60"/>
        <w:ind w:left="360"/>
      </w:pPr>
      <w:r>
        <w:rPr>
          <w:rFonts w:ascii="Courier New" w:cs="Courier New" w:eastAsia="Courier New" w:hAnsi="Courier New"/>
          <w:sz w:val="20"/>
          <w:szCs w:val="20"/>
        </w:rPr>
        <w:t xml:space="preserve">    "value": "MRN-12345678"</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  "active": true,</w:t>
      </w:r>
    </w:p>
    <w:p>
      <w:pPr>
        <w:shd w:fill="F5F5F5" w:val="clear"/>
        <w:spacing w:after="60" w:before="60"/>
        <w:ind w:left="360"/>
      </w:pPr>
      <w:r>
        <w:rPr>
          <w:rFonts w:ascii="Courier New" w:cs="Courier New" w:eastAsia="Courier New" w:hAnsi="Courier New"/>
          <w:sz w:val="20"/>
          <w:szCs w:val="20"/>
        </w:rPr>
        <w:t xml:space="preserve">  "name": [{</w:t>
      </w:r>
    </w:p>
    <w:p>
      <w:pPr>
        <w:shd w:fill="F5F5F5" w:val="clear"/>
        <w:spacing w:after="60" w:before="60"/>
        <w:ind w:left="360"/>
      </w:pPr>
      <w:r>
        <w:rPr>
          <w:rFonts w:ascii="Courier New" w:cs="Courier New" w:eastAsia="Courier New" w:hAnsi="Courier New"/>
          <w:sz w:val="20"/>
          <w:szCs w:val="20"/>
        </w:rPr>
        <w:t xml:space="preserve">    "use": "official",</w:t>
      </w:r>
    </w:p>
    <w:p>
      <w:pPr>
        <w:shd w:fill="F5F5F5" w:val="clear"/>
        <w:spacing w:after="60" w:before="60"/>
        <w:ind w:left="360"/>
      </w:pPr>
      <w:r>
        <w:rPr>
          <w:rFonts w:ascii="Courier New" w:cs="Courier New" w:eastAsia="Courier New" w:hAnsi="Courier New"/>
          <w:sz w:val="20"/>
          <w:szCs w:val="20"/>
        </w:rPr>
        <w:t xml:space="preserve">    "family": "Smith",</w:t>
      </w:r>
    </w:p>
    <w:p>
      <w:pPr>
        <w:shd w:fill="F5F5F5" w:val="clear"/>
        <w:spacing w:after="60" w:before="60"/>
        <w:ind w:left="360"/>
      </w:pPr>
      <w:r>
        <w:rPr>
          <w:rFonts w:ascii="Courier New" w:cs="Courier New" w:eastAsia="Courier New" w:hAnsi="Courier New"/>
          <w:sz w:val="20"/>
          <w:szCs w:val="20"/>
        </w:rPr>
        <w:t xml:space="preserve">    "given": ["John", "Michael"]</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  "gender": "male",</w:t>
      </w:r>
    </w:p>
    <w:p>
      <w:pPr>
        <w:shd w:fill="F5F5F5" w:val="clear"/>
        <w:spacing w:after="60" w:before="60"/>
        <w:ind w:left="360"/>
      </w:pPr>
      <w:r>
        <w:rPr>
          <w:rFonts w:ascii="Courier New" w:cs="Courier New" w:eastAsia="Courier New" w:hAnsi="Courier New"/>
          <w:sz w:val="20"/>
          <w:szCs w:val="20"/>
        </w:rPr>
        <w:t xml:space="preserve">  "birthDate": "1985-07-15",</w:t>
      </w:r>
    </w:p>
    <w:p>
      <w:pPr>
        <w:shd w:fill="F5F5F5" w:val="clear"/>
        <w:spacing w:after="60" w:before="60"/>
        <w:ind w:left="360"/>
      </w:pPr>
      <w:r>
        <w:rPr>
          <w:rFonts w:ascii="Courier New" w:cs="Courier New" w:eastAsia="Courier New" w:hAnsi="Courier New"/>
          <w:sz w:val="20"/>
          <w:szCs w:val="20"/>
        </w:rPr>
        <w:t xml:space="preserve">  "address": [{</w:t>
      </w:r>
    </w:p>
    <w:p>
      <w:pPr>
        <w:shd w:fill="F5F5F5" w:val="clear"/>
        <w:spacing w:after="60" w:before="60"/>
        <w:ind w:left="360"/>
      </w:pPr>
      <w:r>
        <w:rPr>
          <w:rFonts w:ascii="Courier New" w:cs="Courier New" w:eastAsia="Courier New" w:hAnsi="Courier New"/>
          <w:sz w:val="20"/>
          <w:szCs w:val="20"/>
        </w:rPr>
        <w:t xml:space="preserve">    "use": "home",</w:t>
      </w:r>
    </w:p>
    <w:p>
      <w:pPr>
        <w:shd w:fill="F5F5F5" w:val="clear"/>
        <w:spacing w:after="60" w:before="60"/>
        <w:ind w:left="360"/>
      </w:pPr>
      <w:r>
        <w:rPr>
          <w:rFonts w:ascii="Courier New" w:cs="Courier New" w:eastAsia="Courier New" w:hAnsi="Courier New"/>
          <w:sz w:val="20"/>
          <w:szCs w:val="20"/>
        </w:rPr>
        <w:t xml:space="preserve">    "line": ["123 Main St"],</w:t>
      </w:r>
    </w:p>
    <w:p>
      <w:pPr>
        <w:shd w:fill="F5F5F5" w:val="clear"/>
        <w:spacing w:after="60" w:before="60"/>
        <w:ind w:left="360"/>
      </w:pPr>
      <w:r>
        <w:rPr>
          <w:rFonts w:ascii="Courier New" w:cs="Courier New" w:eastAsia="Courier New" w:hAnsi="Courier New"/>
          <w:sz w:val="20"/>
          <w:szCs w:val="20"/>
        </w:rPr>
        <w:t xml:space="preserve">    "city": "Springfield",</w:t>
      </w:r>
    </w:p>
    <w:p>
      <w:pPr>
        <w:shd w:fill="F5F5F5" w:val="clear"/>
        <w:spacing w:after="60" w:before="60"/>
        <w:ind w:left="360"/>
      </w:pPr>
      <w:r>
        <w:rPr>
          <w:rFonts w:ascii="Courier New" w:cs="Courier New" w:eastAsia="Courier New" w:hAnsi="Courier New"/>
          <w:sz w:val="20"/>
          <w:szCs w:val="20"/>
        </w:rPr>
        <w:t xml:space="preserve">    "state": "IL",</w:t>
      </w:r>
    </w:p>
    <w:p>
      <w:pPr>
        <w:shd w:fill="F5F5F5" w:val="clear"/>
        <w:spacing w:after="60" w:before="60"/>
        <w:ind w:left="360"/>
      </w:pPr>
      <w:r>
        <w:rPr>
          <w:rFonts w:ascii="Courier New" w:cs="Courier New" w:eastAsia="Courier New" w:hAnsi="Courier New"/>
          <w:sz w:val="20"/>
          <w:szCs w:val="20"/>
        </w:rPr>
        <w:t xml:space="preserve">    "postalCode": "62704",</w:t>
      </w:r>
    </w:p>
    <w:p>
      <w:pPr>
        <w:shd w:fill="F5F5F5" w:val="clear"/>
        <w:spacing w:after="60" w:before="60"/>
        <w:ind w:left="360"/>
      </w:pPr>
      <w:r>
        <w:rPr>
          <w:rFonts w:ascii="Courier New" w:cs="Courier New" w:eastAsia="Courier New" w:hAnsi="Courier New"/>
          <w:sz w:val="20"/>
          <w:szCs w:val="20"/>
        </w:rPr>
        <w:t xml:space="preserve">    "country": "US"</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w:t>
      </w:r>
    </w:p>
    <w:p>
      <w:pPr>
        <w:pStyle w:val="Heading3"/>
        <w:spacing w:after="120" w:before="240"/>
      </w:pPr>
      <w:r>
        <w:rPr>
          <w:rFonts w:ascii="Arial" w:cs="Arial" w:eastAsia="Arial" w:hAnsi="Arial"/>
        </w:rPr>
        <w:t xml:space="preserve">1.1.3 US Core Patient Requirements</w:t>
      </w:r>
    </w:p>
    <w:p>
      <w:pPr>
        <w:spacing w:after="80" w:before="80" w:line="276"/>
      </w:pPr>
      <w:r>
        <w:rPr>
          <w:rFonts w:ascii="Arial" w:cs="Arial" w:eastAsia="Arial" w:hAnsi="Arial"/>
          <w:sz w:val="22"/>
          <w:szCs w:val="22"/>
        </w:rPr>
        <w:t xml:space="preserve">The US Core Patient profile mandates the following Must Support elements beyond the base FHIR Patient resource: identifier (with at least one identifier), name, gender, and birthDate. Additional Must Support elements include race (using the US Core Race Extension), ethnicity (US Core Ethnicity Extension), and birthsex. These extensions use the OMB categories and are critical for regulatory reporting under Meaningful Use / Promoting Interoperability programs.</w:t>
      </w:r>
    </w:p>
    <w:p>
      <w:pPr>
        <w:pStyle w:val="Heading2"/>
        <w:spacing w:after="160" w:before="300"/>
      </w:pPr>
      <w:r>
        <w:rPr>
          <w:rFonts w:ascii="Arial" w:cs="Arial" w:eastAsia="Arial" w:hAnsi="Arial"/>
        </w:rPr>
        <w:t xml:space="preserve">1.2 Practitioner Resource</w:t>
      </w:r>
    </w:p>
    <w:p>
      <w:pPr>
        <w:spacing w:after="80" w:before="80" w:line="276"/>
      </w:pPr>
      <w:r>
        <w:rPr>
          <w:rFonts w:ascii="Arial" w:cs="Arial" w:eastAsia="Arial" w:hAnsi="Arial"/>
          <w:sz w:val="22"/>
          <w:szCs w:val="22"/>
        </w:rPr>
        <w:t xml:space="preserve">The Practitioner resource represents a person who is directly or indirectly involved in the provisioning of healthcare. This includes physicians, nurses, pharmacists, therapists, social workers, and other clinical and administrative personnel.</w:t>
      </w:r>
    </w:p>
    <w:p>
      <w:pPr>
        <w:pStyle w:val="Heading3"/>
        <w:spacing w:after="120" w:before="240"/>
      </w:pPr>
      <w:r>
        <w:rPr>
          <w:rFonts w:ascii="Arial" w:cs="Arial" w:eastAsia="Arial" w:hAnsi="Arial"/>
        </w:rPr>
        <w:t xml:space="preserve">1.2.1 Key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identifier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Identifier[]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NPI, DEA, state license numbers. The NPI system URI is http://hl7.org/fhir/sid/us-npi.</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Whether the practitioner record is in active 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HumanName[]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Official name with prefix (Dr., etc.) and credentials as suffix.</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telecom</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ContactPoint[]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Professional contact information.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address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Address[]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Practice or mailing addresses.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gender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Administrative gender.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birthDate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Date of birth.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qualification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Certifications, licenses, training. Includes code, period, and issuer.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communication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Languages spoken.</w:t>
            </w:r>
          </w:p>
        </w:tc>
      </w:tr>
    </w:tbl>
    <w:p>
      <w:pPr>
        <w:pStyle w:val="Heading3"/>
        <w:spacing w:after="120" w:before="240"/>
      </w:pPr>
      <w:r>
        <w:rPr>
          <w:rFonts w:ascii="Arial" w:cs="Arial" w:eastAsia="Arial" w:hAnsi="Arial"/>
        </w:rPr>
        <w:t xml:space="preserve">1.2.2 PractitionerRole</w:t>
      </w:r>
    </w:p>
    <w:p>
      <w:pPr>
        <w:spacing w:after="80" w:before="80" w:line="276"/>
      </w:pPr>
      <w:r>
        <w:rPr>
          <w:rFonts w:ascii="Arial" w:cs="Arial" w:eastAsia="Arial" w:hAnsi="Arial"/>
          <w:sz w:val="22"/>
          <w:szCs w:val="22"/>
        </w:rPr>
        <w:t xml:space="preserve">PractitionerRole links a Practitioner to an Organization and defines the specific roles, specialties, locations, and services they provide. This separation allows a single Practitioner to have multiple roles across different organizations. Key elements include practitioner (reference), organization (reference), code (role codes such as doctor, nurse, pharmacist), specialty (clinical specialty codes), location (where services are delivered), and availableTime/notAvailable for scheduling.</w:t>
      </w:r>
    </w:p>
    <w:p>
      <w:pPr>
        <w:pStyle w:val="Heading2"/>
        <w:spacing w:after="160" w:before="300"/>
      </w:pPr>
      <w:r>
        <w:rPr>
          <w:rFonts w:ascii="Arial" w:cs="Arial" w:eastAsia="Arial" w:hAnsi="Arial"/>
        </w:rPr>
        <w:t xml:space="preserve">1.3 Organization Resource</w:t>
      </w:r>
    </w:p>
    <w:p>
      <w:pPr>
        <w:spacing w:after="80" w:before="80" w:line="276"/>
      </w:pPr>
      <w:r>
        <w:rPr>
          <w:rFonts w:ascii="Arial" w:cs="Arial" w:eastAsia="Arial" w:hAnsi="Arial"/>
          <w:sz w:val="22"/>
          <w:szCs w:val="22"/>
        </w:rPr>
        <w:t xml:space="preserve">The Organization resource represents a formally or informally recognized grouping of people or organizations formed for the purpose of achieving some form of collective action. This includes hospitals, health systems, insurance companies, employers, government agencies, departments, and care teams.</w:t>
      </w:r>
    </w:p>
    <w:p>
      <w:pPr>
        <w:pStyle w:val="Heading3"/>
        <w:spacing w:after="120" w:before="240"/>
      </w:pPr>
      <w:r>
        <w:rPr>
          <w:rFonts w:ascii="Arial" w:cs="Arial" w:eastAsia="Arial" w:hAnsi="Arial"/>
        </w:rPr>
        <w:t xml:space="preserve">1.3.1 Key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identifier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Identifier[]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NPI for providers, Tax ID, CLIA numbers. Use appropriate system URIs.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active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Whether this organization is still operational.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type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Kind of organization: prov (healthcare provider), pay (payer), dept, govt, etc.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name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Human-readable name of the organization.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alias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Alternative names or abbreviations.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telecom</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ContactPoint[]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Contact details for the organization.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address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Address[]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Physical and/or mailing addresses.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partOf</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Reference(Organization)</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Parent organization — supports hierarchical 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contact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Named contact persons within the organization.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endpoint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Reference(Endpoint)[]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Technical connectivity endpoints for electronic data exchange.</w:t>
            </w:r>
          </w:p>
        </w:tc>
      </w:tr>
    </w:tbl>
    <w:p>
      <w:pPr>
        <w:pStyle w:val="Heading2"/>
        <w:spacing w:after="160" w:before="300"/>
      </w:pPr>
      <w:r>
        <w:rPr>
          <w:rFonts w:ascii="Arial" w:cs="Arial" w:eastAsia="Arial" w:hAnsi="Arial"/>
        </w:rPr>
        <w:t xml:space="preserve">1.4 Encounter Resource</w:t>
      </w:r>
    </w:p>
    <w:p>
      <w:pPr>
        <w:spacing w:after="80" w:before="80" w:line="276"/>
      </w:pPr>
      <w:r>
        <w:rPr>
          <w:rFonts w:ascii="Arial" w:cs="Arial" w:eastAsia="Arial" w:hAnsi="Arial"/>
          <w:sz w:val="22"/>
          <w:szCs w:val="22"/>
        </w:rPr>
        <w:t xml:space="preserve">The Encounter resource represents an interaction between a patient and healthcare provider(s) for the purpose of providing healthcare services or assessing the health status of a patient. Encounters range from outpatient visits to inpatient stays to emergency department presentations and virtual telehealth sessions.</w:t>
      </w:r>
    </w:p>
    <w:p>
      <w:pPr>
        <w:pStyle w:val="Heading3"/>
        <w:spacing w:after="120" w:before="240"/>
      </w:pPr>
      <w:r>
        <w:rPr>
          <w:rFonts w:ascii="Arial" w:cs="Arial" w:eastAsia="Arial" w:hAnsi="Arial"/>
        </w:rPr>
        <w:t xml:space="preserve">1.4.1 Encounter Status Lifecycle</w:t>
      </w:r>
    </w:p>
    <w:p>
      <w:pPr>
        <w:spacing w:after="80" w:before="80" w:line="276"/>
      </w:pPr>
      <w:r>
        <w:rPr>
          <w:rFonts w:ascii="Arial" w:cs="Arial" w:eastAsia="Arial" w:hAnsi="Arial"/>
          <w:sz w:val="22"/>
          <w:szCs w:val="22"/>
        </w:rPr>
        <w:t xml:space="preserve">Encounters follow a defined status workflow: planned → arrived → triaged → in-progress → onleave → finished. An encounter can also transition to cancelled or entered-in-error at various points. The statusHistory element tracks all transitions with their periods.</w:t>
      </w:r>
    </w:p>
    <w:p>
      <w:pPr>
        <w:pStyle w:val="Heading3"/>
        <w:spacing w:after="120" w:before="240"/>
      </w:pPr>
      <w:r>
        <w:rPr>
          <w:rFonts w:ascii="Arial" w:cs="Arial" w:eastAsia="Arial" w:hAnsi="Arial"/>
        </w:rPr>
        <w:t xml:space="preserve">1.4.2 Encounter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 Code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Display</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AMB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Ambulatory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Outpatient visit, no overnight stay.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EMER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Emergency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Emergency department encounter.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IMP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Inpatient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Inpatient hospitalization.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OBSENC</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Observation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Observation status (less than 24–48 hours).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Short Stay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Short stay / same-day surgery.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HH</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Home Health</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Healthcare services delivered at the patient’s home.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VR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Virtual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Telehealth or virtual encounter.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FLD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Field</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Encounter in an external, non-facility setting (e.g., ambulance).</w:t>
            </w:r>
          </w:p>
        </w:tc>
      </w:tr>
    </w:tbl>
    <w:p>
      <w:pPr>
        <w:pStyle w:val="Heading3"/>
        <w:spacing w:after="120" w:before="240"/>
      </w:pPr>
      <w:r>
        <w:rPr>
          <w:rFonts w:ascii="Arial" w:cs="Arial" w:eastAsia="Arial" w:hAnsi="Arial"/>
        </w:rPr>
        <w:t xml:space="preserve">1.4.3 Key Encounter Elements</w:t>
      </w:r>
    </w:p>
    <w:p>
      <w:pPr>
        <w:pStyle w:val="ListParagraph"/>
        <w:numPr>
          <w:ilvl w:val="0"/>
          <w:numId w:val="2"/>
        </w:numPr>
        <w:spacing w:after="40" w:before="40" w:line="276"/>
      </w:pPr>
      <w:r>
        <w:rPr>
          <w:rFonts w:ascii="Arial" w:cs="Arial" w:eastAsia="Arial" w:hAnsi="Arial"/>
          <w:sz w:val="22"/>
          <w:szCs w:val="22"/>
        </w:rPr>
        <w:t xml:space="preserve">subject: Reference to the Patient involved in the encounter.</w:t>
      </w:r>
    </w:p>
    <w:p>
      <w:pPr>
        <w:pStyle w:val="ListParagraph"/>
        <w:numPr>
          <w:ilvl w:val="0"/>
          <w:numId w:val="2"/>
        </w:numPr>
        <w:spacing w:after="40" w:before="40" w:line="276"/>
      </w:pPr>
      <w:r>
        <w:rPr>
          <w:rFonts w:ascii="Arial" w:cs="Arial" w:eastAsia="Arial" w:hAnsi="Arial"/>
          <w:sz w:val="22"/>
          <w:szCs w:val="22"/>
        </w:rPr>
        <w:t xml:space="preserve">participant: Practitioners involved, each with a type (admitter, attender, consultant, etc.) and period.</w:t>
      </w:r>
    </w:p>
    <w:p>
      <w:pPr>
        <w:pStyle w:val="ListParagraph"/>
        <w:numPr>
          <w:ilvl w:val="0"/>
          <w:numId w:val="2"/>
        </w:numPr>
        <w:spacing w:after="40" w:before="40" w:line="276"/>
      </w:pPr>
      <w:r>
        <w:rPr>
          <w:rFonts w:ascii="Arial" w:cs="Arial" w:eastAsia="Arial" w:hAnsi="Arial"/>
          <w:sz w:val="22"/>
          <w:szCs w:val="22"/>
        </w:rPr>
        <w:t xml:space="preserve">period: Start and end datetime of the encounter.</w:t>
      </w:r>
    </w:p>
    <w:p>
      <w:pPr>
        <w:pStyle w:val="ListParagraph"/>
        <w:numPr>
          <w:ilvl w:val="0"/>
          <w:numId w:val="2"/>
        </w:numPr>
        <w:spacing w:after="40" w:before="40" w:line="276"/>
      </w:pPr>
      <w:r>
        <w:rPr>
          <w:rFonts w:ascii="Arial" w:cs="Arial" w:eastAsia="Arial" w:hAnsi="Arial"/>
          <w:sz w:val="22"/>
          <w:szCs w:val="22"/>
        </w:rPr>
        <w:t xml:space="preserve">reasonCode / reasonReference: Why the encounter took place (diagnosis codes or Condition/Observation references).</w:t>
      </w:r>
    </w:p>
    <w:p>
      <w:pPr>
        <w:pStyle w:val="ListParagraph"/>
        <w:numPr>
          <w:ilvl w:val="0"/>
          <w:numId w:val="2"/>
        </w:numPr>
        <w:spacing w:after="40" w:before="40" w:line="276"/>
      </w:pPr>
      <w:r>
        <w:rPr>
          <w:rFonts w:ascii="Arial" w:cs="Arial" w:eastAsia="Arial" w:hAnsi="Arial"/>
          <w:sz w:val="22"/>
          <w:szCs w:val="22"/>
        </w:rPr>
        <w:t xml:space="preserve">diagnosis: Conditions addressed during the encounter, each with a use code (AD = admission, DD = discharge, CC = chief complaint).</w:t>
      </w:r>
    </w:p>
    <w:p>
      <w:pPr>
        <w:pStyle w:val="ListParagraph"/>
        <w:numPr>
          <w:ilvl w:val="0"/>
          <w:numId w:val="2"/>
        </w:numPr>
        <w:spacing w:after="40" w:before="40" w:line="276"/>
      </w:pPr>
      <w:r>
        <w:rPr>
          <w:rFonts w:ascii="Arial" w:cs="Arial" w:eastAsia="Arial" w:hAnsi="Arial"/>
          <w:sz w:val="22"/>
          <w:szCs w:val="22"/>
        </w:rPr>
        <w:t xml:space="preserve">hospitalization: Admission details including admitSource, dischargeDisposition, reAdmission, dietPreference, and specialCourtesy.</w:t>
      </w:r>
    </w:p>
    <w:p>
      <w:pPr>
        <w:pStyle w:val="ListParagraph"/>
        <w:numPr>
          <w:ilvl w:val="0"/>
          <w:numId w:val="2"/>
        </w:numPr>
        <w:spacing w:after="40" w:before="40" w:line="276"/>
      </w:pPr>
      <w:r>
        <w:rPr>
          <w:rFonts w:ascii="Arial" w:cs="Arial" w:eastAsia="Arial" w:hAnsi="Arial"/>
          <w:sz w:val="22"/>
          <w:szCs w:val="22"/>
        </w:rPr>
        <w:t xml:space="preserve">location: Physical locations (rooms, beds, wards) with status and period.</w:t>
      </w:r>
    </w:p>
    <w:p>
      <w:pPr>
        <w:pStyle w:val="ListParagraph"/>
        <w:numPr>
          <w:ilvl w:val="0"/>
          <w:numId w:val="2"/>
        </w:numPr>
        <w:spacing w:after="40" w:before="40" w:line="276"/>
      </w:pPr>
      <w:r>
        <w:rPr>
          <w:rFonts w:ascii="Arial" w:cs="Arial" w:eastAsia="Arial" w:hAnsi="Arial"/>
          <w:sz w:val="22"/>
          <w:szCs w:val="22"/>
        </w:rPr>
        <w:t xml:space="preserve">serviceProvider: The organization responsible for the encounter.</w:t>
      </w:r>
    </w:p>
    <w:p>
      <w:pPr>
        <w:pStyle w:val="Heading2"/>
        <w:spacing w:after="160" w:before="300"/>
      </w:pPr>
      <w:r>
        <w:rPr>
          <w:rFonts w:ascii="Arial" w:cs="Arial" w:eastAsia="Arial" w:hAnsi="Arial"/>
        </w:rPr>
        <w:t xml:space="preserve">1.5 Condition Resource</w:t>
      </w:r>
    </w:p>
    <w:p>
      <w:pPr>
        <w:spacing w:after="80" w:before="80" w:line="276"/>
      </w:pPr>
      <w:r>
        <w:rPr>
          <w:rFonts w:ascii="Arial" w:cs="Arial" w:eastAsia="Arial" w:hAnsi="Arial"/>
          <w:sz w:val="22"/>
          <w:szCs w:val="22"/>
        </w:rPr>
        <w:t xml:space="preserve">The Condition resource represents a clinical condition, problem, diagnosis, or other event, situation, issue, or clinical concept that has risen to a level of concern. It is one of the most frequently used clinical resources and is central to problem lists, encounter diagnoses, and clinical decision support.</w:t>
      </w:r>
    </w:p>
    <w:p>
      <w:pPr>
        <w:pStyle w:val="Heading3"/>
        <w:spacing w:after="120" w:before="240"/>
      </w:pPr>
      <w:r>
        <w:rPr>
          <w:rFonts w:ascii="Arial" w:cs="Arial" w:eastAsia="Arial" w:hAnsi="Arial"/>
        </w:rPr>
        <w:t xml:space="preserve">1.5.1 Key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clinicalStatus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active | recurrence | relapse | inactive | remission | resolved. Required when verificationStatus is not entered-in-error.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verificationStatus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unconfirmed | provisional | differential | confirmed | refuted | entered-in-error.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category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problem-list-item | encounter-diagnosis | health-concern.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severity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Subjective severity: severe | moderate | mild (SNOMED CT coded).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specific condition, coded in SNOMED CT, ICD-10-CM, or both.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bodySite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Anatomical location using SNOMED CT body structure codes.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subject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Reference(Patient)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patient who has the condition.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encounter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Reference(Encounter)</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The encounter during which the condition was first asserted.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onset[x]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dateTime/Age/Period/Range/string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When the condition first manifested.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abatement[x]</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dateTime/Age/Period/Range/string</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When the condition resolved or went into remission.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recordedDate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dateTime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Date when the condition was first recorded.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recorder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Who recorded the condition (Practitioner, Patient, RelatedPerson).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asserter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Who asserted the condition (may differ from recorder).</w:t>
            </w:r>
          </w:p>
        </w:tc>
      </w:tr>
    </w:tbl>
    <w:p>
      <w:pPr>
        <w:pStyle w:val="Heading2"/>
        <w:spacing w:after="160" w:before="300"/>
      </w:pPr>
      <w:r>
        <w:rPr>
          <w:rFonts w:ascii="Arial" w:cs="Arial" w:eastAsia="Arial" w:hAnsi="Arial"/>
        </w:rPr>
        <w:t xml:space="preserve">1.6 Observation Resource</w:t>
      </w:r>
    </w:p>
    <w:p>
      <w:pPr>
        <w:spacing w:after="80" w:before="80" w:line="276"/>
      </w:pPr>
      <w:r>
        <w:rPr>
          <w:rFonts w:ascii="Arial" w:cs="Arial" w:eastAsia="Arial" w:hAnsi="Arial"/>
          <w:sz w:val="22"/>
          <w:szCs w:val="22"/>
        </w:rPr>
        <w:t xml:space="preserve">The Observation resource is the workhorse of clinical data in FHIR. It represents measurements, assessments, and simple assertions made about a patient, device, or other subject. Observations cover vital signs, laboratory results, imaging findings, social history, clinical assessments, device measurements, and survey responses.</w:t>
      </w:r>
    </w:p>
    <w:p>
      <w:pPr>
        <w:pStyle w:val="Heading3"/>
        <w:spacing w:after="120" w:before="240"/>
      </w:pPr>
      <w:r>
        <w:rPr>
          <w:rFonts w:ascii="Arial" w:cs="Arial" w:eastAsia="Arial" w:hAnsi="Arial"/>
        </w:rPr>
        <w:t xml:space="preserve">1.6.1 Observation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vital-signs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Measurements of basic body functions.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Blood pressure, heart rate, temperature, BMI, SpO2, respiratory rate.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laboratory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Lab test results.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CBC, BMP, A1c, urinalysis, cultures, pathology.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imaging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Observations from imaging studies.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Radiology findings, ultrasound measurements.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social-history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Lifestyle and social factors.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Smoking status, alcohol use, exercise, occupation.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survey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Assessment tool responses.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PHQ-9, GAD-7, AUDIT-C, fall risk.</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exam</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Clinical examination findings.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Physical exam observations, neurological findings.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activity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Activity and exercise data.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Steps, distance, active minutes from devices.</w:t>
            </w:r>
          </w:p>
        </w:tc>
      </w:tr>
    </w:tbl>
    <w:p>
      <w:pPr>
        <w:pStyle w:val="Heading3"/>
        <w:spacing w:after="120" w:before="240"/>
      </w:pPr>
      <w:r>
        <w:rPr>
          <w:rFonts w:ascii="Arial" w:cs="Arial" w:eastAsia="Arial" w:hAnsi="Arial"/>
        </w:rPr>
        <w:t xml:space="preserve">1.6.2 Value Types (Polymorphic value[x])</w:t>
      </w:r>
    </w:p>
    <w:p>
      <w:pPr>
        <w:spacing w:after="80" w:before="80" w:line="276"/>
      </w:pPr>
      <w:r>
        <w:rPr>
          <w:rFonts w:ascii="Arial" w:cs="Arial" w:eastAsia="Arial" w:hAnsi="Arial"/>
          <w:sz w:val="22"/>
          <w:szCs w:val="22"/>
        </w:rPr>
        <w:t xml:space="preserve">The Observation resource uses the polymorphic value[x] element to represent results in multiple formats: valueQuantity (numeric values with units using UCUM codes), valueCodeableConcept (coded values such as positive/negative), valueString (free text results), valueBoolean, valueInteger, valueRange, valueRatio, valueSampledData, valueTime, valueDateTime, and valuePeriod. Each observation should use the appropriate value type based on the nature of the measurement.</w:t>
      </w:r>
    </w:p>
    <w:p>
      <w:pPr>
        <w:pStyle w:val="Heading3"/>
        <w:spacing w:after="120" w:before="240"/>
      </w:pPr>
      <w:r>
        <w:rPr>
          <w:rFonts w:ascii="Arial" w:cs="Arial" w:eastAsia="Arial" w:hAnsi="Arial"/>
        </w:rPr>
        <w:t xml:space="preserve">1.6.3 Component Observations</w:t>
      </w:r>
    </w:p>
    <w:p>
      <w:pPr>
        <w:spacing w:after="80" w:before="80" w:line="276"/>
      </w:pPr>
      <w:r>
        <w:rPr>
          <w:rFonts w:ascii="Arial" w:cs="Arial" w:eastAsia="Arial" w:hAnsi="Arial"/>
          <w:sz w:val="22"/>
          <w:szCs w:val="22"/>
        </w:rPr>
        <w:t xml:space="preserve">Some observations consist of multiple related values that are reported together. Blood pressure is the canonical example, with systolic and diastolic components within a single Observation resource. Each component has its own code and value[x]. Other examples include panel tests and multi-axis assessments.</w:t>
      </w:r>
    </w:p>
    <w:p>
      <w:pPr>
        <w:pStyle w:val="Heading3"/>
        <w:spacing w:after="120" w:before="240"/>
      </w:pPr>
      <w:r>
        <w:rPr>
          <w:rFonts w:ascii="Arial" w:cs="Arial" w:eastAsia="Arial" w:hAnsi="Arial"/>
        </w:rPr>
        <w:t xml:space="preserve">1.6.4 Vital Signs Profile Requirements</w:t>
      </w:r>
    </w:p>
    <w:p>
      <w:pPr>
        <w:spacing w:after="80" w:before="80" w:line="276"/>
      </w:pPr>
      <w:r>
        <w:rPr>
          <w:rFonts w:ascii="Arial" w:cs="Arial" w:eastAsia="Arial" w:hAnsi="Arial"/>
          <w:sz w:val="22"/>
          <w:szCs w:val="22"/>
        </w:rPr>
        <w:t xml:space="preserve">The FHIR Vital Signs profile (and US Core Vital Signs) requires observations to use LOINC codes, UCUM units for quantities, and a category of vital-signs. Standard vital sign LOINC codes include: 85354-9 (Blood Pressure), 8867-4 (Heart Rate), 8310-5 (Body Temperature), 9279-1 (Respiratory Rate), 2708-6 (SpO2), 29463-7 (Body Weight), 8302-2 (Body Height), and 39156-5 (BMI).</w:t>
      </w:r>
    </w:p>
    <w:p>
      <w:pPr>
        <w:pStyle w:val="Heading2"/>
        <w:spacing w:after="160" w:before="300"/>
      </w:pPr>
      <w:r>
        <w:rPr>
          <w:rFonts w:ascii="Arial" w:cs="Arial" w:eastAsia="Arial" w:hAnsi="Arial"/>
        </w:rPr>
        <w:t xml:space="preserve">1.7 MedicationRequest Resource</w:t>
      </w:r>
    </w:p>
    <w:p>
      <w:pPr>
        <w:spacing w:after="80" w:before="80" w:line="276"/>
      </w:pPr>
      <w:r>
        <w:rPr>
          <w:rFonts w:ascii="Arial" w:cs="Arial" w:eastAsia="Arial" w:hAnsi="Arial"/>
          <w:sz w:val="22"/>
          <w:szCs w:val="22"/>
        </w:rPr>
        <w:t xml:space="preserve">The MedicationRequest resource represents an order or request for the supply of medication and the instructions for administering the medication to a patient. It covers prescription orders, medication orders within institutional settings, and over-the-counter medication recommendations.</w:t>
      </w:r>
    </w:p>
    <w:p>
      <w:pPr>
        <w:pStyle w:val="Heading3"/>
        <w:spacing w:after="120" w:before="240"/>
      </w:pPr>
      <w:r>
        <w:rPr>
          <w:rFonts w:ascii="Arial" w:cs="Arial" w:eastAsia="Arial" w:hAnsi="Arial"/>
        </w:rPr>
        <w:t xml:space="preserve">1.7.1 Key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active | on-hold | cancelled | completed | entered-in-error | stopped | draft | unknown.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intent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proposal | plan | order | original-order | reflex-order | filler-order | instance-order | option.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medication[x]</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CodeableConcept/Reference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What medication was ordered. Use RxNorm codes or reference a Medication resource.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subject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Reference(Patient)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Who the medication is for.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encounter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Reference(Encounter)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Encounter that prompted the prescription.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authoredOn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dateTime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When the prescription was initially authored.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requester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prescribing clinician (Practitioner, PractitionerRole, Organization).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dosageInstruction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Dosage[]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How the medication should be taken, including timing, dose, route,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dispenseRequest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Quantity, supply duration, number of refills, expected supply duration.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substitution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Whether substitution is allowed and the reason.</w:t>
            </w:r>
          </w:p>
        </w:tc>
      </w:tr>
    </w:tbl>
    <w:p>
      <w:pPr>
        <w:pStyle w:val="Heading3"/>
        <w:spacing w:after="120" w:before="240"/>
      </w:pPr>
      <w:r>
        <w:rPr>
          <w:rFonts w:ascii="Arial" w:cs="Arial" w:eastAsia="Arial" w:hAnsi="Arial"/>
        </w:rPr>
        <w:t xml:space="preserve">1.7.2 Dosage Instruction Detail</w:t>
      </w:r>
    </w:p>
    <w:p>
      <w:pPr>
        <w:spacing w:after="80" w:before="80" w:line="276"/>
      </w:pPr>
      <w:r>
        <w:rPr>
          <w:rFonts w:ascii="Arial" w:cs="Arial" w:eastAsia="Arial" w:hAnsi="Arial"/>
          <w:sz w:val="22"/>
          <w:szCs w:val="22"/>
        </w:rPr>
        <w:t xml:space="preserve">The dosageInstruction element is a complex structure that captures the full medication administration instructions. It includes: text (free text sig), timing (when to take, using Timing datatype with frequency, period, dayOfWeek, timeOfDay), doseAndRate (dose quantity or range and rate for infusions), route (oral, intravenous, topical, etc. coded in SNOMED CT), site (body site), method (how administered), maxDosePerPeriod, maxDosePerAdministration, and maxDosePerLifetime. The sequence element allows ordering of multi-step dosage instructions (e.g., taper schedules).</w:t>
      </w:r>
    </w:p>
    <w:p>
      <w:pPr>
        <w:pStyle w:val="Heading2"/>
        <w:spacing w:after="160" w:before="300"/>
      </w:pPr>
      <w:r>
        <w:rPr>
          <w:rFonts w:ascii="Arial" w:cs="Arial" w:eastAsia="Arial" w:hAnsi="Arial"/>
        </w:rPr>
        <w:t xml:space="preserve">1.8 DiagnosticReport Resource</w:t>
      </w:r>
    </w:p>
    <w:p>
      <w:pPr>
        <w:spacing w:after="80" w:before="80" w:line="276"/>
      </w:pPr>
      <w:r>
        <w:rPr>
          <w:rFonts w:ascii="Arial" w:cs="Arial" w:eastAsia="Arial" w:hAnsi="Arial"/>
          <w:sz w:val="22"/>
          <w:szCs w:val="22"/>
        </w:rPr>
        <w:t xml:space="preserve">The DiagnosticReport resource represents the findings and interpretation of diagnostic tests performed on patients, groups of patients, devices, and locations. It covers laboratory reports, pathology reports, imaging studies, and other diagnostic procedures. The report ties together the individual observations (results) with their clinical interpretation.</w:t>
      </w:r>
    </w:p>
    <w:p>
      <w:pPr>
        <w:pStyle w:val="Heading3"/>
        <w:spacing w:after="120" w:before="240"/>
      </w:pPr>
      <w:r>
        <w:rPr>
          <w:rFonts w:ascii="Arial" w:cs="Arial" w:eastAsia="Arial" w:hAnsi="Arial"/>
        </w:rPr>
        <w:t xml:space="preserve">1.8.1 Key Elements</w:t>
      </w:r>
    </w:p>
    <w:p>
      <w:pPr>
        <w:pStyle w:val="ListParagraph"/>
        <w:numPr>
          <w:ilvl w:val="0"/>
          <w:numId w:val="3"/>
        </w:numPr>
        <w:spacing w:after="40" w:before="40" w:line="276"/>
      </w:pPr>
      <w:r>
        <w:rPr>
          <w:rFonts w:ascii="Arial" w:cs="Arial" w:eastAsia="Arial" w:hAnsi="Arial"/>
          <w:sz w:val="22"/>
          <w:szCs w:val="22"/>
        </w:rPr>
        <w:t xml:space="preserve">status: registered | partial | preliminary | final | amended | corrected | appended | cancelled | entered-in-error | unknown.</w:t>
      </w:r>
    </w:p>
    <w:p>
      <w:pPr>
        <w:pStyle w:val="ListParagraph"/>
        <w:numPr>
          <w:ilvl w:val="0"/>
          <w:numId w:val="3"/>
        </w:numPr>
        <w:spacing w:after="40" w:before="40" w:line="276"/>
      </w:pPr>
      <w:r>
        <w:rPr>
          <w:rFonts w:ascii="Arial" w:cs="Arial" w:eastAsia="Arial" w:hAnsi="Arial"/>
          <w:sz w:val="22"/>
          <w:szCs w:val="22"/>
        </w:rPr>
        <w:t xml:space="preserve">category: Service section (LAB, RAD, PAT, etc.) using diagnostic service section codes.</w:t>
      </w:r>
    </w:p>
    <w:p>
      <w:pPr>
        <w:pStyle w:val="ListParagraph"/>
        <w:numPr>
          <w:ilvl w:val="0"/>
          <w:numId w:val="3"/>
        </w:numPr>
        <w:spacing w:after="40" w:before="40" w:line="276"/>
      </w:pPr>
      <w:r>
        <w:rPr>
          <w:rFonts w:ascii="Arial" w:cs="Arial" w:eastAsia="Arial" w:hAnsi="Arial"/>
          <w:sz w:val="22"/>
          <w:szCs w:val="22"/>
        </w:rPr>
        <w:t xml:space="preserve">code: The type of report (LOINC coded), such as a Complete Blood Count panel or Chest X-ray.</w:t>
      </w:r>
    </w:p>
    <w:p>
      <w:pPr>
        <w:pStyle w:val="ListParagraph"/>
        <w:numPr>
          <w:ilvl w:val="0"/>
          <w:numId w:val="3"/>
        </w:numPr>
        <w:spacing w:after="40" w:before="40" w:line="276"/>
      </w:pPr>
      <w:r>
        <w:rPr>
          <w:rFonts w:ascii="Arial" w:cs="Arial" w:eastAsia="Arial" w:hAnsi="Arial"/>
          <w:sz w:val="22"/>
          <w:szCs w:val="22"/>
        </w:rPr>
        <w:t xml:space="preserve">subject: Patient the report is about.</w:t>
      </w:r>
    </w:p>
    <w:p>
      <w:pPr>
        <w:pStyle w:val="ListParagraph"/>
        <w:numPr>
          <w:ilvl w:val="0"/>
          <w:numId w:val="3"/>
        </w:numPr>
        <w:spacing w:after="40" w:before="40" w:line="276"/>
      </w:pPr>
      <w:r>
        <w:rPr>
          <w:rFonts w:ascii="Arial" w:cs="Arial" w:eastAsia="Arial" w:hAnsi="Arial"/>
          <w:sz w:val="22"/>
          <w:szCs w:val="22"/>
        </w:rPr>
        <w:t xml:space="preserve">encounter: Healthcare event associated with the report.</w:t>
      </w:r>
    </w:p>
    <w:p>
      <w:pPr>
        <w:pStyle w:val="ListParagraph"/>
        <w:numPr>
          <w:ilvl w:val="0"/>
          <w:numId w:val="3"/>
        </w:numPr>
        <w:spacing w:after="40" w:before="40" w:line="276"/>
      </w:pPr>
      <w:r>
        <w:rPr>
          <w:rFonts w:ascii="Arial" w:cs="Arial" w:eastAsia="Arial" w:hAnsi="Arial"/>
          <w:sz w:val="22"/>
          <w:szCs w:val="22"/>
        </w:rPr>
        <w:t xml:space="preserve">effective[x]: Clinically relevant time — when the specimen was collected or the study performed.</w:t>
      </w:r>
    </w:p>
    <w:p>
      <w:pPr>
        <w:pStyle w:val="ListParagraph"/>
        <w:numPr>
          <w:ilvl w:val="0"/>
          <w:numId w:val="3"/>
        </w:numPr>
        <w:spacing w:after="40" w:before="40" w:line="276"/>
      </w:pPr>
      <w:r>
        <w:rPr>
          <w:rFonts w:ascii="Arial" w:cs="Arial" w:eastAsia="Arial" w:hAnsi="Arial"/>
          <w:sz w:val="22"/>
          <w:szCs w:val="22"/>
        </w:rPr>
        <w:t xml:space="preserve">issued: DateTime the report was released.</w:t>
      </w:r>
    </w:p>
    <w:p>
      <w:pPr>
        <w:pStyle w:val="ListParagraph"/>
        <w:numPr>
          <w:ilvl w:val="0"/>
          <w:numId w:val="3"/>
        </w:numPr>
        <w:spacing w:after="40" w:before="40" w:line="276"/>
      </w:pPr>
      <w:r>
        <w:rPr>
          <w:rFonts w:ascii="Arial" w:cs="Arial" w:eastAsia="Arial" w:hAnsi="Arial"/>
          <w:sz w:val="22"/>
          <w:szCs w:val="22"/>
        </w:rPr>
        <w:t xml:space="preserve">performer: Diagnostician or responsible organization.</w:t>
      </w:r>
    </w:p>
    <w:p>
      <w:pPr>
        <w:pStyle w:val="ListParagraph"/>
        <w:numPr>
          <w:ilvl w:val="0"/>
          <w:numId w:val="3"/>
        </w:numPr>
        <w:spacing w:after="40" w:before="40" w:line="276"/>
      </w:pPr>
      <w:r>
        <w:rPr>
          <w:rFonts w:ascii="Arial" w:cs="Arial" w:eastAsia="Arial" w:hAnsi="Arial"/>
          <w:sz w:val="22"/>
          <w:szCs w:val="22"/>
        </w:rPr>
        <w:t xml:space="preserve">result: References to Observation resources containing individual test results.</w:t>
      </w:r>
    </w:p>
    <w:p>
      <w:pPr>
        <w:pStyle w:val="ListParagraph"/>
        <w:numPr>
          <w:ilvl w:val="0"/>
          <w:numId w:val="3"/>
        </w:numPr>
        <w:spacing w:after="40" w:before="40" w:line="276"/>
      </w:pPr>
      <w:r>
        <w:rPr>
          <w:rFonts w:ascii="Arial" w:cs="Arial" w:eastAsia="Arial" w:hAnsi="Arial"/>
          <w:sz w:val="22"/>
          <w:szCs w:val="22"/>
        </w:rPr>
        <w:t xml:space="preserve">conclusion: Clinical interpretation as free text.</w:t>
      </w:r>
    </w:p>
    <w:p>
      <w:pPr>
        <w:pStyle w:val="ListParagraph"/>
        <w:numPr>
          <w:ilvl w:val="0"/>
          <w:numId w:val="3"/>
        </w:numPr>
        <w:spacing w:after="40" w:before="40" w:line="276"/>
      </w:pPr>
      <w:r>
        <w:rPr>
          <w:rFonts w:ascii="Arial" w:cs="Arial" w:eastAsia="Arial" w:hAnsi="Arial"/>
          <w:sz w:val="22"/>
          <w:szCs w:val="22"/>
        </w:rPr>
        <w:t xml:space="preserve">conclusionCode: Coded diagnosis/findings from the report.</w:t>
      </w:r>
    </w:p>
    <w:p>
      <w:pPr>
        <w:pStyle w:val="ListParagraph"/>
        <w:numPr>
          <w:ilvl w:val="0"/>
          <w:numId w:val="3"/>
        </w:numPr>
        <w:spacing w:after="40" w:before="40" w:line="276"/>
      </w:pPr>
      <w:r>
        <w:rPr>
          <w:rFonts w:ascii="Arial" w:cs="Arial" w:eastAsia="Arial" w:hAnsi="Arial"/>
          <w:sz w:val="22"/>
          <w:szCs w:val="22"/>
        </w:rPr>
        <w:t xml:space="preserve">presentedForm: Entire report as rendered PDF or other document format (Attachment).</w:t>
      </w:r>
    </w:p>
    <w:p>
      <w:pPr>
        <w:pStyle w:val="Heading2"/>
        <w:spacing w:after="160" w:before="300"/>
      </w:pPr>
      <w:r>
        <w:rPr>
          <w:rFonts w:ascii="Arial" w:cs="Arial" w:eastAsia="Arial" w:hAnsi="Arial"/>
        </w:rPr>
        <w:t xml:space="preserve">1.9 AllergyIntolerance Resource</w:t>
      </w:r>
    </w:p>
    <w:p>
      <w:pPr>
        <w:spacing w:after="80" w:before="80" w:line="276"/>
      </w:pPr>
      <w:r>
        <w:rPr>
          <w:rFonts w:ascii="Arial" w:cs="Arial" w:eastAsia="Arial" w:hAnsi="Arial"/>
          <w:sz w:val="22"/>
          <w:szCs w:val="22"/>
        </w:rPr>
        <w:t xml:space="preserve">The AllergyIntolerance resource captures a clinical assessment of a propensity or risk of an adverse reaction to a substance, including medications, foods, and environmental allergens. It is critical for clinical decision support, drug interaction checking, and patient safety.</w:t>
      </w:r>
    </w:p>
    <w:p>
      <w:pPr>
        <w:pStyle w:val="Heading3"/>
        <w:spacing w:after="120" w:before="240"/>
      </w:pPr>
      <w:r>
        <w:rPr>
          <w:rFonts w:ascii="Arial" w:cs="Arial" w:eastAsia="Arial" w:hAnsi="Arial"/>
        </w:rPr>
        <w:t xml:space="preserve">1.9.1 Key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clinicalStatus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active | inactive | resolved.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verificationStatus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unconfirmed | confirmed | refuted | entered-in-error.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allergy (immune-mediated) | intolerance (non-immune, e.g., lactose intolerance).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category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food | medication | environment | biologic.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criticality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low | high | unable-to-assess. Clinical assessment of worst-case scenario.</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The allergen substance coded in SNOMED CT, RxNorm, or NDF-RT.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patient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Reference(Patient)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Who has the allergy.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onset[x]</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dateTime/Age/Period/Range/string</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When the allergy was first identified.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reaction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Adverse reaction events including substance, manifestation (coded symptoms), severity (mild|moderate|severe), onset, and exposureRoute.</w:t>
            </w:r>
          </w:p>
        </w:tc>
      </w:tr>
    </w:tbl>
    <w:p>
      <w:pPr>
        <w:pStyle w:val="Heading2"/>
        <w:spacing w:after="160" w:before="300"/>
      </w:pPr>
      <w:r>
        <w:rPr>
          <w:rFonts w:ascii="Arial" w:cs="Arial" w:eastAsia="Arial" w:hAnsi="Arial"/>
        </w:rPr>
        <w:t xml:space="preserve">1.10 Procedure Resource</w:t>
      </w:r>
    </w:p>
    <w:p>
      <w:pPr>
        <w:spacing w:after="80" w:before="80" w:line="276"/>
      </w:pPr>
      <w:r>
        <w:rPr>
          <w:rFonts w:ascii="Arial" w:cs="Arial" w:eastAsia="Arial" w:hAnsi="Arial"/>
          <w:sz w:val="22"/>
          <w:szCs w:val="22"/>
        </w:rPr>
        <w:t xml:space="preserve">The Procedure resource represents an action performed on or for a patient, ranging from surgical procedures to counseling sessions, diagnostic procedures to administrative activities. It documents what was done, when, by whom, and the outcome.</w:t>
      </w:r>
    </w:p>
    <w:p>
      <w:pPr>
        <w:pStyle w:val="Heading3"/>
        <w:spacing w:after="120" w:before="240"/>
      </w:pPr>
      <w:r>
        <w:rPr>
          <w:rFonts w:ascii="Arial" w:cs="Arial" w:eastAsia="Arial" w:hAnsi="Arial"/>
        </w:rPr>
        <w:t xml:space="preserve">1.10.1 Key Elements</w:t>
      </w:r>
    </w:p>
    <w:p>
      <w:pPr>
        <w:pStyle w:val="ListParagraph"/>
        <w:numPr>
          <w:ilvl w:val="0"/>
          <w:numId w:val="4"/>
        </w:numPr>
        <w:spacing w:after="40" w:before="40" w:line="276"/>
      </w:pPr>
      <w:r>
        <w:rPr>
          <w:rFonts w:ascii="Arial" w:cs="Arial" w:eastAsia="Arial" w:hAnsi="Arial"/>
          <w:sz w:val="22"/>
          <w:szCs w:val="22"/>
        </w:rPr>
        <w:t xml:space="preserve">status: preparation | in-progress | not-done | on-hold | stopped | completed | entered-in-error | unknown.</w:t>
      </w:r>
    </w:p>
    <w:p>
      <w:pPr>
        <w:pStyle w:val="ListParagraph"/>
        <w:numPr>
          <w:ilvl w:val="0"/>
          <w:numId w:val="4"/>
        </w:numPr>
        <w:spacing w:after="40" w:before="40" w:line="276"/>
      </w:pPr>
      <w:r>
        <w:rPr>
          <w:rFonts w:ascii="Arial" w:cs="Arial" w:eastAsia="Arial" w:hAnsi="Arial"/>
          <w:sz w:val="22"/>
          <w:szCs w:val="22"/>
        </w:rPr>
        <w:t xml:space="preserve">code: The specific procedure performed, coded in SNOMED CT, CPT, ICD-10-PCS, or HCPCS.</w:t>
      </w:r>
    </w:p>
    <w:p>
      <w:pPr>
        <w:pStyle w:val="ListParagraph"/>
        <w:numPr>
          <w:ilvl w:val="0"/>
          <w:numId w:val="4"/>
        </w:numPr>
        <w:spacing w:after="40" w:before="40" w:line="276"/>
      </w:pPr>
      <w:r>
        <w:rPr>
          <w:rFonts w:ascii="Arial" w:cs="Arial" w:eastAsia="Arial" w:hAnsi="Arial"/>
          <w:sz w:val="22"/>
          <w:szCs w:val="22"/>
        </w:rPr>
        <w:t xml:space="preserve">subject: Reference to the Patient.</w:t>
      </w:r>
    </w:p>
    <w:p>
      <w:pPr>
        <w:pStyle w:val="ListParagraph"/>
        <w:numPr>
          <w:ilvl w:val="0"/>
          <w:numId w:val="4"/>
        </w:numPr>
        <w:spacing w:after="40" w:before="40" w:line="276"/>
      </w:pPr>
      <w:r>
        <w:rPr>
          <w:rFonts w:ascii="Arial" w:cs="Arial" w:eastAsia="Arial" w:hAnsi="Arial"/>
          <w:sz w:val="22"/>
          <w:szCs w:val="22"/>
        </w:rPr>
        <w:t xml:space="preserve">encounter: Encounter during which the procedure was performed.</w:t>
      </w:r>
    </w:p>
    <w:p>
      <w:pPr>
        <w:pStyle w:val="ListParagraph"/>
        <w:numPr>
          <w:ilvl w:val="0"/>
          <w:numId w:val="4"/>
        </w:numPr>
        <w:spacing w:after="40" w:before="40" w:line="276"/>
      </w:pPr>
      <w:r>
        <w:rPr>
          <w:rFonts w:ascii="Arial" w:cs="Arial" w:eastAsia="Arial" w:hAnsi="Arial"/>
          <w:sz w:val="22"/>
          <w:szCs w:val="22"/>
        </w:rPr>
        <w:t xml:space="preserve">performed[x]: When the procedure was done (dateTime, Period, string, Age, Range).</w:t>
      </w:r>
    </w:p>
    <w:p>
      <w:pPr>
        <w:pStyle w:val="ListParagraph"/>
        <w:numPr>
          <w:ilvl w:val="0"/>
          <w:numId w:val="4"/>
        </w:numPr>
        <w:spacing w:after="40" w:before="40" w:line="276"/>
      </w:pPr>
      <w:r>
        <w:rPr>
          <w:rFonts w:ascii="Arial" w:cs="Arial" w:eastAsia="Arial" w:hAnsi="Arial"/>
          <w:sz w:val="22"/>
          <w:szCs w:val="22"/>
        </w:rPr>
        <w:t xml:space="preserve">performer: Who performed the procedure, including their role (actor and function).</w:t>
      </w:r>
    </w:p>
    <w:p>
      <w:pPr>
        <w:pStyle w:val="ListParagraph"/>
        <w:numPr>
          <w:ilvl w:val="0"/>
          <w:numId w:val="4"/>
        </w:numPr>
        <w:spacing w:after="40" w:before="40" w:line="276"/>
      </w:pPr>
      <w:r>
        <w:rPr>
          <w:rFonts w:ascii="Arial" w:cs="Arial" w:eastAsia="Arial" w:hAnsi="Arial"/>
          <w:sz w:val="22"/>
          <w:szCs w:val="22"/>
        </w:rPr>
        <w:t xml:space="preserve">reasonCode / reasonReference: Why the procedure was needed.</w:t>
      </w:r>
    </w:p>
    <w:p>
      <w:pPr>
        <w:pStyle w:val="ListParagraph"/>
        <w:numPr>
          <w:ilvl w:val="0"/>
          <w:numId w:val="4"/>
        </w:numPr>
        <w:spacing w:after="40" w:before="40" w:line="276"/>
      </w:pPr>
      <w:r>
        <w:rPr>
          <w:rFonts w:ascii="Arial" w:cs="Arial" w:eastAsia="Arial" w:hAnsi="Arial"/>
          <w:sz w:val="22"/>
          <w:szCs w:val="22"/>
        </w:rPr>
        <w:t xml:space="preserve">bodySite: Anatomical location (SNOMED CT body structure).</w:t>
      </w:r>
    </w:p>
    <w:p>
      <w:pPr>
        <w:pStyle w:val="ListParagraph"/>
        <w:numPr>
          <w:ilvl w:val="0"/>
          <w:numId w:val="4"/>
        </w:numPr>
        <w:spacing w:after="40" w:before="40" w:line="276"/>
      </w:pPr>
      <w:r>
        <w:rPr>
          <w:rFonts w:ascii="Arial" w:cs="Arial" w:eastAsia="Arial" w:hAnsi="Arial"/>
          <w:sz w:val="22"/>
          <w:szCs w:val="22"/>
        </w:rPr>
        <w:t xml:space="preserve">outcome: Result of the procedure (successful, unsuccessful, partially successful).</w:t>
      </w:r>
    </w:p>
    <w:p>
      <w:pPr>
        <w:pStyle w:val="ListParagraph"/>
        <w:numPr>
          <w:ilvl w:val="0"/>
          <w:numId w:val="4"/>
        </w:numPr>
        <w:spacing w:after="40" w:before="40" w:line="276"/>
      </w:pPr>
      <w:r>
        <w:rPr>
          <w:rFonts w:ascii="Arial" w:cs="Arial" w:eastAsia="Arial" w:hAnsi="Arial"/>
          <w:sz w:val="22"/>
          <w:szCs w:val="22"/>
        </w:rPr>
        <w:t xml:space="preserve">complication / complicationDetail: Any complications that arose.</w:t>
      </w:r>
    </w:p>
    <w:p>
      <w:pPr>
        <w:pStyle w:val="ListParagraph"/>
        <w:numPr>
          <w:ilvl w:val="0"/>
          <w:numId w:val="4"/>
        </w:numPr>
        <w:spacing w:after="40" w:before="40" w:line="276"/>
      </w:pPr>
      <w:r>
        <w:rPr>
          <w:rFonts w:ascii="Arial" w:cs="Arial" w:eastAsia="Arial" w:hAnsi="Arial"/>
          <w:sz w:val="22"/>
          <w:szCs w:val="22"/>
        </w:rPr>
        <w:t xml:space="preserve">followUp: Instructions for follow-up care.</w:t>
      </w:r>
    </w:p>
    <w:p>
      <w:pPr>
        <w:pStyle w:val="ListParagraph"/>
        <w:numPr>
          <w:ilvl w:val="0"/>
          <w:numId w:val="4"/>
        </w:numPr>
        <w:spacing w:after="40" w:before="40" w:line="276"/>
      </w:pPr>
      <w:r>
        <w:rPr>
          <w:rFonts w:ascii="Arial" w:cs="Arial" w:eastAsia="Arial" w:hAnsi="Arial"/>
          <w:sz w:val="22"/>
          <w:szCs w:val="22"/>
        </w:rPr>
        <w:t xml:space="preserve">focalDevice: Devices implanted, removed, or manipulated during the procedure.</w:t>
      </w:r>
    </w:p>
    <w:p>
      <w:pPr>
        <w:pStyle w:val="Heading2"/>
        <w:spacing w:after="160" w:before="300"/>
      </w:pPr>
      <w:r>
        <w:rPr>
          <w:rFonts w:ascii="Arial" w:cs="Arial" w:eastAsia="Arial" w:hAnsi="Arial"/>
        </w:rPr>
        <w:t xml:space="preserve">1.11 Immunization Resource</w:t>
      </w:r>
    </w:p>
    <w:p>
      <w:pPr>
        <w:spacing w:after="80" w:before="80" w:line="276"/>
      </w:pPr>
      <w:r>
        <w:rPr>
          <w:rFonts w:ascii="Arial" w:cs="Arial" w:eastAsia="Arial" w:hAnsi="Arial"/>
          <w:sz w:val="22"/>
          <w:szCs w:val="22"/>
        </w:rPr>
        <w:t xml:space="preserve">The Immunization resource describes an immunization event, including the vaccine administered, the date, the patient, the performer, and any reactions. It supports immunization registries, clinical decision support for vaccine schedules, and public health reporting.</w:t>
      </w:r>
    </w:p>
    <w:p>
      <w:pPr>
        <w:pStyle w:val="Heading3"/>
        <w:spacing w:after="120" w:before="240"/>
      </w:pPr>
      <w:r>
        <w:rPr>
          <w:rFonts w:ascii="Arial" w:cs="Arial" w:eastAsia="Arial" w:hAnsi="Arial"/>
        </w:rPr>
        <w:t xml:space="preserve">1.11.1 Key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completed | entered-in-error | not-done.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vaccineCode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Vaccine product administered, coded in CVX (CDC vaccine codes).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patient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Reference(Patient)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Who was immunized.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occurrence[x]</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dateTime/string</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When the vaccine was administered.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primarySource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Whether the data came from the administering provider (true) or was reported.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manufacturer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Reference(Organization)</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Vaccine manufacturer.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lotNumber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Vaccine lot number for tracking and recall.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expirationDate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Expiration date of the vaccine vial.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site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Body site of administration (left arm, right deltoid, etc.).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route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CodeableConcept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Route of administration (IM, SC, oral, intranasal).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doseQuantity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Quantity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Amount of vaccine administered.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performer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Who performed the immunization (with function: ordering, administering).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reaction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Any adverse reactions, including date, detail reference, and whether reported.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protocolApplied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BackboneElement[]</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Vaccine series information including doseNumber and seriesDoses.</w:t>
            </w:r>
          </w:p>
        </w:tc>
      </w:tr>
    </w:tbl>
    <w:p>
      <w:pPr>
        <w:pStyle w:val="Heading2"/>
        <w:spacing w:after="160" w:before="300"/>
      </w:pPr>
      <w:r>
        <w:rPr>
          <w:rFonts w:ascii="Arial" w:cs="Arial" w:eastAsia="Arial" w:hAnsi="Arial"/>
        </w:rPr>
        <w:t xml:space="preserve">1.12 CarePlan Resource</w:t>
      </w:r>
    </w:p>
    <w:p>
      <w:pPr>
        <w:spacing w:after="80" w:before="80" w:line="276"/>
      </w:pPr>
      <w:r>
        <w:rPr>
          <w:rFonts w:ascii="Arial" w:cs="Arial" w:eastAsia="Arial" w:hAnsi="Arial"/>
          <w:sz w:val="22"/>
          <w:szCs w:val="22"/>
        </w:rPr>
        <w:t xml:space="preserve">The CarePlan resource describes the intention of how one or more practitioners intend to deliver care for a particular patient, group, or community for a period of time, possibly limited to care for a specific condition or set of conditions. It coordinates care across multiple providers and settings.</w:t>
      </w:r>
    </w:p>
    <w:p>
      <w:pPr>
        <w:pStyle w:val="Heading3"/>
        <w:spacing w:after="120" w:before="240"/>
      </w:pPr>
      <w:r>
        <w:rPr>
          <w:rFonts w:ascii="Arial" w:cs="Arial" w:eastAsia="Arial" w:hAnsi="Arial"/>
        </w:rPr>
        <w:t xml:space="preserve">1.12.1 Key Elements</w:t>
      </w:r>
    </w:p>
    <w:p>
      <w:pPr>
        <w:pStyle w:val="ListParagraph"/>
        <w:numPr>
          <w:ilvl w:val="0"/>
          <w:numId w:val="5"/>
        </w:numPr>
        <w:spacing w:after="40" w:before="40" w:line="276"/>
      </w:pPr>
      <w:r>
        <w:rPr>
          <w:rFonts w:ascii="Arial" w:cs="Arial" w:eastAsia="Arial" w:hAnsi="Arial"/>
          <w:sz w:val="22"/>
          <w:szCs w:val="22"/>
        </w:rPr>
        <w:t xml:space="preserve">status: draft | active | on-hold | revoked | completed | entered-in-error | unknown.</w:t>
      </w:r>
    </w:p>
    <w:p>
      <w:pPr>
        <w:pStyle w:val="ListParagraph"/>
        <w:numPr>
          <w:ilvl w:val="0"/>
          <w:numId w:val="5"/>
        </w:numPr>
        <w:spacing w:after="40" w:before="40" w:line="276"/>
      </w:pPr>
      <w:r>
        <w:rPr>
          <w:rFonts w:ascii="Arial" w:cs="Arial" w:eastAsia="Arial" w:hAnsi="Arial"/>
          <w:sz w:val="22"/>
          <w:szCs w:val="22"/>
        </w:rPr>
        <w:t xml:space="preserve">intent: proposal | plan | order | option.</w:t>
      </w:r>
    </w:p>
    <w:p>
      <w:pPr>
        <w:pStyle w:val="ListParagraph"/>
        <w:numPr>
          <w:ilvl w:val="0"/>
          <w:numId w:val="5"/>
        </w:numPr>
        <w:spacing w:after="40" w:before="40" w:line="276"/>
      </w:pPr>
      <w:r>
        <w:rPr>
          <w:rFonts w:ascii="Arial" w:cs="Arial" w:eastAsia="Arial" w:hAnsi="Arial"/>
          <w:sz w:val="22"/>
          <w:szCs w:val="22"/>
        </w:rPr>
        <w:t xml:space="preserve">category: Type of care plan (e.g., longitudinal, encounter-based, episode-based, condition-specific).</w:t>
      </w:r>
    </w:p>
    <w:p>
      <w:pPr>
        <w:pStyle w:val="ListParagraph"/>
        <w:numPr>
          <w:ilvl w:val="0"/>
          <w:numId w:val="5"/>
        </w:numPr>
        <w:spacing w:after="40" w:before="40" w:line="276"/>
      </w:pPr>
      <w:r>
        <w:rPr>
          <w:rFonts w:ascii="Arial" w:cs="Arial" w:eastAsia="Arial" w:hAnsi="Arial"/>
          <w:sz w:val="22"/>
          <w:szCs w:val="22"/>
        </w:rPr>
        <w:t xml:space="preserve">subject: The patient or group the plan is for.</w:t>
      </w:r>
    </w:p>
    <w:p>
      <w:pPr>
        <w:pStyle w:val="ListParagraph"/>
        <w:numPr>
          <w:ilvl w:val="0"/>
          <w:numId w:val="5"/>
        </w:numPr>
        <w:spacing w:after="40" w:before="40" w:line="276"/>
      </w:pPr>
      <w:r>
        <w:rPr>
          <w:rFonts w:ascii="Arial" w:cs="Arial" w:eastAsia="Arial" w:hAnsi="Arial"/>
          <w:sz w:val="22"/>
          <w:szCs w:val="22"/>
        </w:rPr>
        <w:t xml:space="preserve">period: Time period the plan covers.</w:t>
      </w:r>
    </w:p>
    <w:p>
      <w:pPr>
        <w:pStyle w:val="ListParagraph"/>
        <w:numPr>
          <w:ilvl w:val="0"/>
          <w:numId w:val="5"/>
        </w:numPr>
        <w:spacing w:after="40" w:before="40" w:line="276"/>
      </w:pPr>
      <w:r>
        <w:rPr>
          <w:rFonts w:ascii="Arial" w:cs="Arial" w:eastAsia="Arial" w:hAnsi="Arial"/>
          <w:sz w:val="22"/>
          <w:szCs w:val="22"/>
        </w:rPr>
        <w:t xml:space="preserve">author: Who created or is responsible for the care plan.</w:t>
      </w:r>
    </w:p>
    <w:p>
      <w:pPr>
        <w:pStyle w:val="ListParagraph"/>
        <w:numPr>
          <w:ilvl w:val="0"/>
          <w:numId w:val="5"/>
        </w:numPr>
        <w:spacing w:after="40" w:before="40" w:line="276"/>
      </w:pPr>
      <w:r>
        <w:rPr>
          <w:rFonts w:ascii="Arial" w:cs="Arial" w:eastAsia="Arial" w:hAnsi="Arial"/>
          <w:sz w:val="22"/>
          <w:szCs w:val="22"/>
        </w:rPr>
        <w:t xml:space="preserve">careTeam: References to CareTeam resources involved in the plan.</w:t>
      </w:r>
    </w:p>
    <w:p>
      <w:pPr>
        <w:pStyle w:val="ListParagraph"/>
        <w:numPr>
          <w:ilvl w:val="0"/>
          <w:numId w:val="5"/>
        </w:numPr>
        <w:spacing w:after="40" w:before="40" w:line="276"/>
      </w:pPr>
      <w:r>
        <w:rPr>
          <w:rFonts w:ascii="Arial" w:cs="Arial" w:eastAsia="Arial" w:hAnsi="Arial"/>
          <w:sz w:val="22"/>
          <w:szCs w:val="22"/>
        </w:rPr>
        <w:t xml:space="preserve">addresses: Conditions or concerns the plan addresses.</w:t>
      </w:r>
    </w:p>
    <w:p>
      <w:pPr>
        <w:pStyle w:val="ListParagraph"/>
        <w:numPr>
          <w:ilvl w:val="0"/>
          <w:numId w:val="5"/>
        </w:numPr>
        <w:spacing w:after="40" w:before="40" w:line="276"/>
      </w:pPr>
      <w:r>
        <w:rPr>
          <w:rFonts w:ascii="Arial" w:cs="Arial" w:eastAsia="Arial" w:hAnsi="Arial"/>
          <w:sz w:val="22"/>
          <w:szCs w:val="22"/>
        </w:rPr>
        <w:t xml:space="preserve">goal: Desired outcomes referenced via Goal resources.</w:t>
      </w:r>
    </w:p>
    <w:p>
      <w:pPr>
        <w:pStyle w:val="ListParagraph"/>
        <w:numPr>
          <w:ilvl w:val="0"/>
          <w:numId w:val="5"/>
        </w:numPr>
        <w:spacing w:after="40" w:before="40" w:line="276"/>
      </w:pPr>
      <w:r>
        <w:rPr>
          <w:rFonts w:ascii="Arial" w:cs="Arial" w:eastAsia="Arial" w:hAnsi="Arial"/>
          <w:sz w:val="22"/>
          <w:szCs w:val="22"/>
        </w:rPr>
        <w:t xml:space="preserve">activity: Planned actions including detail (kind, code, status, scheduled, performer, product, quantity) or reference to other request resources (MedicationRequest, ServiceRequest, etc.).</w:t>
      </w:r>
    </w:p>
    <w:p>
      <w:r>
        <w:br w:type="page"/>
      </w:r>
    </w:p>
    <w:p>
      <w:pPr>
        <w:pStyle w:val="Heading1"/>
        <w:spacing w:after="200" w:before="360"/>
      </w:pPr>
      <w:r>
        <w:rPr>
          <w:rFonts w:ascii="Arial" w:cs="Arial" w:eastAsia="Arial" w:hAnsi="Arial"/>
        </w:rPr>
        <w:t xml:space="preserve">2. FHIR Operations</w:t>
      </w:r>
    </w:p>
    <w:p>
      <w:pPr>
        <w:spacing w:after="80" w:before="80" w:line="276"/>
      </w:pPr>
      <w:r>
        <w:rPr>
          <w:rFonts w:ascii="Arial" w:cs="Arial" w:eastAsia="Arial" w:hAnsi="Arial"/>
          <w:sz w:val="22"/>
          <w:szCs w:val="22"/>
        </w:rPr>
        <w:t xml:space="preserve">FHIR defines a RESTful API for interacting with resources. This section covers CRUD operations, advanced search mechanisms, and the query patterns essential for building robust FHIR integrations.</w:t>
      </w:r>
    </w:p>
    <w:p>
      <w:pPr>
        <w:pStyle w:val="Heading2"/>
        <w:spacing w:after="160" w:before="300"/>
      </w:pPr>
      <w:r>
        <w:rPr>
          <w:rFonts w:ascii="Arial" w:cs="Arial" w:eastAsia="Arial" w:hAnsi="Arial"/>
        </w:rPr>
        <w:t xml:space="preserve">2.1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HTTP Method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URL Pattern</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Create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[base]/[type]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Create a new resource. Server assigns the id. Returns 201 Created with Location header.</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Read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[base]/[type]/[id]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Retrieve a specific resource by its logical 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Update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[base]/[type]/[id]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Update an entire resource. Requires full resource body. Returns 200 OK.</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Patch</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[base]/[type]/[id]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Partial update using JSON Patch, XML Patch, or FHIRPath Patch.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Delete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[base]/[type]/[id]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Remove a resource. May be logical (soft) or physical delete.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VRead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[base]/[type]/[id]/_history/[vid]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Read a specific version of a resource.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History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[base]/[type]/[id]/_history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Retrieve version history of a resource.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Search</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GET/POST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[base]/[type]?params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Search for resources matching criteria.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Transaction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Submit a Bundle of operations to execute atomically.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Batch</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[base]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Submit a Bundle of independent operations to execute in batch.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Capabilities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[base]/metadata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Retrieve the server’s CapabilityStatement describing supported features.</w:t>
            </w:r>
          </w:p>
        </w:tc>
      </w:tr>
    </w:tbl>
    <w:p>
      <w:pPr>
        <w:pStyle w:val="Heading3"/>
        <w:spacing w:after="120" w:before="240"/>
      </w:pPr>
      <w:r>
        <w:rPr>
          <w:rFonts w:ascii="Arial" w:cs="Arial" w:eastAsia="Arial" w:hAnsi="Arial"/>
        </w:rPr>
        <w:t xml:space="preserve">2.1.1 Conditional Operations</w:t>
      </w:r>
    </w:p>
    <w:p>
      <w:pPr>
        <w:spacing w:after="80" w:before="80" w:line="276"/>
      </w:pPr>
      <w:r>
        <w:rPr>
          <w:rFonts w:ascii="Arial" w:cs="Arial" w:eastAsia="Arial" w:hAnsi="Arial"/>
          <w:sz w:val="22"/>
          <w:szCs w:val="22"/>
        </w:rPr>
        <w:t xml:space="preserve">FHIR supports conditional variants of CRUD operations that use search criteria instead of specific resource ids. Conditional create (If-None-Exist header) prevents duplicates. Conditional update (PUT with search parameters) creates or updates based on search results. Conditional delete removes resources matching search criteria. These operations are critical for idempotent data pipelines and integration engines.</w:t>
      </w:r>
    </w:p>
    <w:p>
      <w:pPr>
        <w:pStyle w:val="Heading3"/>
        <w:spacing w:after="120" w:before="240"/>
      </w:pPr>
      <w:r>
        <w:rPr>
          <w:rFonts w:ascii="Arial" w:cs="Arial" w:eastAsia="Arial" w:hAnsi="Arial"/>
        </w:rPr>
        <w:t xml:space="preserve">2.1.2 Transaction Bundles</w:t>
      </w:r>
    </w:p>
    <w:p>
      <w:pPr>
        <w:spacing w:after="80" w:before="80" w:line="276"/>
      </w:pPr>
      <w:r>
        <w:rPr>
          <w:rFonts w:ascii="Arial" w:cs="Arial" w:eastAsia="Arial" w:hAnsi="Arial"/>
          <w:sz w:val="22"/>
          <w:szCs w:val="22"/>
        </w:rPr>
        <w:t xml:space="preserve">A transaction Bundle packages multiple operations into a single atomic request. All entries succeed or all fail. The Bundle.type must be set to transaction, and each entry specifies the request method, URL, and optional fullUrl for internal references. Servers must process entries in a specific order: DELETE, POST, PUT/PATCH, GET. Entries can reference each other using temporary URNs (urn:uuid:) that the server resolves during processing.</w:t>
      </w:r>
    </w:p>
    <w:p>
      <w:pPr>
        <w:pStyle w:val="Heading2"/>
        <w:spacing w:after="160" w:before="300"/>
      </w:pPr>
      <w:r>
        <w:rPr>
          <w:rFonts w:ascii="Arial" w:cs="Arial" w:eastAsia="Arial" w:hAnsi="Arial"/>
        </w:rPr>
        <w:t xml:space="preserve">2.2 Search Parameters</w:t>
      </w:r>
    </w:p>
    <w:p>
      <w:pPr>
        <w:spacing w:after="80" w:before="80" w:line="276"/>
      </w:pPr>
      <w:r>
        <w:rPr>
          <w:rFonts w:ascii="Arial" w:cs="Arial" w:eastAsia="Arial" w:hAnsi="Arial"/>
          <w:sz w:val="22"/>
          <w:szCs w:val="22"/>
        </w:rPr>
        <w:t xml:space="preserve">Search is one of the most powerful capabilities of the FHIR API. Every resource type defines a set of standard search parameters, and servers can define additional custom parameters.</w:t>
      </w:r>
    </w:p>
    <w:p>
      <w:pPr>
        <w:pStyle w:val="Heading3"/>
        <w:spacing w:after="120" w:before="240"/>
      </w:pPr>
      <w:r>
        <w:rPr>
          <w:rFonts w:ascii="Arial" w:cs="Arial" w:eastAsia="Arial" w:hAnsi="Arial"/>
        </w:rPr>
        <w:t xml:space="preserve">2.2.1 Search Parameter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Number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Numeric comparison on integer or decimal fields.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Observation?value-quantity=gt5.4</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Date/time comparison with precision handling.</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Patient?birthdate=ge1985-01-01&amp;birthdate=le1990-12-31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 matching (starts-with by default).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Patient?name=Smi (matches Smith, Smithson)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Token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Exact match on coded values, identifiers.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Condition?code=http://snomed.info/sct|73211009</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Match on resource references.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Observation?subject=Patient/123</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Composite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Combination of two parameters.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Observation?code-value-quantity=8480-6$gt140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Quantity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Numeric value with units.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Observation?value-quantity=lt9.2||mg/dL</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URI</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Exact match on URIs.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ValueSet?url=http://example.org/fhir/ValueSet/my-vs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Special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Custom search logic.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Location?near=42.35|-71.06|10|km</w:t>
            </w:r>
          </w:p>
        </w:tc>
      </w:tr>
    </w:tbl>
    <w:p>
      <w:pPr>
        <w:pStyle w:val="Heading3"/>
        <w:spacing w:after="120" w:before="240"/>
      </w:pPr>
      <w:r>
        <w:rPr>
          <w:rFonts w:ascii="Arial" w:cs="Arial" w:eastAsia="Arial" w:hAnsi="Arial"/>
        </w:rPr>
        <w:t xml:space="preserve">2.2.2 Search Prefixes</w:t>
      </w:r>
    </w:p>
    <w:p>
      <w:pPr>
        <w:spacing w:after="80" w:before="80" w:line="276"/>
      </w:pPr>
      <w:r>
        <w:rPr>
          <w:rFonts w:ascii="Arial" w:cs="Arial" w:eastAsia="Arial" w:hAnsi="Arial"/>
          <w:sz w:val="22"/>
          <w:szCs w:val="22"/>
        </w:rPr>
        <w:t xml:space="preserve">Numeric, date, and quantity parameters support comparison prefixes: eq (equal, default), ne (not equal), gt (greater than), lt (less than), ge (greater than or equal), le (less than or equal), sa (starts after), eb (ends before), and ap (approximately equal, within 10%). These enable range queries such as finding observations within a date range or lab values above a threshold.</w:t>
      </w:r>
    </w:p>
    <w:p>
      <w:pPr>
        <w:pStyle w:val="Heading3"/>
        <w:spacing w:after="120" w:before="240"/>
      </w:pPr>
      <w:r>
        <w:rPr>
          <w:rFonts w:ascii="Arial" w:cs="Arial" w:eastAsia="Arial" w:hAnsi="Arial"/>
        </w:rPr>
        <w:t xml:space="preserve">2.2.3 Search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Modifier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Applies To</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:exact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Case-sensitive exact match instead of starts-with.</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:contains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Substring match anywhere in the field.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Token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Text search on the display value of a coded element.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:not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Token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Inverse match (returns resources that do not match).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:above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Token/URI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Match code or any parent in the hierarchy.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:below</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Token/URI</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Match code or any child in the hierarchy.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Token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Match any code in a specified ValueSet.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:not-in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Token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Exclude codes in a specified ValueSet.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:of-type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Token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Match identifier by type, system, and value.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:missing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All</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Match resources where the parameter is absent (true) or present (false).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:identifier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Match reference by identifier rather than literal reference.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Filter reference by target resource type.</w:t>
            </w:r>
          </w:p>
        </w:tc>
      </w:tr>
    </w:tbl>
    <w:p>
      <w:pPr>
        <w:pStyle w:val="Heading2"/>
        <w:spacing w:after="160" w:before="300"/>
      </w:pPr>
      <w:r>
        <w:rPr>
          <w:rFonts w:ascii="Arial" w:cs="Arial" w:eastAsia="Arial" w:hAnsi="Arial"/>
        </w:rPr>
        <w:t xml:space="preserve">2.3 _include and _revinclude</w:t>
      </w:r>
    </w:p>
    <w:p>
      <w:pPr>
        <w:spacing w:after="80" w:before="80" w:line="276"/>
      </w:pPr>
      <w:r>
        <w:rPr>
          <w:rFonts w:ascii="Arial" w:cs="Arial" w:eastAsia="Arial" w:hAnsi="Arial"/>
          <w:sz w:val="22"/>
          <w:szCs w:val="22"/>
        </w:rPr>
        <w:t xml:space="preserve">The _include and _revinclude parameters allow you to request related resources be returned alongside the primary search results, reducing the number of API calls needed.</w:t>
      </w:r>
    </w:p>
    <w:p>
      <w:pPr>
        <w:pStyle w:val="Heading3"/>
        <w:spacing w:after="120" w:before="240"/>
      </w:pPr>
      <w:r>
        <w:rPr>
          <w:rFonts w:ascii="Arial" w:cs="Arial" w:eastAsia="Arial" w:hAnsi="Arial"/>
        </w:rPr>
        <w:t xml:space="preserve">2.3.1 _include (Forward References)</w:t>
      </w:r>
    </w:p>
    <w:p>
      <w:pPr>
        <w:spacing w:after="80" w:before="80" w:line="276"/>
      </w:pPr>
      <w:r>
        <w:rPr>
          <w:rFonts w:ascii="Arial" w:cs="Arial" w:eastAsia="Arial" w:hAnsi="Arial"/>
          <w:sz w:val="22"/>
          <w:szCs w:val="22"/>
        </w:rPr>
        <w:t xml:space="preserve">_include follows references FROM the matched resources to include referenced resources in the result Bundle. The syntax is _include=[SourceType]:[searchParam]:[TargetType].</w:t>
      </w:r>
    </w:p>
    <w:p>
      <w:pPr>
        <w:shd w:fill="F5F5F5" w:val="clear"/>
        <w:spacing w:after="60" w:before="60"/>
        <w:ind w:left="360"/>
      </w:pPr>
      <w:r>
        <w:rPr>
          <w:rFonts w:ascii="Courier New" w:cs="Courier New" w:eastAsia="Courier New" w:hAnsi="Courier New"/>
          <w:sz w:val="20"/>
          <w:szCs w:val="20"/>
        </w:rPr>
        <w:t xml:space="preserve">GET /Observation?patient=Patient/123&amp;_include=Observation:subject</w:t>
      </w:r>
    </w:p>
    <w:p>
      <w:pPr>
        <w:shd w:fill="F5F5F5" w:val="clear"/>
        <w:spacing w:after="60" w:before="60"/>
        <w:ind w:left="360"/>
      </w:pPr>
      <w:r>
        <w:rPr>
          <w:rFonts w:ascii="Courier New" w:cs="Courier New" w:eastAsia="Courier New" w:hAnsi="Courier New"/>
          <w:sz w:val="20"/>
          <w:szCs w:val="20"/>
        </w:rPr>
        <w:t xml:space="preserve">  -&gt; Returns Observations AND the referenced Patient</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GET /MedicationRequest?patient=Patient/123&amp;_include=MedicationRequest:requester</w:t>
      </w:r>
    </w:p>
    <w:p>
      <w:pPr>
        <w:shd w:fill="F5F5F5" w:val="clear"/>
        <w:spacing w:after="60" w:before="60"/>
        <w:ind w:left="360"/>
      </w:pPr>
      <w:r>
        <w:rPr>
          <w:rFonts w:ascii="Courier New" w:cs="Courier New" w:eastAsia="Courier New" w:hAnsi="Courier New"/>
          <w:sz w:val="20"/>
          <w:szCs w:val="20"/>
        </w:rPr>
        <w:t xml:space="preserve">  -&gt; Returns MedicationRequests AND the prescribing Practitioners</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GET /Encounter?_include=Encounter:patient&amp;_include=Encounter:practitioner</w:t>
      </w:r>
    </w:p>
    <w:p>
      <w:pPr>
        <w:shd w:fill="F5F5F5" w:val="clear"/>
        <w:spacing w:after="60" w:before="60"/>
        <w:ind w:left="360"/>
      </w:pPr>
      <w:r>
        <w:rPr>
          <w:rFonts w:ascii="Courier New" w:cs="Courier New" w:eastAsia="Courier New" w:hAnsi="Courier New"/>
          <w:sz w:val="20"/>
          <w:szCs w:val="20"/>
        </w:rPr>
        <w:t xml:space="preserve">  -&gt; Multiple _includes: returns Encounters, Patients, AND Practitioners</w:t>
      </w:r>
    </w:p>
    <w:p>
      <w:pPr>
        <w:pStyle w:val="Heading3"/>
        <w:spacing w:after="120" w:before="240"/>
      </w:pPr>
      <w:r>
        <w:rPr>
          <w:rFonts w:ascii="Arial" w:cs="Arial" w:eastAsia="Arial" w:hAnsi="Arial"/>
        </w:rPr>
        <w:t xml:space="preserve">2.3.2 _revinclude (Reverse References)</w:t>
      </w:r>
    </w:p>
    <w:p>
      <w:pPr>
        <w:spacing w:after="80" w:before="80" w:line="276"/>
      </w:pPr>
      <w:r>
        <w:rPr>
          <w:rFonts w:ascii="Arial" w:cs="Arial" w:eastAsia="Arial" w:hAnsi="Arial"/>
          <w:sz w:val="22"/>
          <w:szCs w:val="22"/>
        </w:rPr>
        <w:t xml:space="preserve">_revinclude follows references TO the matched resources. It finds resources that reference the results. The syntax is _revinclude=[ReferenceType]:[searchParam].</w:t>
      </w:r>
    </w:p>
    <w:p>
      <w:pPr>
        <w:shd w:fill="F5F5F5" w:val="clear"/>
        <w:spacing w:after="60" w:before="60"/>
        <w:ind w:left="360"/>
      </w:pPr>
      <w:r>
        <w:rPr>
          <w:rFonts w:ascii="Courier New" w:cs="Courier New" w:eastAsia="Courier New" w:hAnsi="Courier New"/>
          <w:sz w:val="20"/>
          <w:szCs w:val="20"/>
        </w:rPr>
        <w:t xml:space="preserve">GET /Patient?_id=123&amp;_revinclude=Observation:subject</w:t>
      </w:r>
    </w:p>
    <w:p>
      <w:pPr>
        <w:shd w:fill="F5F5F5" w:val="clear"/>
        <w:spacing w:after="60" w:before="60"/>
        <w:ind w:left="360"/>
      </w:pPr>
      <w:r>
        <w:rPr>
          <w:rFonts w:ascii="Courier New" w:cs="Courier New" w:eastAsia="Courier New" w:hAnsi="Courier New"/>
          <w:sz w:val="20"/>
          <w:szCs w:val="20"/>
        </w:rPr>
        <w:t xml:space="preserve">  -&gt; Returns Patient/123 AND all Observations referencing that patient</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GET /Patient?_id=123&amp;_revinclude=Condition:subject&amp;_revinclude=MedicationRequest:subject</w:t>
      </w:r>
    </w:p>
    <w:p>
      <w:pPr>
        <w:shd w:fill="F5F5F5" w:val="clear"/>
        <w:spacing w:after="60" w:before="60"/>
        <w:ind w:left="360"/>
      </w:pPr>
      <w:r>
        <w:rPr>
          <w:rFonts w:ascii="Courier New" w:cs="Courier New" w:eastAsia="Courier New" w:hAnsi="Courier New"/>
          <w:sz w:val="20"/>
          <w:szCs w:val="20"/>
        </w:rPr>
        <w:t xml:space="preserve">  -&gt; Returns Patient, their Conditions, AND their MedicationRequests</w:t>
      </w:r>
    </w:p>
    <w:p>
      <w:pPr>
        <w:pStyle w:val="Heading3"/>
        <w:spacing w:after="120" w:before="240"/>
      </w:pPr>
      <w:r>
        <w:rPr>
          <w:rFonts w:ascii="Arial" w:cs="Arial" w:eastAsia="Arial" w:hAnsi="Arial"/>
        </w:rPr>
        <w:t xml:space="preserve">2.3.3 :iterate Modifier</w:t>
      </w:r>
    </w:p>
    <w:p>
      <w:pPr>
        <w:spacing w:after="80" w:before="80" w:line="276"/>
      </w:pPr>
      <w:r>
        <w:rPr>
          <w:rFonts w:ascii="Arial" w:cs="Arial" w:eastAsia="Arial" w:hAnsi="Arial"/>
          <w:sz w:val="22"/>
          <w:szCs w:val="22"/>
        </w:rPr>
        <w:t xml:space="preserve">The :iterate modifier enables recursive inclusion. For example, _include:iterate=Observation:has-member can follow chains of member observations within panels. Without :iterate, _include only processes the initial search results, not the included resources.</w:t>
      </w:r>
    </w:p>
    <w:p>
      <w:pPr>
        <w:pStyle w:val="Heading2"/>
        <w:spacing w:after="160" w:before="300"/>
      </w:pPr>
      <w:r>
        <w:rPr>
          <w:rFonts w:ascii="Arial" w:cs="Arial" w:eastAsia="Arial" w:hAnsi="Arial"/>
        </w:rPr>
        <w:t xml:space="preserve">2.4 Chained and Reverse Chained Parameters</w:t>
      </w:r>
    </w:p>
    <w:p>
      <w:pPr>
        <w:pStyle w:val="Heading3"/>
        <w:spacing w:after="120" w:before="240"/>
      </w:pPr>
      <w:r>
        <w:rPr>
          <w:rFonts w:ascii="Arial" w:cs="Arial" w:eastAsia="Arial" w:hAnsi="Arial"/>
        </w:rPr>
        <w:t xml:space="preserve">2.4.1 Chained Parameters</w:t>
      </w:r>
    </w:p>
    <w:p>
      <w:pPr>
        <w:spacing w:after="80" w:before="80" w:line="276"/>
      </w:pPr>
      <w:r>
        <w:rPr>
          <w:rFonts w:ascii="Arial" w:cs="Arial" w:eastAsia="Arial" w:hAnsi="Arial"/>
          <w:sz w:val="22"/>
          <w:szCs w:val="22"/>
        </w:rPr>
        <w:t xml:space="preserve">Chained parameters allow searching based on properties of referenced resources without needing their ids. The syntax uses dot notation: [reference parameter].[target parameter].</w:t>
      </w:r>
    </w:p>
    <w:p>
      <w:pPr>
        <w:shd w:fill="F5F5F5" w:val="clear"/>
        <w:spacing w:after="60" w:before="60"/>
        <w:ind w:left="360"/>
      </w:pPr>
      <w:r>
        <w:rPr>
          <w:rFonts w:ascii="Courier New" w:cs="Courier New" w:eastAsia="Courier New" w:hAnsi="Courier New"/>
          <w:sz w:val="20"/>
          <w:szCs w:val="20"/>
        </w:rPr>
        <w:t xml:space="preserve">GET /Observation?subject.name=Smith</w:t>
      </w:r>
    </w:p>
    <w:p>
      <w:pPr>
        <w:shd w:fill="F5F5F5" w:val="clear"/>
        <w:spacing w:after="60" w:before="60"/>
        <w:ind w:left="360"/>
      </w:pPr>
      <w:r>
        <w:rPr>
          <w:rFonts w:ascii="Courier New" w:cs="Courier New" w:eastAsia="Courier New" w:hAnsi="Courier New"/>
          <w:sz w:val="20"/>
          <w:szCs w:val="20"/>
        </w:rPr>
        <w:t xml:space="preserve">  -&gt; Observations where the patient's name is Smith</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GET /Observation?subject:Patient.birthdate=gt1980-01-01</w:t>
      </w:r>
    </w:p>
    <w:p>
      <w:pPr>
        <w:shd w:fill="F5F5F5" w:val="clear"/>
        <w:spacing w:after="60" w:before="60"/>
        <w:ind w:left="360"/>
      </w:pPr>
      <w:r>
        <w:rPr>
          <w:rFonts w:ascii="Courier New" w:cs="Courier New" w:eastAsia="Courier New" w:hAnsi="Courier New"/>
          <w:sz w:val="20"/>
          <w:szCs w:val="20"/>
        </w:rPr>
        <w:t xml:space="preserve">  -&gt; Type-qualified chain: only Patient references</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GET /DiagnosticReport?result.code=http://loinc.org|718-7</w:t>
      </w:r>
    </w:p>
    <w:p>
      <w:pPr>
        <w:shd w:fill="F5F5F5" w:val="clear"/>
        <w:spacing w:after="60" w:before="60"/>
        <w:ind w:left="360"/>
      </w:pPr>
      <w:r>
        <w:rPr>
          <w:rFonts w:ascii="Courier New" w:cs="Courier New" w:eastAsia="Courier New" w:hAnsi="Courier New"/>
          <w:sz w:val="20"/>
          <w:szCs w:val="20"/>
        </w:rPr>
        <w:t xml:space="preserve">  -&gt; Reports containing hemoglobin observations</w:t>
      </w:r>
    </w:p>
    <w:p>
      <w:pPr>
        <w:pStyle w:val="Heading3"/>
        <w:spacing w:after="120" w:before="240"/>
      </w:pPr>
      <w:r>
        <w:rPr>
          <w:rFonts w:ascii="Arial" w:cs="Arial" w:eastAsia="Arial" w:hAnsi="Arial"/>
        </w:rPr>
        <w:t xml:space="preserve">2.4.2 Reverse Chained Parameters (_has)</w:t>
      </w:r>
    </w:p>
    <w:p>
      <w:pPr>
        <w:spacing w:after="80" w:before="80" w:line="276"/>
      </w:pPr>
      <w:r>
        <w:rPr>
          <w:rFonts w:ascii="Arial" w:cs="Arial" w:eastAsia="Arial" w:hAnsi="Arial"/>
          <w:sz w:val="22"/>
          <w:szCs w:val="22"/>
        </w:rPr>
        <w:t xml:space="preserve">The _has parameter enables searching based on resources that reference the target. It reverses the chaining direction.</w:t>
      </w:r>
    </w:p>
    <w:p>
      <w:pPr>
        <w:shd w:fill="F5F5F5" w:val="clear"/>
        <w:spacing w:after="60" w:before="60"/>
        <w:ind w:left="360"/>
      </w:pPr>
      <w:r>
        <w:rPr>
          <w:rFonts w:ascii="Courier New" w:cs="Courier New" w:eastAsia="Courier New" w:hAnsi="Courier New"/>
          <w:sz w:val="20"/>
          <w:szCs w:val="20"/>
        </w:rPr>
        <w:t xml:space="preserve">GET /Patient?_has:Observation:subject:code=http://loinc.org|2339-0</w:t>
      </w:r>
    </w:p>
    <w:p>
      <w:pPr>
        <w:shd w:fill="F5F5F5" w:val="clear"/>
        <w:spacing w:after="60" w:before="60"/>
        <w:ind w:left="360"/>
      </w:pPr>
      <w:r>
        <w:rPr>
          <w:rFonts w:ascii="Courier New" w:cs="Courier New" w:eastAsia="Courier New" w:hAnsi="Courier New"/>
          <w:sz w:val="20"/>
          <w:szCs w:val="20"/>
        </w:rPr>
        <w:t xml:space="preserve">  -&gt; Patients who have a glucose observation</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GET /Patient?_has:Condition:subject:code=http://snomed.info/sct|44054006</w:t>
      </w:r>
    </w:p>
    <w:p>
      <w:pPr>
        <w:shd w:fill="F5F5F5" w:val="clear"/>
        <w:spacing w:after="60" w:before="60"/>
        <w:ind w:left="360"/>
      </w:pPr>
      <w:r>
        <w:rPr>
          <w:rFonts w:ascii="Courier New" w:cs="Courier New" w:eastAsia="Courier New" w:hAnsi="Courier New"/>
          <w:sz w:val="20"/>
          <w:szCs w:val="20"/>
        </w:rPr>
        <w:t xml:space="preserve">  -&gt; Patients who have a diabetes diagnosis</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GET /Practitioner?_has:Encounter:practitioner:date=ge2024-01-01</w:t>
      </w:r>
    </w:p>
    <w:p>
      <w:pPr>
        <w:shd w:fill="F5F5F5" w:val="clear"/>
        <w:spacing w:after="60" w:before="60"/>
        <w:ind w:left="360"/>
      </w:pPr>
      <w:r>
        <w:rPr>
          <w:rFonts w:ascii="Courier New" w:cs="Courier New" w:eastAsia="Courier New" w:hAnsi="Courier New"/>
          <w:sz w:val="20"/>
          <w:szCs w:val="20"/>
        </w:rPr>
        <w:t xml:space="preserve">  -&gt; Practitioners who had encounters in 2024</w:t>
      </w:r>
    </w:p>
    <w:p>
      <w:pPr>
        <w:pStyle w:val="Heading2"/>
        <w:spacing w:after="160" w:before="300"/>
      </w:pPr>
      <w:r>
        <w:rPr>
          <w:rFonts w:ascii="Arial" w:cs="Arial" w:eastAsia="Arial" w:hAnsi="Arial"/>
        </w:rPr>
        <w:t xml:space="preserve">2.5 Pagination</w:t>
      </w:r>
    </w:p>
    <w:p>
      <w:pPr>
        <w:spacing w:after="80" w:before="80" w:line="276"/>
      </w:pPr>
      <w:r>
        <w:rPr>
          <w:rFonts w:ascii="Arial" w:cs="Arial" w:eastAsia="Arial" w:hAnsi="Arial"/>
          <w:sz w:val="22"/>
          <w:szCs w:val="22"/>
        </w:rPr>
        <w:t xml:space="preserve">FHIR search results are returned in Bundles with built-in pagination support. The server controls the page size and provides navigation links.</w:t>
      </w:r>
    </w:p>
    <w:p>
      <w:pPr>
        <w:pStyle w:val="Heading3"/>
        <w:spacing w:after="120" w:before="240"/>
      </w:pPr>
      <w:r>
        <w:rPr>
          <w:rFonts w:ascii="Arial" w:cs="Arial" w:eastAsia="Arial" w:hAnsi="Arial"/>
        </w:rPr>
        <w:t xml:space="preserve">2.5.1 Pagination Parameters</w:t>
      </w:r>
    </w:p>
    <w:p>
      <w:pPr>
        <w:pStyle w:val="ListParagraph"/>
        <w:numPr>
          <w:ilvl w:val="0"/>
          <w:numId w:val="6"/>
        </w:numPr>
        <w:spacing w:after="40" w:before="40" w:line="276"/>
      </w:pPr>
      <w:r>
        <w:rPr>
          <w:rFonts w:ascii="Arial" w:cs="Arial" w:eastAsia="Arial" w:hAnsi="Arial"/>
          <w:sz w:val="22"/>
          <w:szCs w:val="22"/>
        </w:rPr>
        <w:t xml:space="preserve">_count: Maximum number of results per page (client preference, server may return fewer).</w:t>
      </w:r>
    </w:p>
    <w:p>
      <w:pPr>
        <w:pStyle w:val="ListParagraph"/>
        <w:numPr>
          <w:ilvl w:val="0"/>
          <w:numId w:val="6"/>
        </w:numPr>
        <w:spacing w:after="40" w:before="40" w:line="276"/>
      </w:pPr>
      <w:r>
        <w:rPr>
          <w:rFonts w:ascii="Arial" w:cs="Arial" w:eastAsia="Arial" w:hAnsi="Arial"/>
          <w:sz w:val="22"/>
          <w:szCs w:val="22"/>
        </w:rPr>
        <w:t xml:space="preserve">_offset: Number of results to skip (not universally supported).</w:t>
      </w:r>
    </w:p>
    <w:p>
      <w:pPr>
        <w:pStyle w:val="ListParagraph"/>
        <w:numPr>
          <w:ilvl w:val="0"/>
          <w:numId w:val="6"/>
        </w:numPr>
        <w:spacing w:after="40" w:before="40" w:line="276"/>
      </w:pPr>
      <w:r>
        <w:rPr>
          <w:rFonts w:ascii="Arial" w:cs="Arial" w:eastAsia="Arial" w:hAnsi="Arial"/>
          <w:sz w:val="22"/>
          <w:szCs w:val="22"/>
        </w:rPr>
        <w:t xml:space="preserve">_total: Request total count behavior (none, estimate, accurate).</w:t>
      </w:r>
    </w:p>
    <w:p>
      <w:pPr>
        <w:pStyle w:val="Heading3"/>
        <w:spacing w:after="120" w:before="240"/>
      </w:pPr>
      <w:r>
        <w:rPr>
          <w:rFonts w:ascii="Arial" w:cs="Arial" w:eastAsia="Arial" w:hAnsi="Arial"/>
        </w:rPr>
        <w:t xml:space="preserve">2.5.2 Bundle Navigation Links</w:t>
      </w:r>
    </w:p>
    <w:p>
      <w:pPr>
        <w:spacing w:after="80" w:before="80" w:line="276"/>
      </w:pPr>
      <w:r>
        <w:rPr>
          <w:rFonts w:ascii="Arial" w:cs="Arial" w:eastAsia="Arial" w:hAnsi="Arial"/>
          <w:sz w:val="22"/>
          <w:szCs w:val="22"/>
        </w:rPr>
        <w:t xml:space="preserve">The search result Bundle contains link elements for navigation: self (current page URL with all parameters), first (first page), next (next page — present only if there are more results), previous (previous page), and last (final page). Clients should follow these links rather than constructing URLs manually, as servers may use opaque continuation tokens.</w:t>
      </w:r>
    </w:p>
    <w:p>
      <w:pPr>
        <w:pStyle w:val="Heading3"/>
        <w:spacing w:after="120" w:before="240"/>
      </w:pPr>
      <w:r>
        <w:rPr>
          <w:rFonts w:ascii="Arial" w:cs="Arial" w:eastAsia="Arial" w:hAnsi="Arial"/>
        </w:rPr>
        <w:t xml:space="preserve">2.5.3 Pagination Example</w:t>
      </w:r>
    </w:p>
    <w:p>
      <w:pPr>
        <w:shd w:fill="F5F5F5" w:val="clear"/>
        <w:spacing w:after="60" w:before="60"/>
        <w:ind w:left="360"/>
      </w:pPr>
      <w:r>
        <w:rPr>
          <w:rFonts w:ascii="Courier New" w:cs="Courier New" w:eastAsia="Courier New" w:hAnsi="Courier New"/>
          <w:sz w:val="20"/>
          <w:szCs w:val="20"/>
        </w:rPr>
        <w:t xml:space="preserve">GET /Observation?patient=Patient/123&amp;_count=20</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Response Bundle:</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"resourceType": "Bundle",</w:t>
      </w:r>
    </w:p>
    <w:p>
      <w:pPr>
        <w:shd w:fill="F5F5F5" w:val="clear"/>
        <w:spacing w:after="60" w:before="60"/>
        <w:ind w:left="360"/>
      </w:pPr>
      <w:r>
        <w:rPr>
          <w:rFonts w:ascii="Courier New" w:cs="Courier New" w:eastAsia="Courier New" w:hAnsi="Courier New"/>
          <w:sz w:val="20"/>
          <w:szCs w:val="20"/>
        </w:rPr>
        <w:t xml:space="preserve">  "type": "searchset",</w:t>
      </w:r>
    </w:p>
    <w:p>
      <w:pPr>
        <w:shd w:fill="F5F5F5" w:val="clear"/>
        <w:spacing w:after="60" w:before="60"/>
        <w:ind w:left="360"/>
      </w:pPr>
      <w:r>
        <w:rPr>
          <w:rFonts w:ascii="Courier New" w:cs="Courier New" w:eastAsia="Courier New" w:hAnsi="Courier New"/>
          <w:sz w:val="20"/>
          <w:szCs w:val="20"/>
        </w:rPr>
        <w:t xml:space="preserve">  "total": 157,</w:t>
      </w:r>
    </w:p>
    <w:p>
      <w:pPr>
        <w:shd w:fill="F5F5F5" w:val="clear"/>
        <w:spacing w:after="60" w:before="60"/>
        <w:ind w:left="360"/>
      </w:pPr>
      <w:r>
        <w:rPr>
          <w:rFonts w:ascii="Courier New" w:cs="Courier New" w:eastAsia="Courier New" w:hAnsi="Courier New"/>
          <w:sz w:val="20"/>
          <w:szCs w:val="20"/>
        </w:rPr>
        <w:t xml:space="preserve">  "link": [</w:t>
      </w:r>
    </w:p>
    <w:p>
      <w:pPr>
        <w:shd w:fill="F5F5F5" w:val="clear"/>
        <w:spacing w:after="60" w:before="60"/>
        <w:ind w:left="360"/>
      </w:pPr>
      <w:r>
        <w:rPr>
          <w:rFonts w:ascii="Courier New" w:cs="Courier New" w:eastAsia="Courier New" w:hAnsi="Courier New"/>
          <w:sz w:val="20"/>
          <w:szCs w:val="20"/>
        </w:rPr>
        <w:t xml:space="preserve">    { "relation": "self", "url": "http://server/fhir/Observation?patient=Patient/123&amp;_count=20" },</w:t>
      </w:r>
    </w:p>
    <w:p>
      <w:pPr>
        <w:shd w:fill="F5F5F5" w:val="clear"/>
        <w:spacing w:after="60" w:before="60"/>
        <w:ind w:left="360"/>
      </w:pPr>
      <w:r>
        <w:rPr>
          <w:rFonts w:ascii="Courier New" w:cs="Courier New" w:eastAsia="Courier New" w:hAnsi="Courier New"/>
          <w:sz w:val="20"/>
          <w:szCs w:val="20"/>
        </w:rPr>
        <w:t xml:space="preserve">    { "relation": "next", "url": "http://server/fhir/Observation?patient=Patient/123&amp;_count=20&amp;_page=2" }</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  "entry": [ ... ]</w:t>
      </w:r>
    </w:p>
    <w:p>
      <w:pPr>
        <w:shd w:fill="F5F5F5" w:val="clear"/>
        <w:spacing w:after="60" w:before="60"/>
        <w:ind w:left="360"/>
      </w:pPr>
      <w:r>
        <w:rPr>
          <w:rFonts w:ascii="Courier New" w:cs="Courier New" w:eastAsia="Courier New" w:hAnsi="Courier New"/>
          <w:sz w:val="20"/>
          <w:szCs w:val="20"/>
        </w:rPr>
        <w:t xml:space="preserve">}</w:t>
      </w:r>
    </w:p>
    <w:p>
      <w:r>
        <w:br w:type="page"/>
      </w:r>
    </w:p>
    <w:p>
      <w:pPr>
        <w:pStyle w:val="Heading1"/>
        <w:spacing w:after="200" w:before="360"/>
      </w:pPr>
      <w:r>
        <w:rPr>
          <w:rFonts w:ascii="Arial" w:cs="Arial" w:eastAsia="Arial" w:hAnsi="Arial"/>
        </w:rPr>
        <w:t xml:space="preserve">3. FHIR Profiles &amp; Extensions</w:t>
      </w:r>
    </w:p>
    <w:p>
      <w:pPr>
        <w:spacing w:after="80" w:before="80" w:line="276"/>
      </w:pPr>
      <w:r>
        <w:rPr>
          <w:rFonts w:ascii="Arial" w:cs="Arial" w:eastAsia="Arial" w:hAnsi="Arial"/>
          <w:sz w:val="22"/>
          <w:szCs w:val="22"/>
        </w:rPr>
        <w:t xml:space="preserve">Profiles and extensions are the primary mechanisms for customizing FHIR to meet specific use case requirements while maintaining interoperability. They allow implementers to constrain base resources (making optional elements required, restricting value sets) and extend them with additional data elements not covered by the base specification.</w:t>
      </w:r>
    </w:p>
    <w:p>
      <w:pPr>
        <w:pStyle w:val="Heading2"/>
        <w:spacing w:after="160" w:before="300"/>
      </w:pPr>
      <w:r>
        <w:rPr>
          <w:rFonts w:ascii="Arial" w:cs="Arial" w:eastAsia="Arial" w:hAnsi="Arial"/>
        </w:rPr>
        <w:t xml:space="preserve">3.1 US Core Profiles</w:t>
      </w:r>
    </w:p>
    <w:p>
      <w:pPr>
        <w:spacing w:after="80" w:before="80" w:line="276"/>
      </w:pPr>
      <w:r>
        <w:rPr>
          <w:rFonts w:ascii="Arial" w:cs="Arial" w:eastAsia="Arial" w:hAnsi="Arial"/>
          <w:sz w:val="22"/>
          <w:szCs w:val="22"/>
        </w:rPr>
        <w:t xml:space="preserve">US Core is the foundational implementation guide for FHIR in the United States. It defines a minimum set of constraints on FHIR resources that all US-based systems should support. US Core profiles are derived from base FHIR resources and add US-specific requirements mandated by ONC regulations, CMS Interoperability rules, and the USCDI (United States Core Data for Interoperability).</w:t>
      </w:r>
    </w:p>
    <w:p>
      <w:pPr>
        <w:pStyle w:val="Heading3"/>
        <w:spacing w:after="120" w:before="240"/>
      </w:pPr>
      <w:r>
        <w:rPr>
          <w:rFonts w:ascii="Arial" w:cs="Arial" w:eastAsia="Arial" w:hAnsi="Arial"/>
        </w:rPr>
        <w:t xml:space="preserve">3.1.1 Key US Core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Profile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Base Resource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Constraints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US Core Patient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Patient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Must have identifier, name, gender. Extensions for race, ethnicity, birthsex, genderIdentity.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 Core Encounter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Encounter</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Must have status, class, type, subject. Type bound to US Core Encounter Type VS.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US Core Condition Encounter Diagnosis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Condition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Category must be encounter-diagnosis. Code from US Core Condition Codes (ICD-10/SNOMED).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 Core Condition Problems and Health Concerns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Condition</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Category: problem-list-item or health-concern. Must have clinicalStatus, code, subject.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US Core Laboratory Result Observation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Observation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Category must be laboratory. Code from LOINC. Value from appropriate type.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 Core Vital Signs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Observation</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Based on FHIR Vital Signs profile. LOINC-coded, UCUM units required.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US Core AllergyIntolerance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AllergyIntolerance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Must have clinicalStatus, code (from US Core Allergy Substance VS), patient.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 Core MedicationRequest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MedicationRequest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Must have status, intent, medication (RxNorm), subject, authoredOn.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US Core DiagnosticReport for Laboratory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DiagnosticReport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Category: LAB. Must have status, category, code (LOINC), subject, effective, issued.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 Core Immunization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Immunization</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Must have status, vaccineCode (CVX), patient, occurrence.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US Core Procedure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Procedure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Must have status, code (SNOMED/CPT/HCPCS/ICD-10-PCS), subject, performed.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 Core CarePlan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CarePlan</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Must have status, intent, category (assess-plan), subject. Narrative required.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US Core Practitioner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Practitioner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Must have identifier (NPI), name.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 Core Organization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Organization</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Must have active, name. Identifier recommended (NPI or CLIA).</w:t>
            </w:r>
          </w:p>
        </w:tc>
      </w:tr>
    </w:tbl>
    <w:p>
      <w:pPr>
        <w:pStyle w:val="Heading3"/>
        <w:spacing w:after="120" w:before="240"/>
      </w:pPr>
      <w:r>
        <w:rPr>
          <w:rFonts w:ascii="Arial" w:cs="Arial" w:eastAsia="Arial" w:hAnsi="Arial"/>
        </w:rPr>
        <w:t xml:space="preserve">3.1.2 USCDI Data Classes and Elements</w:t>
      </w:r>
    </w:p>
    <w:p>
      <w:pPr>
        <w:spacing w:after="80" w:before="80" w:line="276"/>
      </w:pPr>
      <w:r>
        <w:rPr>
          <w:rFonts w:ascii="Arial" w:cs="Arial" w:eastAsia="Arial" w:hAnsi="Arial"/>
          <w:sz w:val="22"/>
          <w:szCs w:val="22"/>
        </w:rPr>
        <w:t xml:space="preserve">The United States Core Data for Interoperability (USCDI) defines the standardized health data classes and elements that must be exchanged. USCDI versions map to US Core profile versions: USCDI v1 aligns with US Core 3.1.1, USCDI v2 with US Core 5.0.1, USCDI v3 with US Core 6.1.0, and USCDI v4 with US Core 7.0.0. Each version expands the required data elements, adding concepts such as health insurance information, clinical notes, diagnostic imaging, sexual orientation, and social determinants of health (SDOH) data.</w:t>
      </w:r>
    </w:p>
    <w:p>
      <w:pPr>
        <w:pStyle w:val="Heading2"/>
        <w:spacing w:after="160" w:before="300"/>
      </w:pPr>
      <w:r>
        <w:rPr>
          <w:rFonts w:ascii="Arial" w:cs="Arial" w:eastAsia="Arial" w:hAnsi="Arial"/>
        </w:rPr>
        <w:t xml:space="preserve">3.2 Custom Profiling with StructureDefinitions</w:t>
      </w:r>
    </w:p>
    <w:p>
      <w:pPr>
        <w:spacing w:after="80" w:before="80" w:line="276"/>
      </w:pPr>
      <w:r>
        <w:rPr>
          <w:rFonts w:ascii="Arial" w:cs="Arial" w:eastAsia="Arial" w:hAnsi="Arial"/>
          <w:sz w:val="22"/>
          <w:szCs w:val="22"/>
        </w:rPr>
        <w:t xml:space="preserve">A StructureDefinition is the FHIR resource used to define profiles, extensions, and data types. It contains the metadata (name, URL, status, publisher) and the differential or snapshot that describes the constraints being applied to the base resource.</w:t>
      </w:r>
    </w:p>
    <w:p>
      <w:pPr>
        <w:pStyle w:val="Heading3"/>
        <w:spacing w:after="120" w:before="240"/>
      </w:pPr>
      <w:r>
        <w:rPr>
          <w:rFonts w:ascii="Arial" w:cs="Arial" w:eastAsia="Arial" w:hAnsi="Arial"/>
        </w:rPr>
        <w:t xml:space="preserve">3.2.1 StructureDefinition Key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url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Canonical URL that globally identifies the profile (e.g., http://example.org/fhir/StructureDefinition/my-patient).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name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Computer-friendly name (PascalCase, no spaces).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title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Human-readable title.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draft | active | retired | unknown.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kind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resource | complex-type | primitive-type | logical.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abstract</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Whether this is an abstract profile that cannot be instantiated directly.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type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The resource type being profiled (e.g., Patient, Observation).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baseDefinition</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URL of the parent profile this is derived from.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derivation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specialization (new type) | constraint (profile).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differential</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Only the elements that differ from the base — the primary authoring view.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snapshot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Complete element list including inherited constraints — generated by tooling.</w:t>
            </w:r>
          </w:p>
        </w:tc>
      </w:tr>
    </w:tbl>
    <w:p>
      <w:pPr>
        <w:pStyle w:val="Heading3"/>
        <w:spacing w:after="120" w:before="240"/>
      </w:pPr>
      <w:r>
        <w:rPr>
          <w:rFonts w:ascii="Arial" w:cs="Arial" w:eastAsia="Arial" w:hAnsi="Arial"/>
        </w:rPr>
        <w:t xml:space="preserve">3.2.2 Constraining Elements</w:t>
      </w:r>
    </w:p>
    <w:p>
      <w:pPr>
        <w:spacing w:after="80" w:before="80" w:line="276"/>
      </w:pPr>
      <w:r>
        <w:rPr>
          <w:rFonts w:ascii="Arial" w:cs="Arial" w:eastAsia="Arial" w:hAnsi="Arial"/>
          <w:sz w:val="22"/>
          <w:szCs w:val="22"/>
        </w:rPr>
        <w:t xml:space="preserve">Profiles constrain base resources by modifying ElementDefinitions within the differential. Common constraint operations include:</w:t>
      </w:r>
    </w:p>
    <w:p>
      <w:pPr>
        <w:pStyle w:val="ListParagraph"/>
        <w:numPr>
          <w:ilvl w:val="0"/>
          <w:numId w:val="7"/>
        </w:numPr>
        <w:spacing w:after="40" w:before="40" w:line="276"/>
      </w:pPr>
      <w:r>
        <w:rPr>
          <w:rFonts w:ascii="Arial" w:cs="Arial" w:eastAsia="Arial" w:hAnsi="Arial"/>
          <w:sz w:val="22"/>
          <w:szCs w:val="22"/>
        </w:rPr>
        <w:t xml:space="preserve">Changing cardinality: Making optional elements required (0..* to 1..*) or prohibiting elements (setting max to 0).</w:t>
      </w:r>
    </w:p>
    <w:p>
      <w:pPr>
        <w:pStyle w:val="ListParagraph"/>
        <w:numPr>
          <w:ilvl w:val="0"/>
          <w:numId w:val="7"/>
        </w:numPr>
        <w:spacing w:after="40" w:before="40" w:line="276"/>
      </w:pPr>
      <w:r>
        <w:rPr>
          <w:rFonts w:ascii="Arial" w:cs="Arial" w:eastAsia="Arial" w:hAnsi="Arial"/>
          <w:sz w:val="22"/>
          <w:szCs w:val="22"/>
        </w:rPr>
        <w:t xml:space="preserve">Binding value sets: Requiring coded elements to use specific terminology (e.g., binding Condition.code to a restricted SNOMED subset).</w:t>
      </w:r>
    </w:p>
    <w:p>
      <w:pPr>
        <w:pStyle w:val="ListParagraph"/>
        <w:numPr>
          <w:ilvl w:val="0"/>
          <w:numId w:val="7"/>
        </w:numPr>
        <w:spacing w:after="40" w:before="40" w:line="276"/>
      </w:pPr>
      <w:r>
        <w:rPr>
          <w:rFonts w:ascii="Arial" w:cs="Arial" w:eastAsia="Arial" w:hAnsi="Arial"/>
          <w:sz w:val="22"/>
          <w:szCs w:val="22"/>
        </w:rPr>
        <w:t xml:space="preserve">Fixing values: Setting a fixed[x] or pattern[x] to require specific values (e.g., Observation.code fixed to a specific LOINC code).</w:t>
      </w:r>
    </w:p>
    <w:p>
      <w:pPr>
        <w:pStyle w:val="ListParagraph"/>
        <w:numPr>
          <w:ilvl w:val="0"/>
          <w:numId w:val="7"/>
        </w:numPr>
        <w:spacing w:after="40" w:before="40" w:line="276"/>
      </w:pPr>
      <w:r>
        <w:rPr>
          <w:rFonts w:ascii="Arial" w:cs="Arial" w:eastAsia="Arial" w:hAnsi="Arial"/>
          <w:sz w:val="22"/>
          <w:szCs w:val="22"/>
        </w:rPr>
        <w:t xml:space="preserve">Restricting types: Narrowing polymorphic elements (e.g., value[x] only allows valueQuantity).</w:t>
      </w:r>
    </w:p>
    <w:p>
      <w:pPr>
        <w:pStyle w:val="ListParagraph"/>
        <w:numPr>
          <w:ilvl w:val="0"/>
          <w:numId w:val="7"/>
        </w:numPr>
        <w:spacing w:after="40" w:before="40" w:line="276"/>
      </w:pPr>
      <w:r>
        <w:rPr>
          <w:rFonts w:ascii="Arial" w:cs="Arial" w:eastAsia="Arial" w:hAnsi="Arial"/>
          <w:sz w:val="22"/>
          <w:szCs w:val="22"/>
        </w:rPr>
        <w:t xml:space="preserve">Adding Must Support: Flagging elements that implementers must be able to populate and/or process.</w:t>
      </w:r>
    </w:p>
    <w:p>
      <w:pPr>
        <w:pStyle w:val="ListParagraph"/>
        <w:numPr>
          <w:ilvl w:val="0"/>
          <w:numId w:val="7"/>
        </w:numPr>
        <w:spacing w:after="40" w:before="40" w:line="276"/>
      </w:pPr>
      <w:r>
        <w:rPr>
          <w:rFonts w:ascii="Arial" w:cs="Arial" w:eastAsia="Arial" w:hAnsi="Arial"/>
          <w:sz w:val="22"/>
          <w:szCs w:val="22"/>
        </w:rPr>
        <w:t xml:space="preserve">Constraining references: Limiting reference targets to specific profiles (e.g., subject must reference US Core Patient).</w:t>
      </w:r>
    </w:p>
    <w:p>
      <w:pPr>
        <w:pStyle w:val="Heading2"/>
        <w:spacing w:after="160" w:before="300"/>
      </w:pPr>
      <w:r>
        <w:rPr>
          <w:rFonts w:ascii="Arial" w:cs="Arial" w:eastAsia="Arial" w:hAnsi="Arial"/>
        </w:rPr>
        <w:t xml:space="preserve">3.3 Slicing</w:t>
      </w:r>
    </w:p>
    <w:p>
      <w:pPr>
        <w:spacing w:after="80" w:before="80" w:line="276"/>
      </w:pPr>
      <w:r>
        <w:rPr>
          <w:rFonts w:ascii="Arial" w:cs="Arial" w:eastAsia="Arial" w:hAnsi="Arial"/>
          <w:sz w:val="22"/>
          <w:szCs w:val="22"/>
        </w:rPr>
        <w:t xml:space="preserve">Slicing is a profiling mechanism that allows a profile to define different constraints for different occurrences of a repeating element. It is used when a single element (like identifier, coding, or component) can appear multiple times, and each occurrence needs different rules.</w:t>
      </w:r>
    </w:p>
    <w:p>
      <w:pPr>
        <w:pStyle w:val="Heading3"/>
        <w:spacing w:after="120" w:before="240"/>
      </w:pPr>
      <w:r>
        <w:rPr>
          <w:rFonts w:ascii="Arial" w:cs="Arial" w:eastAsia="Arial" w:hAnsi="Arial"/>
        </w:rPr>
        <w:t xml:space="preserve">3.3.1 Slicing Discriminator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Use Case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value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Discriminate by the value of a specific element.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Patient.identifier sliced by identifier.system value.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pattern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Discriminate by matching a pattern.</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Observation.component sliced by component.code pattern.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type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Discriminate by the type of a polymorphic element.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Extension.value[x] sliced by type (valueString vs valueCode).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profile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Discriminate by the profile of a referenced resource.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Bundle.entry.resource sliced by profile.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exists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Discriminate by whether an element is present or absent.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Elements sliced by presence of a sub-element.</w:t>
            </w:r>
          </w:p>
        </w:tc>
      </w:tr>
    </w:tbl>
    <w:p>
      <w:pPr>
        <w:pStyle w:val="Heading3"/>
        <w:spacing w:after="120" w:before="240"/>
      </w:pPr>
      <w:r>
        <w:rPr>
          <w:rFonts w:ascii="Arial" w:cs="Arial" w:eastAsia="Arial" w:hAnsi="Arial"/>
        </w:rPr>
        <w:t xml:space="preserve">3.3.2 Slicing Rules</w:t>
      </w:r>
    </w:p>
    <w:p>
      <w:pPr>
        <w:spacing w:after="80" w:before="80" w:line="276"/>
      </w:pPr>
      <w:r>
        <w:rPr>
          <w:rFonts w:ascii="Arial" w:cs="Arial" w:eastAsia="Arial" w:hAnsi="Arial"/>
          <w:sz w:val="22"/>
          <w:szCs w:val="22"/>
        </w:rPr>
        <w:t xml:space="preserve">The slicing rules property determines whether additional slices beyond those defined in the profile are allowed: closed (no additional slices permitted), open (additional slices may be present), and openAtEnd (additional slices allowed but must come after the defined slices). Most profiles use open slicing to allow flexibility while requiring specific slices.</w:t>
      </w:r>
    </w:p>
    <w:p>
      <w:pPr>
        <w:pStyle w:val="Heading3"/>
        <w:spacing w:after="120" w:before="240"/>
      </w:pPr>
      <w:r>
        <w:rPr>
          <w:rFonts w:ascii="Arial" w:cs="Arial" w:eastAsia="Arial" w:hAnsi="Arial"/>
        </w:rPr>
        <w:t xml:space="preserve">3.3.3 Slicing Example: Patient Identifiers</w:t>
      </w:r>
    </w:p>
    <w:p>
      <w:pPr>
        <w:spacing w:after="80" w:before="80" w:line="276"/>
      </w:pPr>
      <w:r>
        <w:rPr>
          <w:rFonts w:ascii="Arial" w:cs="Arial" w:eastAsia="Arial" w:hAnsi="Arial"/>
          <w:sz w:val="22"/>
          <w:szCs w:val="22"/>
        </w:rPr>
        <w:t xml:space="preserve">A common slicing pattern requires specific identifier types. For example, a profile might define two slices on Patient.identifier: one requiring an MRN (with system fixed to the hospital’s MRN URI) and another requiring an SSN (system fixed to http://hl7.org/fhir/sid/us-ssn). The slicing discriminator would be value on identifier.system, with rules set to open to allow additional identifiers.</w:t>
      </w:r>
    </w:p>
    <w:p>
      <w:pPr>
        <w:pStyle w:val="Heading2"/>
        <w:spacing w:after="160" w:before="300"/>
      </w:pPr>
      <w:r>
        <w:rPr>
          <w:rFonts w:ascii="Arial" w:cs="Arial" w:eastAsia="Arial" w:hAnsi="Arial"/>
        </w:rPr>
        <w:t xml:space="preserve">3.4 Extension Creation</w:t>
      </w:r>
    </w:p>
    <w:p>
      <w:pPr>
        <w:spacing w:after="80" w:before="80" w:line="276"/>
      </w:pPr>
      <w:r>
        <w:rPr>
          <w:rFonts w:ascii="Arial" w:cs="Arial" w:eastAsia="Arial" w:hAnsi="Arial"/>
          <w:sz w:val="22"/>
          <w:szCs w:val="22"/>
        </w:rPr>
        <w:t xml:space="preserve">Extensions add new data elements not present in the base FHIR resource. Every extension must be defined in a StructureDefinition and identified by a unique URL. Extensions can be simple (single value) or complex (containing sub-extensions).</w:t>
      </w:r>
    </w:p>
    <w:p>
      <w:pPr>
        <w:pStyle w:val="Heading3"/>
        <w:spacing w:after="120" w:before="240"/>
      </w:pPr>
      <w:r>
        <w:rPr>
          <w:rFonts w:ascii="Arial" w:cs="Arial" w:eastAsia="Arial" w:hAnsi="Arial"/>
        </w:rPr>
        <w:t xml:space="preserve">3.4.1 Simple Extension Example</w:t>
      </w:r>
    </w:p>
    <w:p>
      <w:pPr>
        <w:spacing w:after="80" w:before="80" w:line="276"/>
      </w:pPr>
      <w:r>
        <w:rPr>
          <w:rFonts w:ascii="Arial" w:cs="Arial" w:eastAsia="Arial" w:hAnsi="Arial"/>
          <w:sz w:val="22"/>
          <w:szCs w:val="22"/>
        </w:rPr>
        <w:t xml:space="preserve">A simple extension adds a single data element. For example, the US Core Race Extension adds race information to the Patient resource:</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"resourceType": "StructureDefinition",</w:t>
      </w:r>
    </w:p>
    <w:p>
      <w:pPr>
        <w:shd w:fill="F5F5F5" w:val="clear"/>
        <w:spacing w:after="60" w:before="60"/>
        <w:ind w:left="360"/>
      </w:pPr>
      <w:r>
        <w:rPr>
          <w:rFonts w:ascii="Courier New" w:cs="Courier New" w:eastAsia="Courier New" w:hAnsi="Courier New"/>
          <w:sz w:val="20"/>
          <w:szCs w:val="20"/>
        </w:rPr>
        <w:t xml:space="preserve">  "url": "http://hl7.org/fhir/us/core/StructureDefinition/us-core-race",</w:t>
      </w:r>
    </w:p>
    <w:p>
      <w:pPr>
        <w:shd w:fill="F5F5F5" w:val="clear"/>
        <w:spacing w:after="60" w:before="60"/>
        <w:ind w:left="360"/>
      </w:pPr>
      <w:r>
        <w:rPr>
          <w:rFonts w:ascii="Courier New" w:cs="Courier New" w:eastAsia="Courier New" w:hAnsi="Courier New"/>
          <w:sz w:val="20"/>
          <w:szCs w:val="20"/>
        </w:rPr>
        <w:t xml:space="preserve">  "name": "USCoreRace",</w:t>
      </w:r>
    </w:p>
    <w:p>
      <w:pPr>
        <w:shd w:fill="F5F5F5" w:val="clear"/>
        <w:spacing w:after="60" w:before="60"/>
        <w:ind w:left="360"/>
      </w:pPr>
      <w:r>
        <w:rPr>
          <w:rFonts w:ascii="Courier New" w:cs="Courier New" w:eastAsia="Courier New" w:hAnsi="Courier New"/>
          <w:sz w:val="20"/>
          <w:szCs w:val="20"/>
        </w:rPr>
        <w:t xml:space="preserve">  "kind": "complex-type",</w:t>
      </w:r>
    </w:p>
    <w:p>
      <w:pPr>
        <w:shd w:fill="F5F5F5" w:val="clear"/>
        <w:spacing w:after="60" w:before="60"/>
        <w:ind w:left="360"/>
      </w:pPr>
      <w:r>
        <w:rPr>
          <w:rFonts w:ascii="Courier New" w:cs="Courier New" w:eastAsia="Courier New" w:hAnsi="Courier New"/>
          <w:sz w:val="20"/>
          <w:szCs w:val="20"/>
        </w:rPr>
        <w:t xml:space="preserve">  "type": "Extension",</w:t>
      </w:r>
    </w:p>
    <w:p>
      <w:pPr>
        <w:shd w:fill="F5F5F5" w:val="clear"/>
        <w:spacing w:after="60" w:before="60"/>
        <w:ind w:left="360"/>
      </w:pPr>
      <w:r>
        <w:rPr>
          <w:rFonts w:ascii="Courier New" w:cs="Courier New" w:eastAsia="Courier New" w:hAnsi="Courier New"/>
          <w:sz w:val="20"/>
          <w:szCs w:val="20"/>
        </w:rPr>
        <w:t xml:space="preserve">  "context": [{</w:t>
      </w:r>
    </w:p>
    <w:p>
      <w:pPr>
        <w:shd w:fill="F5F5F5" w:val="clear"/>
        <w:spacing w:after="60" w:before="60"/>
        <w:ind w:left="360"/>
      </w:pPr>
      <w:r>
        <w:rPr>
          <w:rFonts w:ascii="Courier New" w:cs="Courier New" w:eastAsia="Courier New" w:hAnsi="Courier New"/>
          <w:sz w:val="20"/>
          <w:szCs w:val="20"/>
        </w:rPr>
        <w:t xml:space="preserve">    "type": "element",</w:t>
      </w:r>
    </w:p>
    <w:p>
      <w:pPr>
        <w:shd w:fill="F5F5F5" w:val="clear"/>
        <w:spacing w:after="60" w:before="60"/>
        <w:ind w:left="360"/>
      </w:pPr>
      <w:r>
        <w:rPr>
          <w:rFonts w:ascii="Courier New" w:cs="Courier New" w:eastAsia="Courier New" w:hAnsi="Courier New"/>
          <w:sz w:val="20"/>
          <w:szCs w:val="20"/>
        </w:rPr>
        <w:t xml:space="preserve">    "expression": "Patient"</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  "differential": {</w:t>
      </w:r>
    </w:p>
    <w:p>
      <w:pPr>
        <w:shd w:fill="F5F5F5" w:val="clear"/>
        <w:spacing w:after="60" w:before="60"/>
        <w:ind w:left="360"/>
      </w:pPr>
      <w:r>
        <w:rPr>
          <w:rFonts w:ascii="Courier New" w:cs="Courier New" w:eastAsia="Courier New" w:hAnsi="Courier New"/>
          <w:sz w:val="20"/>
          <w:szCs w:val="20"/>
        </w:rPr>
        <w:t xml:space="preserve">    "element": [</w:t>
      </w:r>
    </w:p>
    <w:p>
      <w:pPr>
        <w:shd w:fill="F5F5F5" w:val="clear"/>
        <w:spacing w:after="60" w:before="60"/>
        <w:ind w:left="360"/>
      </w:pPr>
      <w:r>
        <w:rPr>
          <w:rFonts w:ascii="Courier New" w:cs="Courier New" w:eastAsia="Courier New" w:hAnsi="Courier New"/>
          <w:sz w:val="20"/>
          <w:szCs w:val="20"/>
        </w:rPr>
        <w:t xml:space="preserve">      { "id": "Extension", "path": "Extension", "min": 0, "max": "1" },</w:t>
      </w:r>
    </w:p>
    <w:p>
      <w:pPr>
        <w:shd w:fill="F5F5F5" w:val="clear"/>
        <w:spacing w:after="60" w:before="60"/>
        <w:ind w:left="360"/>
      </w:pPr>
      <w:r>
        <w:rPr>
          <w:rFonts w:ascii="Courier New" w:cs="Courier New" w:eastAsia="Courier New" w:hAnsi="Courier New"/>
          <w:sz w:val="20"/>
          <w:szCs w:val="20"/>
        </w:rPr>
        <w:t xml:space="preserve">      { "id": "Extension.extension:ombCategory", "path": "Extension.extension",</w:t>
      </w:r>
    </w:p>
    <w:p>
      <w:pPr>
        <w:shd w:fill="F5F5F5" w:val="clear"/>
        <w:spacing w:after="60" w:before="60"/>
        <w:ind w:left="360"/>
      </w:pPr>
      <w:r>
        <w:rPr>
          <w:rFonts w:ascii="Courier New" w:cs="Courier New" w:eastAsia="Courier New" w:hAnsi="Courier New"/>
          <w:sz w:val="20"/>
          <w:szCs w:val="20"/>
        </w:rPr>
        <w:t xml:space="preserve">        "sliceName": "ombCategory", "min": 0, "max": "5" },</w:t>
      </w:r>
    </w:p>
    <w:p>
      <w:pPr>
        <w:shd w:fill="F5F5F5" w:val="clear"/>
        <w:spacing w:after="60" w:before="60"/>
        <w:ind w:left="360"/>
      </w:pPr>
      <w:r>
        <w:rPr>
          <w:rFonts w:ascii="Courier New" w:cs="Courier New" w:eastAsia="Courier New" w:hAnsi="Courier New"/>
          <w:sz w:val="20"/>
          <w:szCs w:val="20"/>
        </w:rPr>
        <w:t xml:space="preserve">      { "id": "Extension.extension:text", "path": "Extension.extension",</w:t>
      </w:r>
    </w:p>
    <w:p>
      <w:pPr>
        <w:shd w:fill="F5F5F5" w:val="clear"/>
        <w:spacing w:after="60" w:before="60"/>
        <w:ind w:left="360"/>
      </w:pPr>
      <w:r>
        <w:rPr>
          <w:rFonts w:ascii="Courier New" w:cs="Courier New" w:eastAsia="Courier New" w:hAnsi="Courier New"/>
          <w:sz w:val="20"/>
          <w:szCs w:val="20"/>
        </w:rPr>
        <w:t xml:space="preserve">        "sliceName": "text", "min": 1, "max": "1" }</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w:t>
      </w:r>
    </w:p>
    <w:p>
      <w:pPr>
        <w:pStyle w:val="Heading3"/>
        <w:spacing w:after="120" w:before="240"/>
      </w:pPr>
      <w:r>
        <w:rPr>
          <w:rFonts w:ascii="Arial" w:cs="Arial" w:eastAsia="Arial" w:hAnsi="Arial"/>
        </w:rPr>
        <w:t xml:space="preserve">3.4.2 Modifier Extensions</w:t>
      </w:r>
    </w:p>
    <w:p>
      <w:pPr>
        <w:spacing w:after="80" w:before="80" w:line="276"/>
      </w:pPr>
      <w:r>
        <w:rPr>
          <w:rFonts w:ascii="Arial" w:cs="Arial" w:eastAsia="Arial" w:hAnsi="Arial"/>
          <w:sz w:val="22"/>
          <w:szCs w:val="22"/>
        </w:rPr>
        <w:t xml:space="preserve">Modifier extensions change the meaning of the element or resource they are contained in. They carry the isModifier flag set to true in their StructureDefinition. Consumers that do not understand a modifier extension must not process the resource, as they may misinterpret the data. Examples include extensions that negate conditions (e.g., indicating that an allergy was ruled out) or change the interpretation of status values. Modifier extensions appear in the modifierExtension element rather than the extension element.</w:t>
      </w:r>
    </w:p>
    <w:p>
      <w:pPr>
        <w:pStyle w:val="Heading3"/>
        <w:spacing w:after="120" w:before="240"/>
      </w:pPr>
      <w:r>
        <w:rPr>
          <w:rFonts w:ascii="Arial" w:cs="Arial" w:eastAsia="Arial" w:hAnsi="Arial"/>
        </w:rPr>
        <w:t xml:space="preserve">3.4.3 Extension Best Practices</w:t>
      </w:r>
    </w:p>
    <w:p>
      <w:pPr>
        <w:pStyle w:val="ListParagraph"/>
        <w:numPr>
          <w:ilvl w:val="0"/>
          <w:numId w:val="8"/>
        </w:numPr>
        <w:spacing w:after="40" w:before="40" w:line="276"/>
      </w:pPr>
      <w:r>
        <w:rPr>
          <w:rFonts w:ascii="Arial" w:cs="Arial" w:eastAsia="Arial" w:hAnsi="Arial"/>
          <w:sz w:val="22"/>
          <w:szCs w:val="22"/>
        </w:rPr>
        <w:t xml:space="preserve">Always check existing extensions in the FHIR registry before creating new ones.</w:t>
      </w:r>
    </w:p>
    <w:p>
      <w:pPr>
        <w:pStyle w:val="ListParagraph"/>
        <w:numPr>
          <w:ilvl w:val="0"/>
          <w:numId w:val="8"/>
        </w:numPr>
        <w:spacing w:after="40" w:before="40" w:line="276"/>
      </w:pPr>
      <w:r>
        <w:rPr>
          <w:rFonts w:ascii="Arial" w:cs="Arial" w:eastAsia="Arial" w:hAnsi="Arial"/>
          <w:sz w:val="22"/>
          <w:szCs w:val="22"/>
        </w:rPr>
        <w:t xml:space="preserve">Use descriptive canonical URLs that follow your organization’s naming conventions.</w:t>
      </w:r>
    </w:p>
    <w:p>
      <w:pPr>
        <w:pStyle w:val="ListParagraph"/>
        <w:numPr>
          <w:ilvl w:val="0"/>
          <w:numId w:val="8"/>
        </w:numPr>
        <w:spacing w:after="40" w:before="40" w:line="276"/>
      </w:pPr>
      <w:r>
        <w:rPr>
          <w:rFonts w:ascii="Arial" w:cs="Arial" w:eastAsia="Arial" w:hAnsi="Arial"/>
          <w:sz w:val="22"/>
          <w:szCs w:val="22"/>
        </w:rPr>
        <w:t xml:space="preserve">Document the extension thoroughly with descriptions, examples, and usage notes.</w:t>
      </w:r>
    </w:p>
    <w:p>
      <w:pPr>
        <w:pStyle w:val="ListParagraph"/>
        <w:numPr>
          <w:ilvl w:val="0"/>
          <w:numId w:val="8"/>
        </w:numPr>
        <w:spacing w:after="40" w:before="40" w:line="276"/>
      </w:pPr>
      <w:r>
        <w:rPr>
          <w:rFonts w:ascii="Arial" w:cs="Arial" w:eastAsia="Arial" w:hAnsi="Arial"/>
          <w:sz w:val="22"/>
          <w:szCs w:val="22"/>
        </w:rPr>
        <w:t xml:space="preserve">Use the most specific context possible (element-level rather than resource-level when appropriate).</w:t>
      </w:r>
    </w:p>
    <w:p>
      <w:pPr>
        <w:pStyle w:val="ListParagraph"/>
        <w:numPr>
          <w:ilvl w:val="0"/>
          <w:numId w:val="8"/>
        </w:numPr>
        <w:spacing w:after="40" w:before="40" w:line="276"/>
      </w:pPr>
      <w:r>
        <w:rPr>
          <w:rFonts w:ascii="Arial" w:cs="Arial" w:eastAsia="Arial" w:hAnsi="Arial"/>
          <w:sz w:val="22"/>
          <w:szCs w:val="22"/>
        </w:rPr>
        <w:t xml:space="preserve">Prefer complex extensions with sub-extensions over multiple related simple extensions.</w:t>
      </w:r>
    </w:p>
    <w:p>
      <w:pPr>
        <w:pStyle w:val="ListParagraph"/>
        <w:numPr>
          <w:ilvl w:val="0"/>
          <w:numId w:val="8"/>
        </w:numPr>
        <w:spacing w:after="40" w:before="40" w:line="276"/>
      </w:pPr>
      <w:r>
        <w:rPr>
          <w:rFonts w:ascii="Arial" w:cs="Arial" w:eastAsia="Arial" w:hAnsi="Arial"/>
          <w:sz w:val="22"/>
          <w:szCs w:val="22"/>
        </w:rPr>
        <w:t xml:space="preserve">Publish extensions in an Implementation Guide for discoverability.</w:t>
      </w:r>
    </w:p>
    <w:p>
      <w:r>
        <w:br w:type="page"/>
      </w:r>
    </w:p>
    <w:p>
      <w:pPr>
        <w:pStyle w:val="Heading1"/>
        <w:spacing w:after="200" w:before="360"/>
      </w:pPr>
      <w:r>
        <w:rPr>
          <w:rFonts w:ascii="Arial" w:cs="Arial" w:eastAsia="Arial" w:hAnsi="Arial"/>
        </w:rPr>
        <w:t xml:space="preserve">4. FHIR Implementation Guides</w:t>
      </w:r>
    </w:p>
    <w:p>
      <w:pPr>
        <w:spacing w:after="80" w:before="80" w:line="276"/>
      </w:pPr>
      <w:r>
        <w:rPr>
          <w:rFonts w:ascii="Arial" w:cs="Arial" w:eastAsia="Arial" w:hAnsi="Arial"/>
          <w:sz w:val="22"/>
          <w:szCs w:val="22"/>
        </w:rPr>
        <w:t xml:space="preserve">Implementation Guides (IGs) are packages of conformance resources (profiles, extensions, value sets, capability statements, and documentation) that describe how FHIR is used in a specific context. They provide the detailed specifications that implementers need to build interoperable systems for particular use cases.</w:t>
      </w:r>
    </w:p>
    <w:p>
      <w:pPr>
        <w:pStyle w:val="Heading2"/>
        <w:spacing w:after="160" w:before="300"/>
      </w:pPr>
      <w:r>
        <w:rPr>
          <w:rFonts w:ascii="Arial" w:cs="Arial" w:eastAsia="Arial" w:hAnsi="Arial"/>
        </w:rPr>
        <w:t xml:space="preserve">4.1 US Core Implementation Guide</w:t>
      </w:r>
    </w:p>
    <w:p>
      <w:pPr>
        <w:spacing w:after="80" w:before="80" w:line="276"/>
      </w:pPr>
      <w:r>
        <w:rPr>
          <w:rFonts w:ascii="Arial" w:cs="Arial" w:eastAsia="Arial" w:hAnsi="Arial"/>
          <w:sz w:val="22"/>
          <w:szCs w:val="22"/>
        </w:rPr>
        <w:t xml:space="preserve">US Core is the foundational IG for health data exchange in the United States. It defines the minimum conformance requirements for accessing patient data, as mandated by the ONC 21st Century Cures Act and CMS Interoperability and Patient Access Final Rules.</w:t>
      </w:r>
    </w:p>
    <w:p>
      <w:pPr>
        <w:pStyle w:val="Heading3"/>
        <w:spacing w:after="120" w:before="240"/>
      </w:pPr>
      <w:r>
        <w:rPr>
          <w:rFonts w:ascii="Arial" w:cs="Arial" w:eastAsia="Arial" w:hAnsi="Arial"/>
        </w:rPr>
        <w:t xml:space="preserve">4.1.1 Scope and Regulatory Context</w:t>
      </w:r>
    </w:p>
    <w:p>
      <w:pPr>
        <w:pStyle w:val="ListParagraph"/>
        <w:numPr>
          <w:ilvl w:val="0"/>
          <w:numId w:val="9"/>
        </w:numPr>
        <w:spacing w:after="40" w:before="40" w:line="276"/>
      </w:pPr>
      <w:r>
        <w:rPr>
          <w:rFonts w:ascii="Arial" w:cs="Arial" w:eastAsia="Arial" w:hAnsi="Arial"/>
          <w:sz w:val="22"/>
          <w:szCs w:val="22"/>
        </w:rPr>
        <w:t xml:space="preserve">Defines FHIR profiles aligned with the USCDI (United States Core Data for Interoperability).</w:t>
      </w:r>
    </w:p>
    <w:p>
      <w:pPr>
        <w:pStyle w:val="ListParagraph"/>
        <w:numPr>
          <w:ilvl w:val="0"/>
          <w:numId w:val="9"/>
        </w:numPr>
        <w:spacing w:after="40" w:before="40" w:line="276"/>
      </w:pPr>
      <w:r>
        <w:rPr>
          <w:rFonts w:ascii="Arial" w:cs="Arial" w:eastAsia="Arial" w:hAnsi="Arial"/>
          <w:sz w:val="22"/>
          <w:szCs w:val="22"/>
        </w:rPr>
        <w:t xml:space="preserve">Required for ONC Health IT Certification under the HTI-1 Final Rule.</w:t>
      </w:r>
    </w:p>
    <w:p>
      <w:pPr>
        <w:pStyle w:val="ListParagraph"/>
        <w:numPr>
          <w:ilvl w:val="0"/>
          <w:numId w:val="9"/>
        </w:numPr>
        <w:spacing w:after="40" w:before="40" w:line="276"/>
      </w:pPr>
      <w:r>
        <w:rPr>
          <w:rFonts w:ascii="Arial" w:cs="Arial" w:eastAsia="Arial" w:hAnsi="Arial"/>
          <w:sz w:val="22"/>
          <w:szCs w:val="22"/>
        </w:rPr>
        <w:t xml:space="preserve">Mandates SMART on FHIR for patient-facing applications.</w:t>
      </w:r>
    </w:p>
    <w:p>
      <w:pPr>
        <w:pStyle w:val="ListParagraph"/>
        <w:numPr>
          <w:ilvl w:val="0"/>
          <w:numId w:val="9"/>
        </w:numPr>
        <w:spacing w:after="40" w:before="40" w:line="276"/>
      </w:pPr>
      <w:r>
        <w:rPr>
          <w:rFonts w:ascii="Arial" w:cs="Arial" w:eastAsia="Arial" w:hAnsi="Arial"/>
          <w:sz w:val="22"/>
          <w:szCs w:val="22"/>
        </w:rPr>
        <w:t xml:space="preserve">Specifies CapabilityStatement requirements for both server and client roles.</w:t>
      </w:r>
    </w:p>
    <w:p>
      <w:pPr>
        <w:pStyle w:val="ListParagraph"/>
        <w:numPr>
          <w:ilvl w:val="0"/>
          <w:numId w:val="9"/>
        </w:numPr>
        <w:spacing w:after="40" w:before="40" w:line="276"/>
      </w:pPr>
      <w:r>
        <w:rPr>
          <w:rFonts w:ascii="Arial" w:cs="Arial" w:eastAsia="Arial" w:hAnsi="Arial"/>
          <w:sz w:val="22"/>
          <w:szCs w:val="22"/>
        </w:rPr>
        <w:t xml:space="preserve">Supports multiple FHIR interactions: read, search, create for applicable resources.</w:t>
      </w:r>
    </w:p>
    <w:p>
      <w:pPr>
        <w:pStyle w:val="Heading3"/>
        <w:spacing w:after="120" w:before="240"/>
      </w:pPr>
      <w:r>
        <w:rPr>
          <w:rFonts w:ascii="Arial" w:cs="Arial" w:eastAsia="Arial" w:hAnsi="Arial"/>
        </w:rPr>
        <w:t xml:space="preserve">4.1.2 US Core Server Requirements</w:t>
      </w:r>
    </w:p>
    <w:p>
      <w:pPr>
        <w:spacing w:after="80" w:before="80" w:line="276"/>
      </w:pPr>
      <w:r>
        <w:rPr>
          <w:rFonts w:ascii="Arial" w:cs="Arial" w:eastAsia="Arial" w:hAnsi="Arial"/>
          <w:sz w:val="22"/>
          <w:szCs w:val="22"/>
        </w:rPr>
        <w:t xml:space="preserve">US Core servers must support specific search parameters for each profiled resource. For example, a server must support searching patients by _id, identifier, name, birthdate, gender, and combinations thereof. The CapabilityStatement must advertise supported resources, search parameters, profiles, and operations. Servers must also support the Provenance resource to track data origin.</w:t>
      </w:r>
    </w:p>
    <w:p>
      <w:pPr>
        <w:pStyle w:val="Heading3"/>
        <w:spacing w:after="120" w:before="240"/>
      </w:pPr>
      <w:r>
        <w:rPr>
          <w:rFonts w:ascii="Arial" w:cs="Arial" w:eastAsia="Arial" w:hAnsi="Arial"/>
        </w:rPr>
        <w:t xml:space="preserve">4.1.3 US Core Clinical Notes</w:t>
      </w:r>
    </w:p>
    <w:p>
      <w:pPr>
        <w:spacing w:after="80" w:before="80" w:line="276"/>
      </w:pPr>
      <w:r>
        <w:rPr>
          <w:rFonts w:ascii="Arial" w:cs="Arial" w:eastAsia="Arial" w:hAnsi="Arial"/>
          <w:sz w:val="22"/>
          <w:szCs w:val="22"/>
        </w:rPr>
        <w:t xml:space="preserve">US Core defines profiles for clinical notes using the DocumentReference and DiagnosticReport resources. Required note types include consultation notes, discharge summaries, history and physical notes, progress notes, procedures notes, and laboratory and pathology report narratives. These are identified by specific LOINC document type codes.</w:t>
      </w:r>
    </w:p>
    <w:p>
      <w:pPr>
        <w:pStyle w:val="Heading2"/>
        <w:spacing w:after="160" w:before="300"/>
      </w:pPr>
      <w:r>
        <w:rPr>
          <w:rFonts w:ascii="Arial" w:cs="Arial" w:eastAsia="Arial" w:hAnsi="Arial"/>
        </w:rPr>
        <w:t xml:space="preserve">4.2 Da Vinci Implementation Guides</w:t>
      </w:r>
    </w:p>
    <w:p>
      <w:pPr>
        <w:spacing w:after="80" w:before="80" w:line="276"/>
      </w:pPr>
      <w:r>
        <w:rPr>
          <w:rFonts w:ascii="Arial" w:cs="Arial" w:eastAsia="Arial" w:hAnsi="Arial"/>
          <w:sz w:val="22"/>
          <w:szCs w:val="22"/>
        </w:rPr>
        <w:t xml:space="preserve">The Da Vinci Project is an HL7 initiative focused on payer-provider data exchange. It produces a suite of implementation guides addressing prior authorization, claims, clinical data exchange, risk adjustment, and value-based care. Da Vinci IGs build upon US Core and add profiles specific to payer workflows.</w:t>
      </w:r>
    </w:p>
    <w:p>
      <w:pPr>
        <w:pStyle w:val="Heading3"/>
        <w:spacing w:after="120" w:before="240"/>
      </w:pPr>
      <w:r>
        <w:rPr>
          <w:rFonts w:ascii="Arial" w:cs="Arial" w:eastAsia="Arial" w:hAnsi="Arial"/>
        </w:rPr>
        <w:t xml:space="preserve">4.2.1 Key Da Vinci Implementation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IG Name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Abbreviation</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Prior Authorization Support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Automates the prior authorization process between providers and payers using FHIR Claim and ClaimResponse resources.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Documentation Templates &amp; Rules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DTR</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Enables payers to share documentation requirements as FHIR Questionnaires that providers can auto-populate from EHR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Coverage Requirements Discovery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CRD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Provides real-time coverage information at the point of care via CDS Hooks integration.</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Payer Data Exchange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PDex</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Defines how payers share clinical and claims data with providers and other payers.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Member Attribution 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ATR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Standardizes the exchange of member-provider attribution lists for value-based contracts.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Clinical Data Exchange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CDex</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Enables payers to request and receive clinical data from providers for care management and coordination.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Risk Adjustment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RA</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Supports risk-adjusted payment models by exchanging condition category and HCC data.</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Alerts / Unsolicited Notifications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Alerts</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Enables event-driven notifications (admit, discharge, transfer) between providers and payers.</w:t>
            </w:r>
          </w:p>
        </w:tc>
      </w:tr>
    </w:tbl>
    <w:p>
      <w:pPr>
        <w:pStyle w:val="Heading3"/>
        <w:spacing w:after="120" w:before="240"/>
      </w:pPr>
      <w:r>
        <w:rPr>
          <w:rFonts w:ascii="Arial" w:cs="Arial" w:eastAsia="Arial" w:hAnsi="Arial"/>
        </w:rPr>
        <w:t xml:space="preserve">4.2.2 Da Vinci Architecture Patterns</w:t>
      </w:r>
    </w:p>
    <w:p>
      <w:pPr>
        <w:spacing w:after="80" w:before="80" w:line="276"/>
      </w:pPr>
      <w:r>
        <w:rPr>
          <w:rFonts w:ascii="Arial" w:cs="Arial" w:eastAsia="Arial" w:hAnsi="Arial"/>
          <w:sz w:val="22"/>
          <w:szCs w:val="22"/>
        </w:rPr>
        <w:t xml:space="preserve">Da Vinci IGs leverage several FHIR architecture patterns. CDS Hooks integration (used by CRD) enables real-time decision support at the point of care. FHIR Questionnaire/QuestionnaireResponse resources (used by DTR) support structured data collection. The $submit-claim and $submit-prior-auth operations provide task-specific workflows. The $member-match operation enables patient matching across payer and provider systems.</w:t>
      </w:r>
    </w:p>
    <w:p>
      <w:pPr>
        <w:pStyle w:val="Heading2"/>
        <w:spacing w:after="160" w:before="300"/>
      </w:pPr>
      <w:r>
        <w:rPr>
          <w:rFonts w:ascii="Arial" w:cs="Arial" w:eastAsia="Arial" w:hAnsi="Arial"/>
        </w:rPr>
        <w:t xml:space="preserve">4.3 CARIN Blue Button Implementation Guide</w:t>
      </w:r>
    </w:p>
    <w:p>
      <w:pPr>
        <w:spacing w:after="80" w:before="80" w:line="276"/>
      </w:pPr>
      <w:r>
        <w:rPr>
          <w:rFonts w:ascii="Arial" w:cs="Arial" w:eastAsia="Arial" w:hAnsi="Arial"/>
          <w:sz w:val="22"/>
          <w:szCs w:val="22"/>
        </w:rPr>
        <w:t xml:space="preserve">The CARIN Blue Button IG (also known as CARIN Consumer Directed Payer Data Exchange or C4BB) defines how health insurance claims and related data are shared with patients and their authorized applications. It implements the CMS Patient Access Rule requirement that payers make claims data available through FHIR APIs.</w:t>
      </w:r>
    </w:p>
    <w:p>
      <w:pPr>
        <w:pStyle w:val="Heading3"/>
        <w:spacing w:after="120" w:before="240"/>
      </w:pPr>
      <w:r>
        <w:rPr>
          <w:rFonts w:ascii="Arial" w:cs="Arial" w:eastAsia="Arial" w:hAnsi="Arial"/>
        </w:rPr>
        <w:t xml:space="preserve">4.3.1 CARIN Blue Button Profiles</w:t>
      </w:r>
    </w:p>
    <w:p>
      <w:pPr>
        <w:pStyle w:val="ListParagraph"/>
        <w:numPr>
          <w:ilvl w:val="0"/>
          <w:numId w:val="10"/>
        </w:numPr>
        <w:spacing w:after="40" w:before="40" w:line="276"/>
      </w:pPr>
      <w:r>
        <w:rPr>
          <w:rFonts w:ascii="Arial" w:cs="Arial" w:eastAsia="Arial" w:hAnsi="Arial"/>
          <w:sz w:val="22"/>
          <w:szCs w:val="22"/>
        </w:rPr>
        <w:t xml:space="preserve">C4BB ExplanationOfBenefit (EOB): The primary resource, profiled for each claim type — Inpatient, Outpatient, Professional/NonClinician, Pharmacy, and Oral.</w:t>
      </w:r>
    </w:p>
    <w:p>
      <w:pPr>
        <w:pStyle w:val="ListParagraph"/>
        <w:numPr>
          <w:ilvl w:val="0"/>
          <w:numId w:val="10"/>
        </w:numPr>
        <w:spacing w:after="40" w:before="40" w:line="276"/>
      </w:pPr>
      <w:r>
        <w:rPr>
          <w:rFonts w:ascii="Arial" w:cs="Arial" w:eastAsia="Arial" w:hAnsi="Arial"/>
          <w:sz w:val="22"/>
          <w:szCs w:val="22"/>
        </w:rPr>
        <w:t xml:space="preserve">C4BB Coverage: Insurance coverage information including subscriber, beneficiary, payor, class (group, plan), and period.</w:t>
      </w:r>
    </w:p>
    <w:p>
      <w:pPr>
        <w:pStyle w:val="ListParagraph"/>
        <w:numPr>
          <w:ilvl w:val="0"/>
          <w:numId w:val="10"/>
        </w:numPr>
        <w:spacing w:after="40" w:before="40" w:line="276"/>
      </w:pPr>
      <w:r>
        <w:rPr>
          <w:rFonts w:ascii="Arial" w:cs="Arial" w:eastAsia="Arial" w:hAnsi="Arial"/>
          <w:sz w:val="22"/>
          <w:szCs w:val="22"/>
        </w:rPr>
        <w:t xml:space="preserve">C4BB Patient: Patient demographics aligned with US Core but with payer-specific extensions.</w:t>
      </w:r>
    </w:p>
    <w:p>
      <w:pPr>
        <w:pStyle w:val="ListParagraph"/>
        <w:numPr>
          <w:ilvl w:val="0"/>
          <w:numId w:val="10"/>
        </w:numPr>
        <w:spacing w:after="40" w:before="40" w:line="276"/>
      </w:pPr>
      <w:r>
        <w:rPr>
          <w:rFonts w:ascii="Arial" w:cs="Arial" w:eastAsia="Arial" w:hAnsi="Arial"/>
          <w:sz w:val="22"/>
          <w:szCs w:val="22"/>
        </w:rPr>
        <w:t xml:space="preserve">C4BB Organization: Profiles for both payer and provider organizations with appropriate identifiers.</w:t>
      </w:r>
    </w:p>
    <w:p>
      <w:pPr>
        <w:pStyle w:val="ListParagraph"/>
        <w:numPr>
          <w:ilvl w:val="0"/>
          <w:numId w:val="10"/>
        </w:numPr>
        <w:spacing w:after="40" w:before="40" w:line="276"/>
      </w:pPr>
      <w:r>
        <w:rPr>
          <w:rFonts w:ascii="Arial" w:cs="Arial" w:eastAsia="Arial" w:hAnsi="Arial"/>
          <w:sz w:val="22"/>
          <w:szCs w:val="22"/>
        </w:rPr>
        <w:t xml:space="preserve">C4BB Practitioner: Rendering, referring, and other provider roles with NPI identifiers.</w:t>
      </w:r>
    </w:p>
    <w:p>
      <w:pPr>
        <w:pStyle w:val="Heading3"/>
        <w:spacing w:after="120" w:before="240"/>
      </w:pPr>
      <w:r>
        <w:rPr>
          <w:rFonts w:ascii="Arial" w:cs="Arial" w:eastAsia="Arial" w:hAnsi="Arial"/>
        </w:rPr>
        <w:t xml:space="preserve">4.3.2 EOB Resource Structure</w:t>
      </w:r>
    </w:p>
    <w:p>
      <w:pPr>
        <w:spacing w:after="80" w:before="80" w:line="276"/>
      </w:pPr>
      <w:r>
        <w:rPr>
          <w:rFonts w:ascii="Arial" w:cs="Arial" w:eastAsia="Arial" w:hAnsi="Arial"/>
          <w:sz w:val="22"/>
          <w:szCs w:val="22"/>
        </w:rPr>
        <w:t xml:space="preserve">The ExplanationOfBenefit resource is the centerpiece of CARIN Blue Button. It combines claim, adjudication, and payment data into a single resource. Key sections include: patient and coverage references, claim type and billable period, diagnosis codes (admitting, principal, other), procedure codes, service line items with revenue codes and HCPCS/CPT codes, adjudication details (submitted, allowed, paid, denied amounts with reason codes), and total payment information.</w:t>
      </w:r>
    </w:p>
    <w:p>
      <w:pPr>
        <w:pStyle w:val="Heading2"/>
        <w:spacing w:after="160" w:before="300"/>
      </w:pPr>
      <w:r>
        <w:rPr>
          <w:rFonts w:ascii="Arial" w:cs="Arial" w:eastAsia="Arial" w:hAnsi="Arial"/>
        </w:rPr>
        <w:t xml:space="preserve">4.4 Argonaut Project</w:t>
      </w:r>
    </w:p>
    <w:p>
      <w:pPr>
        <w:spacing w:after="80" w:before="80" w:line="276"/>
      </w:pPr>
      <w:r>
        <w:rPr>
          <w:rFonts w:ascii="Arial" w:cs="Arial" w:eastAsia="Arial" w:hAnsi="Arial"/>
          <w:sz w:val="22"/>
          <w:szCs w:val="22"/>
        </w:rPr>
        <w:t xml:space="preserve">The Argonaut Project was an early private-sector initiative to accelerate FHIR adoption by developing implementation guides for key use cases. It played a foundational role in shaping US Core and SMART on FHIR. While many Argonaut specifications have been superseded by US Core, the project continues to advance specifications in emerging areas.</w:t>
      </w:r>
    </w:p>
    <w:p>
      <w:pPr>
        <w:pStyle w:val="Heading3"/>
        <w:spacing w:after="120" w:before="240"/>
      </w:pPr>
      <w:r>
        <w:rPr>
          <w:rFonts w:ascii="Arial" w:cs="Arial" w:eastAsia="Arial" w:hAnsi="Arial"/>
        </w:rPr>
        <w:t xml:space="preserve">4.4.1 Key Argonaut Contributions</w:t>
      </w:r>
    </w:p>
    <w:p>
      <w:pPr>
        <w:pStyle w:val="ListParagraph"/>
        <w:numPr>
          <w:ilvl w:val="0"/>
          <w:numId w:val="11"/>
        </w:numPr>
        <w:spacing w:after="40" w:before="40" w:line="276"/>
      </w:pPr>
      <w:r>
        <w:rPr>
          <w:rFonts w:ascii="Arial" w:cs="Arial" w:eastAsia="Arial" w:hAnsi="Arial"/>
          <w:sz w:val="22"/>
          <w:szCs w:val="22"/>
        </w:rPr>
        <w:t xml:space="preserve">Argonaut Data Query: The precursor to US Core, defined initial profiles for patient demographics, allergies, conditions, medications, procedures, vitals, and lab results.</w:t>
      </w:r>
    </w:p>
    <w:p>
      <w:pPr>
        <w:pStyle w:val="ListParagraph"/>
        <w:numPr>
          <w:ilvl w:val="0"/>
          <w:numId w:val="11"/>
        </w:numPr>
        <w:spacing w:after="40" w:before="40" w:line="276"/>
      </w:pPr>
      <w:r>
        <w:rPr>
          <w:rFonts w:ascii="Arial" w:cs="Arial" w:eastAsia="Arial" w:hAnsi="Arial"/>
          <w:sz w:val="22"/>
          <w:szCs w:val="22"/>
        </w:rPr>
        <w:t xml:space="preserve">Argonaut Scheduling: Defines FHIR operations ($find, $hold, $book) for appointment scheduling across systems.</w:t>
      </w:r>
    </w:p>
    <w:p>
      <w:pPr>
        <w:pStyle w:val="ListParagraph"/>
        <w:numPr>
          <w:ilvl w:val="0"/>
          <w:numId w:val="11"/>
        </w:numPr>
        <w:spacing w:after="40" w:before="40" w:line="276"/>
      </w:pPr>
      <w:r>
        <w:rPr>
          <w:rFonts w:ascii="Arial" w:cs="Arial" w:eastAsia="Arial" w:hAnsi="Arial"/>
          <w:sz w:val="22"/>
          <w:szCs w:val="22"/>
        </w:rPr>
        <w:t xml:space="preserve">Argonaut Clinical Notes: Influenced the US Core Clinical Notes guidance.</w:t>
      </w:r>
    </w:p>
    <w:p>
      <w:pPr>
        <w:pStyle w:val="ListParagraph"/>
        <w:numPr>
          <w:ilvl w:val="0"/>
          <w:numId w:val="11"/>
        </w:numPr>
        <w:spacing w:after="40" w:before="40" w:line="276"/>
      </w:pPr>
      <w:r>
        <w:rPr>
          <w:rFonts w:ascii="Arial" w:cs="Arial" w:eastAsia="Arial" w:hAnsi="Arial"/>
          <w:sz w:val="22"/>
          <w:szCs w:val="22"/>
        </w:rPr>
        <w:t xml:space="preserve">Argonaut Provider Directory: Informed the development of the National Directory of Healthcare Providers &amp; Services (NDH) IG.</w:t>
      </w:r>
    </w:p>
    <w:p>
      <w:pPr>
        <w:pStyle w:val="ListParagraph"/>
        <w:numPr>
          <w:ilvl w:val="0"/>
          <w:numId w:val="11"/>
        </w:numPr>
        <w:spacing w:after="40" w:before="40" w:line="276"/>
      </w:pPr>
      <w:r>
        <w:rPr>
          <w:rFonts w:ascii="Arial" w:cs="Arial" w:eastAsia="Arial" w:hAnsi="Arial"/>
          <w:sz w:val="22"/>
          <w:szCs w:val="22"/>
        </w:rPr>
        <w:t xml:space="preserve">Argonaut Questionnaire: Contributed to the Structured Data Capture (SDC) IG for form-based data collection.</w:t>
      </w:r>
    </w:p>
    <w:p>
      <w:pPr>
        <w:pStyle w:val="Heading2"/>
        <w:spacing w:after="160" w:before="300"/>
      </w:pPr>
      <w:r>
        <w:rPr>
          <w:rFonts w:ascii="Arial" w:cs="Arial" w:eastAsia="Arial" w:hAnsi="Arial"/>
        </w:rPr>
        <w:t xml:space="preserve">4.5 mCODE (Minimal Common Oncology Data Elements)</w:t>
      </w:r>
    </w:p>
    <w:p>
      <w:pPr>
        <w:spacing w:after="80" w:before="80" w:line="276"/>
      </w:pPr>
      <w:r>
        <w:rPr>
          <w:rFonts w:ascii="Arial" w:cs="Arial" w:eastAsia="Arial" w:hAnsi="Arial"/>
          <w:sz w:val="22"/>
          <w:szCs w:val="22"/>
        </w:rPr>
        <w:t xml:space="preserve">mCODE is an implementation guide that establishes a core set of structured data elements for oncology electronic health records. Developed by the CodeX HL7 FHIR Accelerator, mCODE aims to enable cancer data interoperability for clinical care, research, and regulatory reporting.</w:t>
      </w:r>
    </w:p>
    <w:p>
      <w:pPr>
        <w:pStyle w:val="Heading3"/>
        <w:spacing w:after="120" w:before="240"/>
      </w:pPr>
      <w:r>
        <w:rPr>
          <w:rFonts w:ascii="Arial" w:cs="Arial" w:eastAsia="Arial" w:hAnsi="Arial"/>
        </w:rPr>
        <w:t xml:space="preserve">4.5.1 mCODE Domain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Profiles</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Patient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CancerPatient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Extends US Core Patient with cancer-specific demographics.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Disease Characterization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PrimaryCancerCondition, SecondaryCancerCondition, TNMStageGroup, CancerStage</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Staging, histology, and tumor characteristics.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Genomics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GenomicVariant, GenomicRegionStudied, TumorMarkerTest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Genomic testing results relevant to cancer treatment decisions.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Treatment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CancerRelatedSurgicalProcedure, CancerRelatedMedicationRequest, RadiotherapyCourseSummary</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Surgery, systemic therapy (chemo, immunotherapy), and radiation.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Outcome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CancerDiseaseStatus, TumorSize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Disease progression, response to treatment, tumor measurements.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Assessment</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ECOGPerformanceStatus, KarnofskyPerformanceStatus, Comorbidities</w:t>
            </w:r>
          </w:p>
        </w:tc>
        <w:tc>
          <w:tcPr>
            <w:tcW w:type="dxa" w:w="3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Functional status and comorbidity assessment.</w:t>
            </w:r>
          </w:p>
        </w:tc>
      </w:tr>
    </w:tbl>
    <w:p>
      <w:pPr>
        <w:pStyle w:val="Heading3"/>
        <w:spacing w:after="120" w:before="240"/>
      </w:pPr>
      <w:r>
        <w:rPr>
          <w:rFonts w:ascii="Arial" w:cs="Arial" w:eastAsia="Arial" w:hAnsi="Arial"/>
        </w:rPr>
        <w:t xml:space="preserve">4.5.2 mCODE Use Cases</w:t>
      </w:r>
    </w:p>
    <w:p>
      <w:pPr>
        <w:spacing w:after="80" w:before="80" w:line="276"/>
      </w:pPr>
      <w:r>
        <w:rPr>
          <w:rFonts w:ascii="Arial" w:cs="Arial" w:eastAsia="Arial" w:hAnsi="Arial"/>
          <w:sz w:val="22"/>
          <w:szCs w:val="22"/>
        </w:rPr>
        <w:t xml:space="preserve">mCODE supports several critical oncology use cases: cancer registry reporting (automating data submission to state and national registries), clinical trial matching (identifying eligible patients based on structured clinical data), quality measure reporting (supporting oncology-specific eCQMs), research data extraction (enabling real-world data studies from EHR data), and treatment planning (providing structured data for multidisciplinary tumor boards and clinical decision support).</w:t>
      </w:r>
    </w:p>
    <w:p>
      <w:r>
        <w:br w:type="page"/>
      </w:r>
    </w:p>
    <w:p>
      <w:pPr>
        <w:pStyle w:val="Heading1"/>
        <w:spacing w:after="200" w:before="360"/>
      </w:pPr>
      <w:r>
        <w:rPr>
          <w:rFonts w:ascii="Arial" w:cs="Arial" w:eastAsia="Arial" w:hAnsi="Arial"/>
        </w:rPr>
        <w:t xml:space="preserve">5. SMART on FHIR</w:t>
      </w:r>
    </w:p>
    <w:p>
      <w:pPr>
        <w:spacing w:after="80" w:before="80" w:line="276"/>
      </w:pPr>
      <w:r>
        <w:rPr>
          <w:rFonts w:ascii="Arial" w:cs="Arial" w:eastAsia="Arial" w:hAnsi="Arial"/>
          <w:sz w:val="22"/>
          <w:szCs w:val="22"/>
        </w:rPr>
        <w:t xml:space="preserve">SMART (Substitutable Medical Applications, Reusable Technologies) on FHIR is a set of open standards that enable third-party applications to integrate with EHR systems securely. It combines OAuth 2.0 authorization with FHIR data access to create a platform for healthcare application ecosystems. SMART on FHIR is mandated by the ONC 21st Century Cures Act for certified health IT systems.</w:t>
      </w:r>
    </w:p>
    <w:p>
      <w:pPr>
        <w:pStyle w:val="Heading2"/>
        <w:spacing w:after="160" w:before="300"/>
      </w:pPr>
      <w:r>
        <w:rPr>
          <w:rFonts w:ascii="Arial" w:cs="Arial" w:eastAsia="Arial" w:hAnsi="Arial"/>
        </w:rPr>
        <w:t xml:space="preserve">5.1 OAuth 2.0 Authorization Framework</w:t>
      </w:r>
    </w:p>
    <w:p>
      <w:pPr>
        <w:spacing w:after="80" w:before="80" w:line="276"/>
      </w:pPr>
      <w:r>
        <w:rPr>
          <w:rFonts w:ascii="Arial" w:cs="Arial" w:eastAsia="Arial" w:hAnsi="Arial"/>
          <w:sz w:val="22"/>
          <w:szCs w:val="22"/>
        </w:rPr>
        <w:t xml:space="preserve">SMART on FHIR builds on OAuth 2.0 to provide healthcare-specific authorization. The FHIR server acts as both a Resource Server (protecting FHIR resources) and publishes endpoints for an associated Authorization Server. The discovery of these endpoints uses the SMART Well-Known configuration.</w:t>
      </w:r>
    </w:p>
    <w:p>
      <w:pPr>
        <w:pStyle w:val="Heading3"/>
        <w:spacing w:after="120" w:before="240"/>
      </w:pPr>
      <w:r>
        <w:rPr>
          <w:rFonts w:ascii="Arial" w:cs="Arial" w:eastAsia="Arial" w:hAnsi="Arial"/>
        </w:rPr>
        <w:t xml:space="preserve">5.1.1 SMART Discovery</w:t>
      </w:r>
    </w:p>
    <w:p>
      <w:pPr>
        <w:spacing w:after="80" w:before="80" w:line="276"/>
      </w:pPr>
      <w:r>
        <w:rPr>
          <w:rFonts w:ascii="Arial" w:cs="Arial" w:eastAsia="Arial" w:hAnsi="Arial"/>
          <w:sz w:val="22"/>
          <w:szCs w:val="22"/>
        </w:rPr>
        <w:t xml:space="preserve">Clients discover authorization endpoints by fetching the SMART configuration from the FHIR server’s well-known endpoint:</w:t>
      </w:r>
    </w:p>
    <w:p>
      <w:pPr>
        <w:shd w:fill="F5F5F5" w:val="clear"/>
        <w:spacing w:after="60" w:before="60"/>
        <w:ind w:left="360"/>
      </w:pPr>
      <w:r>
        <w:rPr>
          <w:rFonts w:ascii="Courier New" w:cs="Courier New" w:eastAsia="Courier New" w:hAnsi="Courier New"/>
          <w:sz w:val="20"/>
          <w:szCs w:val="20"/>
        </w:rPr>
        <w:t xml:space="preserve">GET [base]/.well-known/smart-configuration</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Response:</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"authorization_endpoint": "https://ehr.example.com/auth/authorize",</w:t>
      </w:r>
    </w:p>
    <w:p>
      <w:pPr>
        <w:shd w:fill="F5F5F5" w:val="clear"/>
        <w:spacing w:after="60" w:before="60"/>
        <w:ind w:left="360"/>
      </w:pPr>
      <w:r>
        <w:rPr>
          <w:rFonts w:ascii="Courier New" w:cs="Courier New" w:eastAsia="Courier New" w:hAnsi="Courier New"/>
          <w:sz w:val="20"/>
          <w:szCs w:val="20"/>
        </w:rPr>
        <w:t xml:space="preserve">  "token_endpoint": "https://ehr.example.com/auth/token",</w:t>
      </w:r>
    </w:p>
    <w:p>
      <w:pPr>
        <w:shd w:fill="F5F5F5" w:val="clear"/>
        <w:spacing w:after="60" w:before="60"/>
        <w:ind w:left="360"/>
      </w:pPr>
      <w:r>
        <w:rPr>
          <w:rFonts w:ascii="Courier New" w:cs="Courier New" w:eastAsia="Courier New" w:hAnsi="Courier New"/>
          <w:sz w:val="20"/>
          <w:szCs w:val="20"/>
        </w:rPr>
        <w:t xml:space="preserve">  "introspection_endpoint": "https://ehr.example.com/auth/introspect",</w:t>
      </w:r>
    </w:p>
    <w:p>
      <w:pPr>
        <w:shd w:fill="F5F5F5" w:val="clear"/>
        <w:spacing w:after="60" w:before="60"/>
        <w:ind w:left="360"/>
      </w:pPr>
      <w:r>
        <w:rPr>
          <w:rFonts w:ascii="Courier New" w:cs="Courier New" w:eastAsia="Courier New" w:hAnsi="Courier New"/>
          <w:sz w:val="20"/>
          <w:szCs w:val="20"/>
        </w:rPr>
        <w:t xml:space="preserve">  "revocation_endpoint": "https://ehr.example.com/auth/revoke",</w:t>
      </w:r>
    </w:p>
    <w:p>
      <w:pPr>
        <w:shd w:fill="F5F5F5" w:val="clear"/>
        <w:spacing w:after="60" w:before="60"/>
        <w:ind w:left="360"/>
      </w:pPr>
      <w:r>
        <w:rPr>
          <w:rFonts w:ascii="Courier New" w:cs="Courier New" w:eastAsia="Courier New" w:hAnsi="Courier New"/>
          <w:sz w:val="20"/>
          <w:szCs w:val="20"/>
        </w:rPr>
        <w:t xml:space="preserve">  "registration_endpoint": "https://ehr.example.com/auth/register",</w:t>
      </w:r>
    </w:p>
    <w:p>
      <w:pPr>
        <w:shd w:fill="F5F5F5" w:val="clear"/>
        <w:spacing w:after="60" w:before="60"/>
        <w:ind w:left="360"/>
      </w:pPr>
      <w:r>
        <w:rPr>
          <w:rFonts w:ascii="Courier New" w:cs="Courier New" w:eastAsia="Courier New" w:hAnsi="Courier New"/>
          <w:sz w:val="20"/>
          <w:szCs w:val="20"/>
        </w:rPr>
        <w:t xml:space="preserve">  "management_endpoint": "https://ehr.example.com/auth/manage",</w:t>
      </w:r>
    </w:p>
    <w:p>
      <w:pPr>
        <w:shd w:fill="F5F5F5" w:val="clear"/>
        <w:spacing w:after="60" w:before="60"/>
        <w:ind w:left="360"/>
      </w:pPr>
      <w:r>
        <w:rPr>
          <w:rFonts w:ascii="Courier New" w:cs="Courier New" w:eastAsia="Courier New" w:hAnsi="Courier New"/>
          <w:sz w:val="20"/>
          <w:szCs w:val="20"/>
        </w:rPr>
        <w:t xml:space="preserve">  "capabilities": [</w:t>
      </w:r>
    </w:p>
    <w:p>
      <w:pPr>
        <w:shd w:fill="F5F5F5" w:val="clear"/>
        <w:spacing w:after="60" w:before="60"/>
        <w:ind w:left="360"/>
      </w:pPr>
      <w:r>
        <w:rPr>
          <w:rFonts w:ascii="Courier New" w:cs="Courier New" w:eastAsia="Courier New" w:hAnsi="Courier New"/>
          <w:sz w:val="20"/>
          <w:szCs w:val="20"/>
        </w:rPr>
        <w:t xml:space="preserve">    "launch-ehr", "launch-standalone",</w:t>
      </w:r>
    </w:p>
    <w:p>
      <w:pPr>
        <w:shd w:fill="F5F5F5" w:val="clear"/>
        <w:spacing w:after="60" w:before="60"/>
        <w:ind w:left="360"/>
      </w:pPr>
      <w:r>
        <w:rPr>
          <w:rFonts w:ascii="Courier New" w:cs="Courier New" w:eastAsia="Courier New" w:hAnsi="Courier New"/>
          <w:sz w:val="20"/>
          <w:szCs w:val="20"/>
        </w:rPr>
        <w:t xml:space="preserve">    "client-public", "client-confidential-symmetric",</w:t>
      </w:r>
    </w:p>
    <w:p>
      <w:pPr>
        <w:shd w:fill="F5F5F5" w:val="clear"/>
        <w:spacing w:after="60" w:before="60"/>
        <w:ind w:left="360"/>
      </w:pPr>
      <w:r>
        <w:rPr>
          <w:rFonts w:ascii="Courier New" w:cs="Courier New" w:eastAsia="Courier New" w:hAnsi="Courier New"/>
          <w:sz w:val="20"/>
          <w:szCs w:val="20"/>
        </w:rPr>
        <w:t xml:space="preserve">    "context-ehr-patient", "context-standalone-patient",</w:t>
      </w:r>
    </w:p>
    <w:p>
      <w:pPr>
        <w:shd w:fill="F5F5F5" w:val="clear"/>
        <w:spacing w:after="60" w:before="60"/>
        <w:ind w:left="360"/>
      </w:pPr>
      <w:r>
        <w:rPr>
          <w:rFonts w:ascii="Courier New" w:cs="Courier New" w:eastAsia="Courier New" w:hAnsi="Courier New"/>
          <w:sz w:val="20"/>
          <w:szCs w:val="20"/>
        </w:rPr>
        <w:t xml:space="preserve">    "permission-offline", "permission-patient",</w:t>
      </w:r>
    </w:p>
    <w:p>
      <w:pPr>
        <w:shd w:fill="F5F5F5" w:val="clear"/>
        <w:spacing w:after="60" w:before="60"/>
        <w:ind w:left="360"/>
      </w:pPr>
      <w:r>
        <w:rPr>
          <w:rFonts w:ascii="Courier New" w:cs="Courier New" w:eastAsia="Courier New" w:hAnsi="Courier New"/>
          <w:sz w:val="20"/>
          <w:szCs w:val="20"/>
        </w:rPr>
        <w:t xml:space="preserve">    "permission-user", "sso-openid-connect"</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  "code_challenge_methods_supported": ["S256"],</w:t>
      </w:r>
    </w:p>
    <w:p>
      <w:pPr>
        <w:shd w:fill="F5F5F5" w:val="clear"/>
        <w:spacing w:after="60" w:before="60"/>
        <w:ind w:left="360"/>
      </w:pPr>
      <w:r>
        <w:rPr>
          <w:rFonts w:ascii="Courier New" w:cs="Courier New" w:eastAsia="Courier New" w:hAnsi="Courier New"/>
          <w:sz w:val="20"/>
          <w:szCs w:val="20"/>
        </w:rPr>
        <w:t xml:space="preserve">  "grant_types_supported": ["authorization_code"],</w:t>
      </w:r>
    </w:p>
    <w:p>
      <w:pPr>
        <w:shd w:fill="F5F5F5" w:val="clear"/>
        <w:spacing w:after="60" w:before="60"/>
        <w:ind w:left="360"/>
      </w:pPr>
      <w:r>
        <w:rPr>
          <w:rFonts w:ascii="Courier New" w:cs="Courier New" w:eastAsia="Courier New" w:hAnsi="Courier New"/>
          <w:sz w:val="20"/>
          <w:szCs w:val="20"/>
        </w:rPr>
        <w:t xml:space="preserve">  "scopes_supported": ["openid", "fhirUser", "launch", "launch/patient",</w:t>
      </w:r>
    </w:p>
    <w:p>
      <w:pPr>
        <w:shd w:fill="F5F5F5" w:val="clear"/>
        <w:spacing w:after="60" w:before="60"/>
        <w:ind w:left="360"/>
      </w:pPr>
      <w:r>
        <w:rPr>
          <w:rFonts w:ascii="Courier New" w:cs="Courier New" w:eastAsia="Courier New" w:hAnsi="Courier New"/>
          <w:sz w:val="20"/>
          <w:szCs w:val="20"/>
        </w:rPr>
        <w:t xml:space="preserve">    "patient/*.read", "user/*.read", "offline_access"]</w:t>
      </w:r>
    </w:p>
    <w:p>
      <w:pPr>
        <w:shd w:fill="F5F5F5" w:val="clear"/>
        <w:spacing w:after="60" w:before="60"/>
        <w:ind w:left="360"/>
      </w:pPr>
      <w:r>
        <w:rPr>
          <w:rFonts w:ascii="Courier New" w:cs="Courier New" w:eastAsia="Courier New" w:hAnsi="Courier New"/>
          <w:sz w:val="20"/>
          <w:szCs w:val="20"/>
        </w:rPr>
        <w:t xml:space="preserve">}</w:t>
      </w:r>
    </w:p>
    <w:p>
      <w:pPr>
        <w:pStyle w:val="Heading3"/>
        <w:spacing w:after="120" w:before="240"/>
      </w:pPr>
      <w:r>
        <w:rPr>
          <w:rFonts w:ascii="Arial" w:cs="Arial" w:eastAsia="Arial" w:hAnsi="Arial"/>
        </w:rPr>
        <w:t xml:space="preserve">5.1.2 Authorization Code Flow</w:t>
      </w:r>
    </w:p>
    <w:p>
      <w:pPr>
        <w:spacing w:after="80" w:before="80" w:line="276"/>
      </w:pPr>
      <w:r>
        <w:rPr>
          <w:rFonts w:ascii="Arial" w:cs="Arial" w:eastAsia="Arial" w:hAnsi="Arial"/>
          <w:sz w:val="22"/>
          <w:szCs w:val="22"/>
        </w:rPr>
        <w:t xml:space="preserve">SMART on FHIR uses the OAuth 2.0 Authorization Code grant with PKCE (Proof Key for Code Exchange). The flow involves: (1) client generates a code verifier and code challenge, (2) client redirects user to the authorization endpoint with scope, redirect URI, state, and code challenge, (3) user authenticates and authorizes, (4) authorization server redirects back with an authorization code, (5) client exchanges the code for an access token at the token endpoint, including the code verifier. The token response includes the access token, optional refresh token, and context parameters.</w:t>
      </w:r>
    </w:p>
    <w:p>
      <w:pPr>
        <w:pStyle w:val="Heading2"/>
        <w:spacing w:after="160" w:before="300"/>
      </w:pPr>
      <w:r>
        <w:rPr>
          <w:rFonts w:ascii="Arial" w:cs="Arial" w:eastAsia="Arial" w:hAnsi="Arial"/>
        </w:rPr>
        <w:t xml:space="preserve">5.2 SMART Launch Sequences</w:t>
      </w:r>
    </w:p>
    <w:p>
      <w:pPr>
        <w:pStyle w:val="Heading3"/>
        <w:spacing w:after="120" w:before="240"/>
      </w:pPr>
      <w:r>
        <w:rPr>
          <w:rFonts w:ascii="Arial" w:cs="Arial" w:eastAsia="Arial" w:hAnsi="Arial"/>
        </w:rPr>
        <w:t xml:space="preserve">5.2.1 EHR Launch</w:t>
      </w:r>
    </w:p>
    <w:p>
      <w:pPr>
        <w:spacing w:after="80" w:before="80" w:line="276"/>
      </w:pPr>
      <w:r>
        <w:rPr>
          <w:rFonts w:ascii="Arial" w:cs="Arial" w:eastAsia="Arial" w:hAnsi="Arial"/>
          <w:sz w:val="22"/>
          <w:szCs w:val="22"/>
        </w:rPr>
        <w:t xml:space="preserve">In an EHR launch, the application is launched from within the EHR’s user interface. The EHR passes a launch parameter that encodes the current context (patient, encounter, user). This is the most common launch pattern for clinical applications.</w:t>
      </w:r>
    </w:p>
    <w:p>
      <w:pPr>
        <w:spacing w:after="40" w:before="80"/>
      </w:pPr>
      <w:r>
        <w:rPr>
          <w:rFonts w:ascii="Arial" w:cs="Arial" w:eastAsia="Arial" w:hAnsi="Arial"/>
          <w:b/>
          <w:bCs/>
          <w:sz w:val="22"/>
          <w:szCs w:val="22"/>
        </w:rPr>
        <w:t xml:space="preserve">EHR Launch Flow:</w:t>
      </w:r>
    </w:p>
    <w:p>
      <w:pPr>
        <w:pStyle w:val="ListParagraph"/>
        <w:numPr>
          <w:ilvl w:val="0"/>
          <w:numId w:val="12"/>
        </w:numPr>
        <w:spacing w:after="40" w:before="40" w:line="276"/>
      </w:pPr>
      <w:r>
        <w:rPr>
          <w:rFonts w:ascii="Arial" w:cs="Arial" w:eastAsia="Arial" w:hAnsi="Arial"/>
          <w:sz w:val="22"/>
          <w:szCs w:val="22"/>
        </w:rPr>
        <w:t xml:space="preserve">EHR user clicks to launch the app from within the EHR interface.</w:t>
      </w:r>
    </w:p>
    <w:p>
      <w:pPr>
        <w:pStyle w:val="ListParagraph"/>
        <w:numPr>
          <w:ilvl w:val="0"/>
          <w:numId w:val="12"/>
        </w:numPr>
        <w:spacing w:after="40" w:before="40" w:line="276"/>
      </w:pPr>
      <w:r>
        <w:rPr>
          <w:rFonts w:ascii="Arial" w:cs="Arial" w:eastAsia="Arial" w:hAnsi="Arial"/>
          <w:sz w:val="22"/>
          <w:szCs w:val="22"/>
        </w:rPr>
        <w:t xml:space="preserve">EHR opens the app’s launch URL with iss (FHIR server URL) and launch (opaque context token) parameters.</w:t>
      </w:r>
    </w:p>
    <w:p>
      <w:pPr>
        <w:pStyle w:val="ListParagraph"/>
        <w:numPr>
          <w:ilvl w:val="0"/>
          <w:numId w:val="12"/>
        </w:numPr>
        <w:spacing w:after="40" w:before="40" w:line="276"/>
      </w:pPr>
      <w:r>
        <w:rPr>
          <w:rFonts w:ascii="Arial" w:cs="Arial" w:eastAsia="Arial" w:hAnsi="Arial"/>
          <w:sz w:val="22"/>
          <w:szCs w:val="22"/>
        </w:rPr>
        <w:t xml:space="preserve">App fetches SMART configuration from the iss server.</w:t>
      </w:r>
    </w:p>
    <w:p>
      <w:pPr>
        <w:pStyle w:val="ListParagraph"/>
        <w:numPr>
          <w:ilvl w:val="0"/>
          <w:numId w:val="12"/>
        </w:numPr>
        <w:spacing w:after="40" w:before="40" w:line="276"/>
      </w:pPr>
      <w:r>
        <w:rPr>
          <w:rFonts w:ascii="Arial" w:cs="Arial" w:eastAsia="Arial" w:hAnsi="Arial"/>
          <w:sz w:val="22"/>
          <w:szCs w:val="22"/>
        </w:rPr>
        <w:t xml:space="preserve">App redirects to the authorization endpoint with scope=launch (to receive context) and the launch parameter.</w:t>
      </w:r>
    </w:p>
    <w:p>
      <w:pPr>
        <w:pStyle w:val="ListParagraph"/>
        <w:numPr>
          <w:ilvl w:val="0"/>
          <w:numId w:val="12"/>
        </w:numPr>
        <w:spacing w:after="40" w:before="40" w:line="276"/>
      </w:pPr>
      <w:r>
        <w:rPr>
          <w:rFonts w:ascii="Arial" w:cs="Arial" w:eastAsia="Arial" w:hAnsi="Arial"/>
          <w:sz w:val="22"/>
          <w:szCs w:val="22"/>
        </w:rPr>
        <w:t xml:space="preserve">Authorization server validates the launch context, may prompt for additional authorization.</w:t>
      </w:r>
    </w:p>
    <w:p>
      <w:pPr>
        <w:pStyle w:val="ListParagraph"/>
        <w:numPr>
          <w:ilvl w:val="0"/>
          <w:numId w:val="12"/>
        </w:numPr>
        <w:spacing w:after="40" w:before="40" w:line="276"/>
      </w:pPr>
      <w:r>
        <w:rPr>
          <w:rFonts w:ascii="Arial" w:cs="Arial" w:eastAsia="Arial" w:hAnsi="Arial"/>
          <w:sz w:val="22"/>
          <w:szCs w:val="22"/>
        </w:rPr>
        <w:t xml:space="preserve">Authorization server redirects back to the app with an authorization code.</w:t>
      </w:r>
    </w:p>
    <w:p>
      <w:pPr>
        <w:pStyle w:val="ListParagraph"/>
        <w:numPr>
          <w:ilvl w:val="0"/>
          <w:numId w:val="12"/>
        </w:numPr>
        <w:spacing w:after="40" w:before="40" w:line="276"/>
      </w:pPr>
      <w:r>
        <w:rPr>
          <w:rFonts w:ascii="Arial" w:cs="Arial" w:eastAsia="Arial" w:hAnsi="Arial"/>
          <w:sz w:val="22"/>
          <w:szCs w:val="22"/>
        </w:rPr>
        <w:t xml:space="preserve">App exchanges the code for a token. Response includes access_token, patient (patient ID in context), and other context.</w:t>
      </w:r>
    </w:p>
    <w:p>
      <w:pPr>
        <w:pStyle w:val="ListParagraph"/>
        <w:numPr>
          <w:ilvl w:val="0"/>
          <w:numId w:val="12"/>
        </w:numPr>
        <w:spacing w:after="40" w:before="40" w:line="276"/>
      </w:pPr>
      <w:r>
        <w:rPr>
          <w:rFonts w:ascii="Arial" w:cs="Arial" w:eastAsia="Arial" w:hAnsi="Arial"/>
          <w:sz w:val="22"/>
          <w:szCs w:val="22"/>
        </w:rPr>
        <w:t xml:space="preserve">App uses the access token to make FHIR API calls scoped to the patient in context.</w:t>
      </w:r>
    </w:p>
    <w:p>
      <w:pPr>
        <w:pStyle w:val="Heading3"/>
        <w:spacing w:after="120" w:before="240"/>
      </w:pPr>
      <w:r>
        <w:rPr>
          <w:rFonts w:ascii="Arial" w:cs="Arial" w:eastAsia="Arial" w:hAnsi="Arial"/>
        </w:rPr>
        <w:t xml:space="preserve">5.2.2 Standalone Launch</w:t>
      </w:r>
    </w:p>
    <w:p>
      <w:pPr>
        <w:spacing w:after="80" w:before="80" w:line="276"/>
      </w:pPr>
      <w:r>
        <w:rPr>
          <w:rFonts w:ascii="Arial" w:cs="Arial" w:eastAsia="Arial" w:hAnsi="Arial"/>
          <w:sz w:val="22"/>
          <w:szCs w:val="22"/>
        </w:rPr>
        <w:t xml:space="preserve">In a standalone launch, the application launches independently (e.g., from a patient portal, mobile app, or web browser) without an EHR context. The app must request its own context.</w:t>
      </w:r>
    </w:p>
    <w:p>
      <w:pPr>
        <w:spacing w:after="40" w:before="80"/>
      </w:pPr>
      <w:r>
        <w:rPr>
          <w:rFonts w:ascii="Arial" w:cs="Arial" w:eastAsia="Arial" w:hAnsi="Arial"/>
          <w:b/>
          <w:bCs/>
          <w:sz w:val="22"/>
          <w:szCs w:val="22"/>
        </w:rPr>
        <w:t xml:space="preserve">Standalone Launch Flow:</w:t>
      </w:r>
    </w:p>
    <w:p>
      <w:pPr>
        <w:pStyle w:val="ListParagraph"/>
        <w:numPr>
          <w:ilvl w:val="0"/>
          <w:numId w:val="13"/>
        </w:numPr>
        <w:spacing w:after="40" w:before="40" w:line="276"/>
      </w:pPr>
      <w:r>
        <w:rPr>
          <w:rFonts w:ascii="Arial" w:cs="Arial" w:eastAsia="Arial" w:hAnsi="Arial"/>
          <w:sz w:val="22"/>
          <w:szCs w:val="22"/>
        </w:rPr>
        <w:t xml:space="preserve">App opens directly (not from within an EHR).</w:t>
      </w:r>
    </w:p>
    <w:p>
      <w:pPr>
        <w:pStyle w:val="ListParagraph"/>
        <w:numPr>
          <w:ilvl w:val="0"/>
          <w:numId w:val="13"/>
        </w:numPr>
        <w:spacing w:after="40" w:before="40" w:line="276"/>
      </w:pPr>
      <w:r>
        <w:rPr>
          <w:rFonts w:ascii="Arial" w:cs="Arial" w:eastAsia="Arial" w:hAnsi="Arial"/>
          <w:sz w:val="22"/>
          <w:szCs w:val="22"/>
        </w:rPr>
        <w:t xml:space="preserve">App is pre-configured with the FHIR server’s base URL and fetches SMART configuration.</w:t>
      </w:r>
    </w:p>
    <w:p>
      <w:pPr>
        <w:pStyle w:val="ListParagraph"/>
        <w:numPr>
          <w:ilvl w:val="0"/>
          <w:numId w:val="13"/>
        </w:numPr>
        <w:spacing w:after="40" w:before="40" w:line="276"/>
      </w:pPr>
      <w:r>
        <w:rPr>
          <w:rFonts w:ascii="Arial" w:cs="Arial" w:eastAsia="Arial" w:hAnsi="Arial"/>
          <w:sz w:val="22"/>
          <w:szCs w:val="22"/>
        </w:rPr>
        <w:t xml:space="preserve">App redirects to the authorization endpoint with scope=launch/patient (to request patient selection).</w:t>
      </w:r>
    </w:p>
    <w:p>
      <w:pPr>
        <w:pStyle w:val="ListParagraph"/>
        <w:numPr>
          <w:ilvl w:val="0"/>
          <w:numId w:val="13"/>
        </w:numPr>
        <w:spacing w:after="40" w:before="40" w:line="276"/>
      </w:pPr>
      <w:r>
        <w:rPr>
          <w:rFonts w:ascii="Arial" w:cs="Arial" w:eastAsia="Arial" w:hAnsi="Arial"/>
          <w:sz w:val="22"/>
          <w:szCs w:val="22"/>
        </w:rPr>
        <w:t xml:space="preserve">Authorization server authenticates the user and presents a patient picker if needed.</w:t>
      </w:r>
    </w:p>
    <w:p>
      <w:pPr>
        <w:pStyle w:val="ListParagraph"/>
        <w:numPr>
          <w:ilvl w:val="0"/>
          <w:numId w:val="13"/>
        </w:numPr>
        <w:spacing w:after="40" w:before="40" w:line="276"/>
      </w:pPr>
      <w:r>
        <w:rPr>
          <w:rFonts w:ascii="Arial" w:cs="Arial" w:eastAsia="Arial" w:hAnsi="Arial"/>
          <w:sz w:val="22"/>
          <w:szCs w:val="22"/>
        </w:rPr>
        <w:t xml:space="preserve">User selects a patient and authorizes the requested scopes.</w:t>
      </w:r>
    </w:p>
    <w:p>
      <w:pPr>
        <w:pStyle w:val="ListParagraph"/>
        <w:numPr>
          <w:ilvl w:val="0"/>
          <w:numId w:val="13"/>
        </w:numPr>
        <w:spacing w:after="40" w:before="40" w:line="276"/>
      </w:pPr>
      <w:r>
        <w:rPr>
          <w:rFonts w:ascii="Arial" w:cs="Arial" w:eastAsia="Arial" w:hAnsi="Arial"/>
          <w:sz w:val="22"/>
          <w:szCs w:val="22"/>
        </w:rPr>
        <w:t xml:space="preserve">Authorization server redirects back with an authorization code.</w:t>
      </w:r>
    </w:p>
    <w:p>
      <w:pPr>
        <w:pStyle w:val="ListParagraph"/>
        <w:numPr>
          <w:ilvl w:val="0"/>
          <w:numId w:val="13"/>
        </w:numPr>
        <w:spacing w:after="40" w:before="40" w:line="276"/>
      </w:pPr>
      <w:r>
        <w:rPr>
          <w:rFonts w:ascii="Arial" w:cs="Arial" w:eastAsia="Arial" w:hAnsi="Arial"/>
          <w:sz w:val="22"/>
          <w:szCs w:val="22"/>
        </w:rPr>
        <w:t xml:space="preserve">App exchanges the code for a token. Response includes patient context.</w:t>
      </w:r>
    </w:p>
    <w:p>
      <w:pPr>
        <w:pStyle w:val="ListParagraph"/>
        <w:numPr>
          <w:ilvl w:val="0"/>
          <w:numId w:val="13"/>
        </w:numPr>
        <w:spacing w:after="40" w:before="40" w:line="276"/>
      </w:pPr>
      <w:r>
        <w:rPr>
          <w:rFonts w:ascii="Arial" w:cs="Arial" w:eastAsia="Arial" w:hAnsi="Arial"/>
          <w:sz w:val="22"/>
          <w:szCs w:val="22"/>
        </w:rPr>
        <w:t xml:space="preserve">App proceeds with FHIR API calls.</w:t>
      </w:r>
    </w:p>
    <w:p>
      <w:pPr>
        <w:pStyle w:val="Heading3"/>
        <w:spacing w:after="120" w:before="240"/>
      </w:pPr>
      <w:r>
        <w:rPr>
          <w:rFonts w:ascii="Arial" w:cs="Arial" w:eastAsia="Arial" w:hAnsi="Arial"/>
        </w:rPr>
        <w:t xml:space="preserve">5.2.3 Comparison of Launch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EHR Launch</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Standalone Launch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Initiation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Launched from within EHR UI.</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Launched independently by user.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Context</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EHR provides launch context (patient, encounter).</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App requests context; user selects patient.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Parameters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iss + launch parameters passed to app.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App configured with FHIR server URL.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Scope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Includes launch in scope request.</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Includes launch/patient or launch/encounter in scope.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Patient Selection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Current EHR patient passed automatically.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Patient picker presented during authorization.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Use Cases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Clinical apps in EHR workflows.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Patient portals, mobile apps, research tools.</w:t>
            </w:r>
          </w:p>
        </w:tc>
      </w:tr>
    </w:tbl>
    <w:p>
      <w:pPr>
        <w:pStyle w:val="Heading2"/>
        <w:spacing w:after="160" w:before="300"/>
      </w:pPr>
      <w:r>
        <w:rPr>
          <w:rFonts w:ascii="Arial" w:cs="Arial" w:eastAsia="Arial" w:hAnsi="Arial"/>
        </w:rPr>
        <w:t xml:space="preserve">5.3 SMART Scopes</w:t>
      </w:r>
    </w:p>
    <w:p>
      <w:pPr>
        <w:spacing w:after="80" w:before="80" w:line="276"/>
      </w:pPr>
      <w:r>
        <w:rPr>
          <w:rFonts w:ascii="Arial" w:cs="Arial" w:eastAsia="Arial" w:hAnsi="Arial"/>
          <w:sz w:val="22"/>
          <w:szCs w:val="22"/>
        </w:rPr>
        <w:t xml:space="preserve">Scopes define the permissions an application requests. SMART on FHIR defines a structured scope syntax that specifies the resource type, access level, and context.</w:t>
      </w:r>
    </w:p>
    <w:p>
      <w:pPr>
        <w:pStyle w:val="Heading3"/>
        <w:spacing w:after="120" w:before="240"/>
      </w:pPr>
      <w:r>
        <w:rPr>
          <w:rFonts w:ascii="Arial" w:cs="Arial" w:eastAsia="Arial" w:hAnsi="Arial"/>
        </w:rPr>
        <w:t xml:space="preserve">5.3.1 SMART v1 Scope Syntax</w:t>
      </w:r>
    </w:p>
    <w:p>
      <w:pPr>
        <w:spacing w:after="80" w:before="80" w:line="276"/>
      </w:pPr>
      <w:r>
        <w:rPr>
          <w:rFonts w:ascii="Arial" w:cs="Arial" w:eastAsia="Arial" w:hAnsi="Arial"/>
          <w:sz w:val="22"/>
          <w:szCs w:val="22"/>
        </w:rPr>
        <w:t xml:space="preserve">Version 1 scopes use the format: [context]/[resourceType].[permission]. Context is either patient (limited to the in-context patient) or user (all resources the user can access). Permission is read or write (which implies both read and write). Wildcard (*) can replace the resource type.</w:t>
      </w:r>
    </w:p>
    <w:p>
      <w:pPr>
        <w:shd w:fill="F5F5F5" w:val="clear"/>
        <w:spacing w:after="60" w:before="60"/>
        <w:ind w:left="360"/>
      </w:pPr>
      <w:r>
        <w:rPr>
          <w:rFonts w:ascii="Courier New" w:cs="Courier New" w:eastAsia="Courier New" w:hAnsi="Courier New"/>
          <w:sz w:val="20"/>
          <w:szCs w:val="20"/>
        </w:rPr>
        <w:t xml:space="preserve">patient/Patient.read         - Read the current patient's demographics</w:t>
      </w:r>
    </w:p>
    <w:p>
      <w:pPr>
        <w:shd w:fill="F5F5F5" w:val="clear"/>
        <w:spacing w:after="60" w:before="60"/>
        <w:ind w:left="360"/>
      </w:pPr>
      <w:r>
        <w:rPr>
          <w:rFonts w:ascii="Courier New" w:cs="Courier New" w:eastAsia="Courier New" w:hAnsi="Courier New"/>
          <w:sz w:val="20"/>
          <w:szCs w:val="20"/>
        </w:rPr>
        <w:t xml:space="preserve">patient/Observation.read     - Read the current patient's observations</w:t>
      </w:r>
    </w:p>
    <w:p>
      <w:pPr>
        <w:shd w:fill="F5F5F5" w:val="clear"/>
        <w:spacing w:after="60" w:before="60"/>
        <w:ind w:left="360"/>
      </w:pPr>
      <w:r>
        <w:rPr>
          <w:rFonts w:ascii="Courier New" w:cs="Courier New" w:eastAsia="Courier New" w:hAnsi="Courier New"/>
          <w:sz w:val="20"/>
          <w:szCs w:val="20"/>
        </w:rPr>
        <w:t xml:space="preserve">patient/*.read               - Read all resource types for the current patient</w:t>
      </w:r>
    </w:p>
    <w:p>
      <w:pPr>
        <w:shd w:fill="F5F5F5" w:val="clear"/>
        <w:spacing w:after="60" w:before="60"/>
        <w:ind w:left="360"/>
      </w:pPr>
      <w:r>
        <w:rPr>
          <w:rFonts w:ascii="Courier New" w:cs="Courier New" w:eastAsia="Courier New" w:hAnsi="Courier New"/>
          <w:sz w:val="20"/>
          <w:szCs w:val="20"/>
        </w:rPr>
        <w:t xml:space="preserve">user/Patient.read            - Read any patient the user can access</w:t>
      </w:r>
    </w:p>
    <w:p>
      <w:pPr>
        <w:shd w:fill="F5F5F5" w:val="clear"/>
        <w:spacing w:after="60" w:before="60"/>
        <w:ind w:left="360"/>
      </w:pPr>
      <w:r>
        <w:rPr>
          <w:rFonts w:ascii="Courier New" w:cs="Courier New" w:eastAsia="Courier New" w:hAnsi="Courier New"/>
          <w:sz w:val="20"/>
          <w:szCs w:val="20"/>
        </w:rPr>
        <w:t xml:space="preserve">user/*.write                 - Read and write all resources the user can access</w:t>
      </w:r>
    </w:p>
    <w:p>
      <w:pPr>
        <w:pStyle w:val="Heading3"/>
        <w:spacing w:after="120" w:before="240"/>
      </w:pPr>
      <w:r>
        <w:rPr>
          <w:rFonts w:ascii="Arial" w:cs="Arial" w:eastAsia="Arial" w:hAnsi="Arial"/>
        </w:rPr>
        <w:t xml:space="preserve">5.3.2 SMART v2 Granular Scopes</w:t>
      </w:r>
    </w:p>
    <w:p>
      <w:pPr>
        <w:spacing w:after="80" w:before="80" w:line="276"/>
      </w:pPr>
      <w:r>
        <w:rPr>
          <w:rFonts w:ascii="Arial" w:cs="Arial" w:eastAsia="Arial" w:hAnsi="Arial"/>
          <w:sz w:val="22"/>
          <w:szCs w:val="22"/>
        </w:rPr>
        <w:t xml:space="preserve">SMART v2 introduces more granular scope syntax using CRUD permissions and query filters:</w:t>
      </w:r>
    </w:p>
    <w:p>
      <w:pPr>
        <w:shd w:fill="F5F5F5" w:val="clear"/>
        <w:spacing w:after="60" w:before="60"/>
        <w:ind w:left="360"/>
      </w:pPr>
      <w:r>
        <w:rPr>
          <w:rFonts w:ascii="Courier New" w:cs="Courier New" w:eastAsia="Courier New" w:hAnsi="Courier New"/>
          <w:sz w:val="20"/>
          <w:szCs w:val="20"/>
        </w:rPr>
        <w:t xml:space="preserve">patient/Observation.rs?category=vital-signs</w:t>
      </w:r>
    </w:p>
    <w:p>
      <w:pPr>
        <w:shd w:fill="F5F5F5" w:val="clear"/>
        <w:spacing w:after="60" w:before="60"/>
        <w:ind w:left="360"/>
      </w:pPr>
      <w:r>
        <w:rPr>
          <w:rFonts w:ascii="Courier New" w:cs="Courier New" w:eastAsia="Courier New" w:hAnsi="Courier New"/>
          <w:sz w:val="20"/>
          <w:szCs w:val="20"/>
        </w:rPr>
        <w:t xml:space="preserve">  -&gt; Read and search observations, filtered to vital signs only</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patient/MedicationRequest.cruds</w:t>
      </w:r>
    </w:p>
    <w:p>
      <w:pPr>
        <w:shd w:fill="F5F5F5" w:val="clear"/>
        <w:spacing w:after="60" w:before="60"/>
        <w:ind w:left="360"/>
      </w:pPr>
      <w:r>
        <w:rPr>
          <w:rFonts w:ascii="Courier New" w:cs="Courier New" w:eastAsia="Courier New" w:hAnsi="Courier New"/>
          <w:sz w:val="20"/>
          <w:szCs w:val="20"/>
        </w:rPr>
        <w:t xml:space="preserve">  -&gt; Full CRUD + search on MedicationRequests for the patient</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Permissions: c=create, r=read, u=update, d=delete, s=search</w:t>
      </w:r>
    </w:p>
    <w:p>
      <w:pPr>
        <w:pStyle w:val="Heading3"/>
        <w:spacing w:after="120" w:before="240"/>
      </w:pPr>
      <w:r>
        <w:rPr>
          <w:rFonts w:ascii="Arial" w:cs="Arial" w:eastAsia="Arial" w:hAnsi="Arial"/>
        </w:rPr>
        <w:t xml:space="preserve">5.3.3 Special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openid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Request an OpenID Connect id_token for user identity.</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fhirUser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Request the URL of the current user’s FHIR resource (Practitioner, Patient, RelatedPerson).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launch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Receive EHR launch context (EHR launch only).</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launch/patient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Request patient context selection (standalone launch).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launch/encounter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Request encounter context selection.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offline_access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Request a refresh token for long-lived access.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online_access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Access only while user is actively logged in (no refresh token, shorter session).</w:t>
            </w:r>
          </w:p>
        </w:tc>
      </w:tr>
    </w:tbl>
    <w:p>
      <w:pPr>
        <w:pStyle w:val="Heading2"/>
        <w:spacing w:after="160" w:before="300"/>
      </w:pPr>
      <w:r>
        <w:rPr>
          <w:rFonts w:ascii="Arial" w:cs="Arial" w:eastAsia="Arial" w:hAnsi="Arial"/>
        </w:rPr>
        <w:t xml:space="preserve">5.4 Patient Context</w:t>
      </w:r>
    </w:p>
    <w:p>
      <w:pPr>
        <w:spacing w:after="80" w:before="80" w:line="276"/>
      </w:pPr>
      <w:r>
        <w:rPr>
          <w:rFonts w:ascii="Arial" w:cs="Arial" w:eastAsia="Arial" w:hAnsi="Arial"/>
          <w:sz w:val="22"/>
          <w:szCs w:val="22"/>
        </w:rPr>
        <w:t xml:space="preserve">Patient context is one of the most important features of SMART on FHIR. When an app receives a patient context (via the patient parameter in the token response), all patient-scoped API requests are automatically restricted to that patient. The token response conveys context information:</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"access_token": "eyJhbG...",</w:t>
      </w:r>
    </w:p>
    <w:p>
      <w:pPr>
        <w:shd w:fill="F5F5F5" w:val="clear"/>
        <w:spacing w:after="60" w:before="60"/>
        <w:ind w:left="360"/>
      </w:pPr>
      <w:r>
        <w:rPr>
          <w:rFonts w:ascii="Courier New" w:cs="Courier New" w:eastAsia="Courier New" w:hAnsi="Courier New"/>
          <w:sz w:val="20"/>
          <w:szCs w:val="20"/>
        </w:rPr>
        <w:t xml:space="preserve">  "token_type": "bearer",</w:t>
      </w:r>
    </w:p>
    <w:p>
      <w:pPr>
        <w:shd w:fill="F5F5F5" w:val="clear"/>
        <w:spacing w:after="60" w:before="60"/>
        <w:ind w:left="360"/>
      </w:pPr>
      <w:r>
        <w:rPr>
          <w:rFonts w:ascii="Courier New" w:cs="Courier New" w:eastAsia="Courier New" w:hAnsi="Courier New"/>
          <w:sz w:val="20"/>
          <w:szCs w:val="20"/>
        </w:rPr>
        <w:t xml:space="preserve">  "expires_in": 3600,</w:t>
      </w:r>
    </w:p>
    <w:p>
      <w:pPr>
        <w:shd w:fill="F5F5F5" w:val="clear"/>
        <w:spacing w:after="60" w:before="60"/>
        <w:ind w:left="360"/>
      </w:pPr>
      <w:r>
        <w:rPr>
          <w:rFonts w:ascii="Courier New" w:cs="Courier New" w:eastAsia="Courier New" w:hAnsi="Courier New"/>
          <w:sz w:val="20"/>
          <w:szCs w:val="20"/>
        </w:rPr>
        <w:t xml:space="preserve">  "scope": "patient/Patient.read patient/Observation.read launch openid fhirUser",</w:t>
      </w:r>
    </w:p>
    <w:p>
      <w:pPr>
        <w:shd w:fill="F5F5F5" w:val="clear"/>
        <w:spacing w:after="60" w:before="60"/>
        <w:ind w:left="360"/>
      </w:pPr>
      <w:r>
        <w:rPr>
          <w:rFonts w:ascii="Courier New" w:cs="Courier New" w:eastAsia="Courier New" w:hAnsi="Courier New"/>
          <w:sz w:val="20"/>
          <w:szCs w:val="20"/>
        </w:rPr>
        <w:t xml:space="preserve">  "patient": "Patient/12345",</w:t>
      </w:r>
    </w:p>
    <w:p>
      <w:pPr>
        <w:shd w:fill="F5F5F5" w:val="clear"/>
        <w:spacing w:after="60" w:before="60"/>
        <w:ind w:left="360"/>
      </w:pPr>
      <w:r>
        <w:rPr>
          <w:rFonts w:ascii="Courier New" w:cs="Courier New" w:eastAsia="Courier New" w:hAnsi="Courier New"/>
          <w:sz w:val="20"/>
          <w:szCs w:val="20"/>
        </w:rPr>
        <w:t xml:space="preserve">  "encounter": "Encounter/98765",</w:t>
      </w:r>
    </w:p>
    <w:p>
      <w:pPr>
        <w:shd w:fill="F5F5F5" w:val="clear"/>
        <w:spacing w:after="60" w:before="60"/>
        <w:ind w:left="360"/>
      </w:pPr>
      <w:r>
        <w:rPr>
          <w:rFonts w:ascii="Courier New" w:cs="Courier New" w:eastAsia="Courier New" w:hAnsi="Courier New"/>
          <w:sz w:val="20"/>
          <w:szCs w:val="20"/>
        </w:rPr>
        <w:t xml:space="preserve">  "fhirUser": "Practitioner/dr-smith-001",</w:t>
      </w:r>
    </w:p>
    <w:p>
      <w:pPr>
        <w:shd w:fill="F5F5F5" w:val="clear"/>
        <w:spacing w:after="60" w:before="60"/>
        <w:ind w:left="360"/>
      </w:pPr>
      <w:r>
        <w:rPr>
          <w:rFonts w:ascii="Courier New" w:cs="Courier New" w:eastAsia="Courier New" w:hAnsi="Courier New"/>
          <w:sz w:val="20"/>
          <w:szCs w:val="20"/>
        </w:rPr>
        <w:t xml:space="preserve">  "id_token": "eyJhbG...",</w:t>
      </w:r>
    </w:p>
    <w:p>
      <w:pPr>
        <w:shd w:fill="F5F5F5" w:val="clear"/>
        <w:spacing w:after="60" w:before="60"/>
        <w:ind w:left="360"/>
      </w:pPr>
      <w:r>
        <w:rPr>
          <w:rFonts w:ascii="Courier New" w:cs="Courier New" w:eastAsia="Courier New" w:hAnsi="Courier New"/>
          <w:sz w:val="20"/>
          <w:szCs w:val="20"/>
        </w:rPr>
        <w:t xml:space="preserve">  "refresh_token": "dGhpcyB..."</w:t>
      </w:r>
    </w:p>
    <w:p>
      <w:pPr>
        <w:shd w:fill="F5F5F5" w:val="clear"/>
        <w:spacing w:after="60" w:before="60"/>
        <w:ind w:left="360"/>
      </w:pPr>
      <w:r>
        <w:rPr>
          <w:rFonts w:ascii="Courier New" w:cs="Courier New" w:eastAsia="Courier New" w:hAnsi="Courier New"/>
          <w:sz w:val="20"/>
          <w:szCs w:val="20"/>
        </w:rPr>
        <w:t xml:space="preserve">}</w:t>
      </w:r>
    </w:p>
    <w:p>
      <w:pPr>
        <w:spacing w:after="80" w:before="80" w:line="276"/>
      </w:pPr>
      <w:r>
        <w:rPr>
          <w:rFonts w:ascii="Arial" w:cs="Arial" w:eastAsia="Arial" w:hAnsi="Arial"/>
          <w:sz w:val="22"/>
          <w:szCs w:val="22"/>
        </w:rPr>
        <w:t xml:space="preserve">With patient context established, requests like GET /Observation?category=vital-signs are automatically scoped to the patient — the server enforces that only resources belonging to Patient/12345 are returned, even without an explicit patient search parameter.</w:t>
      </w:r>
    </w:p>
    <w:p>
      <w:r>
        <w:br w:type="page"/>
      </w:r>
    </w:p>
    <w:p>
      <w:pPr>
        <w:pStyle w:val="Heading1"/>
        <w:spacing w:after="200" w:before="360"/>
      </w:pPr>
      <w:r>
        <w:rPr>
          <w:rFonts w:ascii="Arial" w:cs="Arial" w:eastAsia="Arial" w:hAnsi="Arial"/>
        </w:rPr>
        <w:t xml:space="preserve">6. FHIR Bulk Data Access</w:t>
      </w:r>
    </w:p>
    <w:p>
      <w:pPr>
        <w:spacing w:after="80" w:before="80" w:line="276"/>
      </w:pPr>
      <w:r>
        <w:rPr>
          <w:rFonts w:ascii="Arial" w:cs="Arial" w:eastAsia="Arial" w:hAnsi="Arial"/>
          <w:sz w:val="22"/>
          <w:szCs w:val="22"/>
        </w:rPr>
        <w:t xml:space="preserve">FHIR Bulk Data Access (also known as Flat FHIR) is a specification that enables the export of large volumes of FHIR data for population-level analytics, reporting, research, and data migration. It is designed for backend system-to-system workflows rather than individual patient access, making it essential for payer compliance, quality reporting, and data warehousing.</w:t>
      </w:r>
    </w:p>
    <w:p>
      <w:pPr>
        <w:pStyle w:val="Heading2"/>
        <w:spacing w:after="160" w:before="300"/>
      </w:pPr>
      <w:r>
        <w:rPr>
          <w:rFonts w:ascii="Arial" w:cs="Arial" w:eastAsia="Arial" w:hAnsi="Arial"/>
        </w:rPr>
        <w:t xml:space="preserve">6.1 The $export Operation</w:t>
      </w:r>
    </w:p>
    <w:p>
      <w:pPr>
        <w:spacing w:after="80" w:before="80" w:line="276"/>
      </w:pPr>
      <w:r>
        <w:rPr>
          <w:rFonts w:ascii="Arial" w:cs="Arial" w:eastAsia="Arial" w:hAnsi="Arial"/>
          <w:sz w:val="22"/>
          <w:szCs w:val="22"/>
        </w:rPr>
        <w:t xml:space="preserve">The $export operation is the primary mechanism for bulk data retrieval. It uses an asynchronous request pattern because bulk exports can take minutes to hours depending on data volume. FHIR defines three levels of $export:</w:t>
      </w:r>
    </w:p>
    <w:p>
      <w:pPr>
        <w:pStyle w:val="Heading3"/>
        <w:spacing w:after="120" w:before="240"/>
      </w:pPr>
      <w:r>
        <w:rPr>
          <w:rFonts w:ascii="Arial" w:cs="Arial" w:eastAsia="Arial" w:hAnsi="Arial"/>
        </w:rPr>
        <w:t xml:space="preserve">6.1.1 Export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GET [base]/$export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System-level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Export all data from the FHIR server. Used for full data warehouse loads and system migrations.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GET [base]/Patient/$export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All Patients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Export data for all patients. Generates resources organized by patient compartment.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GET [base]/Group/[id]/$export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Group-level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Export data for a specific group of patients. Most common for production use — supports payer attribution lists and cohort-based exports.</w:t>
            </w:r>
          </w:p>
        </w:tc>
      </w:tr>
    </w:tbl>
    <w:p>
      <w:pPr>
        <w:pStyle w:val="Heading3"/>
        <w:spacing w:after="120" w:before="240"/>
      </w:pPr>
      <w:r>
        <w:rPr>
          <w:rFonts w:ascii="Arial" w:cs="Arial" w:eastAsia="Arial" w:hAnsi="Arial"/>
        </w:rPr>
        <w:t xml:space="preserve">6.1.2 Export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_outputFormat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Format of export files: application/fhir+ndjson (default), application/ndjson, or ndjson.</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_since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instant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Only include resources modified after this timestamp. Critical for incremental/delta exports.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_type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Comma-separated list of resource types to include (e.g., Patient,Condition,Observation).</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_typeFilter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FHIR search queries to filter exported resources (e.g., Observation?category=vital-signs).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_elements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Comma-separated list of elements to include in each resource (sparse export).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patient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Reference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Specific patient references to include (for Group/$export with explicit member selection).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includeAssociatedData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Request related data like _include or _revinclude resources.</w:t>
            </w:r>
          </w:p>
        </w:tc>
      </w:tr>
    </w:tbl>
    <w:p>
      <w:pPr>
        <w:pStyle w:val="Heading3"/>
        <w:spacing w:after="120" w:before="240"/>
      </w:pPr>
      <w:r>
        <w:rPr>
          <w:rFonts w:ascii="Arial" w:cs="Arial" w:eastAsia="Arial" w:hAnsi="Arial"/>
        </w:rPr>
        <w:t xml:space="preserve">6.1.3 Asynchronous Workflow</w:t>
      </w:r>
    </w:p>
    <w:p>
      <w:pPr>
        <w:spacing w:after="40" w:before="80"/>
      </w:pPr>
      <w:r>
        <w:rPr>
          <w:rFonts w:ascii="Arial" w:cs="Arial" w:eastAsia="Arial" w:hAnsi="Arial"/>
          <w:b/>
          <w:bCs/>
          <w:sz w:val="22"/>
          <w:szCs w:val="22"/>
        </w:rPr>
        <w:t xml:space="preserve">Step 1: Initiate Export</w:t>
      </w:r>
    </w:p>
    <w:p>
      <w:pPr>
        <w:shd w:fill="F5F5F5" w:val="clear"/>
        <w:spacing w:after="60" w:before="60"/>
        <w:ind w:left="360"/>
      </w:pPr>
      <w:r>
        <w:rPr>
          <w:rFonts w:ascii="Courier New" w:cs="Courier New" w:eastAsia="Courier New" w:hAnsi="Courier New"/>
          <w:sz w:val="20"/>
          <w:szCs w:val="20"/>
        </w:rPr>
        <w:t xml:space="preserve">GET [base]/Group/payer-attribution-list/$export?_type=Patient,Condition,Observation</w:t>
      </w:r>
    </w:p>
    <w:p>
      <w:pPr>
        <w:shd w:fill="F5F5F5" w:val="clear"/>
        <w:spacing w:after="60" w:before="60"/>
        <w:ind w:left="360"/>
      </w:pPr>
      <w:r>
        <w:rPr>
          <w:rFonts w:ascii="Courier New" w:cs="Courier New" w:eastAsia="Courier New" w:hAnsi="Courier New"/>
          <w:sz w:val="20"/>
          <w:szCs w:val="20"/>
        </w:rPr>
        <w:t xml:space="preserve">Accept: application/fhir+ndjson</w:t>
      </w:r>
    </w:p>
    <w:p>
      <w:pPr>
        <w:shd w:fill="F5F5F5" w:val="clear"/>
        <w:spacing w:after="60" w:before="60"/>
        <w:ind w:left="360"/>
      </w:pPr>
      <w:r>
        <w:rPr>
          <w:rFonts w:ascii="Courier New" w:cs="Courier New" w:eastAsia="Courier New" w:hAnsi="Courier New"/>
          <w:sz w:val="20"/>
          <w:szCs w:val="20"/>
        </w:rPr>
        <w:t xml:space="preserve">Prefer: respond-async</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Response: 202 Accepted</w:t>
      </w:r>
    </w:p>
    <w:p>
      <w:pPr>
        <w:shd w:fill="F5F5F5" w:val="clear"/>
        <w:spacing w:after="60" w:before="60"/>
        <w:ind w:left="360"/>
      </w:pPr>
      <w:r>
        <w:rPr>
          <w:rFonts w:ascii="Courier New" w:cs="Courier New" w:eastAsia="Courier New" w:hAnsi="Courier New"/>
          <w:sz w:val="20"/>
          <w:szCs w:val="20"/>
        </w:rPr>
        <w:t xml:space="preserve">Content-Location: https://server.example.com/fhir/$export-status/job-12345</w:t>
      </w:r>
    </w:p>
    <w:p>
      <w:pPr>
        <w:spacing w:after="40" w:before="80"/>
      </w:pPr>
      <w:r>
        <w:rPr>
          <w:rFonts w:ascii="Arial" w:cs="Arial" w:eastAsia="Arial" w:hAnsi="Arial"/>
          <w:b/>
          <w:bCs/>
          <w:sz w:val="22"/>
          <w:szCs w:val="22"/>
        </w:rPr>
        <w:t xml:space="preserve">Step 2: Poll for Status</w:t>
      </w:r>
    </w:p>
    <w:p>
      <w:pPr>
        <w:shd w:fill="F5F5F5" w:val="clear"/>
        <w:spacing w:after="60" w:before="60"/>
        <w:ind w:left="360"/>
      </w:pPr>
      <w:r>
        <w:rPr>
          <w:rFonts w:ascii="Courier New" w:cs="Courier New" w:eastAsia="Courier New" w:hAnsi="Courier New"/>
          <w:sz w:val="20"/>
          <w:szCs w:val="20"/>
        </w:rPr>
        <w:t xml:space="preserve">GET https://server.example.com/fhir/$export-status/job-12345</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In-Progress Response: 202 Accepted</w:t>
      </w:r>
    </w:p>
    <w:p>
      <w:pPr>
        <w:shd w:fill="F5F5F5" w:val="clear"/>
        <w:spacing w:after="60" w:before="60"/>
        <w:ind w:left="360"/>
      </w:pPr>
      <w:r>
        <w:rPr>
          <w:rFonts w:ascii="Courier New" w:cs="Courier New" w:eastAsia="Courier New" w:hAnsi="Courier New"/>
          <w:sz w:val="20"/>
          <w:szCs w:val="20"/>
        </w:rPr>
        <w:t xml:space="preserve">X-Progress: 45% complete</w:t>
      </w:r>
    </w:p>
    <w:p>
      <w:pPr>
        <w:shd w:fill="F5F5F5" w:val="clear"/>
        <w:spacing w:after="60" w:before="60"/>
        <w:ind w:left="360"/>
      </w:pPr>
      <w:r>
        <w:rPr>
          <w:rFonts w:ascii="Courier New" w:cs="Courier New" w:eastAsia="Courier New" w:hAnsi="Courier New"/>
          <w:sz w:val="20"/>
          <w:szCs w:val="20"/>
        </w:rPr>
        <w:t xml:space="preserve">Retry-After: 120</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Complete Response: 200 OK</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"transactionTime": "2024-06-15T10:30:00Z",</w:t>
      </w:r>
    </w:p>
    <w:p>
      <w:pPr>
        <w:shd w:fill="F5F5F5" w:val="clear"/>
        <w:spacing w:after="60" w:before="60"/>
        <w:ind w:left="360"/>
      </w:pPr>
      <w:r>
        <w:rPr>
          <w:rFonts w:ascii="Courier New" w:cs="Courier New" w:eastAsia="Courier New" w:hAnsi="Courier New"/>
          <w:sz w:val="20"/>
          <w:szCs w:val="20"/>
        </w:rPr>
        <w:t xml:space="preserve">  "request": "https://server.example.com/fhir/Group/attr-list/$export?_type=Patient,Condition",</w:t>
      </w:r>
    </w:p>
    <w:p>
      <w:pPr>
        <w:shd w:fill="F5F5F5" w:val="clear"/>
        <w:spacing w:after="60" w:before="60"/>
        <w:ind w:left="360"/>
      </w:pPr>
      <w:r>
        <w:rPr>
          <w:rFonts w:ascii="Courier New" w:cs="Courier New" w:eastAsia="Courier New" w:hAnsi="Courier New"/>
          <w:sz w:val="20"/>
          <w:szCs w:val="20"/>
        </w:rPr>
        <w:t xml:space="preserve">  "requiresAccessToken": true,</w:t>
      </w:r>
    </w:p>
    <w:p>
      <w:pPr>
        <w:shd w:fill="F5F5F5" w:val="clear"/>
        <w:spacing w:after="60" w:before="60"/>
        <w:ind w:left="360"/>
      </w:pPr>
      <w:r>
        <w:rPr>
          <w:rFonts w:ascii="Courier New" w:cs="Courier New" w:eastAsia="Courier New" w:hAnsi="Courier New"/>
          <w:sz w:val="20"/>
          <w:szCs w:val="20"/>
        </w:rPr>
        <w:t xml:space="preserve">  "output": [</w:t>
      </w:r>
    </w:p>
    <w:p>
      <w:pPr>
        <w:shd w:fill="F5F5F5" w:val="clear"/>
        <w:spacing w:after="60" w:before="60"/>
        <w:ind w:left="360"/>
      </w:pPr>
      <w:r>
        <w:rPr>
          <w:rFonts w:ascii="Courier New" w:cs="Courier New" w:eastAsia="Courier New" w:hAnsi="Courier New"/>
          <w:sz w:val="20"/>
          <w:szCs w:val="20"/>
        </w:rPr>
        <w:t xml:space="preserve">    { "type": "Patient", "url": "https://server.example.com/bulk/file1.ndjson", "count": 15000 },</w:t>
      </w:r>
    </w:p>
    <w:p>
      <w:pPr>
        <w:shd w:fill="F5F5F5" w:val="clear"/>
        <w:spacing w:after="60" w:before="60"/>
        <w:ind w:left="360"/>
      </w:pPr>
      <w:r>
        <w:rPr>
          <w:rFonts w:ascii="Courier New" w:cs="Courier New" w:eastAsia="Courier New" w:hAnsi="Courier New"/>
          <w:sz w:val="20"/>
          <w:szCs w:val="20"/>
        </w:rPr>
        <w:t xml:space="preserve">    { "type": "Condition", "url": "https://server.example.com/bulk/file2.ndjson", "count": 45000 },</w:t>
      </w:r>
    </w:p>
    <w:p>
      <w:pPr>
        <w:shd w:fill="F5F5F5" w:val="clear"/>
        <w:spacing w:after="60" w:before="60"/>
        <w:ind w:left="360"/>
      </w:pPr>
      <w:r>
        <w:rPr>
          <w:rFonts w:ascii="Courier New" w:cs="Courier New" w:eastAsia="Courier New" w:hAnsi="Courier New"/>
          <w:sz w:val="20"/>
          <w:szCs w:val="20"/>
        </w:rPr>
        <w:t xml:space="preserve">    { "type": "Observation", "url": "https://server.example.com/bulk/file3.ndjson", "count": 250000 }</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  "error": [</w:t>
      </w:r>
    </w:p>
    <w:p>
      <w:pPr>
        <w:shd w:fill="F5F5F5" w:val="clear"/>
        <w:spacing w:after="60" w:before="60"/>
        <w:ind w:left="360"/>
      </w:pPr>
      <w:r>
        <w:rPr>
          <w:rFonts w:ascii="Courier New" w:cs="Courier New" w:eastAsia="Courier New" w:hAnsi="Courier New"/>
          <w:sz w:val="20"/>
          <w:szCs w:val="20"/>
        </w:rPr>
        <w:t xml:space="preserve">    { "type": "OperationOutcome", "url": "https://server.example.com/bulk/errors.ndjson", "count": 3 }</w:t>
      </w:r>
    </w:p>
    <w:p>
      <w:pPr>
        <w:shd w:fill="F5F5F5" w:val="clear"/>
        <w:spacing w:after="60" w:before="60"/>
        <w:ind w:left="360"/>
      </w:pPr>
      <w:r>
        <w:rPr>
          <w:rFonts w:ascii="Courier New" w:cs="Courier New" w:eastAsia="Courier New" w:hAnsi="Courier New"/>
          <w:sz w:val="20"/>
          <w:szCs w:val="20"/>
        </w:rPr>
        <w:t xml:space="preserve">  ]</w:t>
      </w:r>
    </w:p>
    <w:p>
      <w:pPr>
        <w:shd w:fill="F5F5F5" w:val="clear"/>
        <w:spacing w:after="60" w:before="60"/>
        <w:ind w:left="360"/>
      </w:pPr>
      <w:r>
        <w:rPr>
          <w:rFonts w:ascii="Courier New" w:cs="Courier New" w:eastAsia="Courier New" w:hAnsi="Courier New"/>
          <w:sz w:val="20"/>
          <w:szCs w:val="20"/>
        </w:rPr>
        <w:t xml:space="preserve">}</w:t>
      </w:r>
    </w:p>
    <w:p>
      <w:pPr>
        <w:spacing w:after="40" w:before="80"/>
      </w:pPr>
      <w:r>
        <w:rPr>
          <w:rFonts w:ascii="Arial" w:cs="Arial" w:eastAsia="Arial" w:hAnsi="Arial"/>
          <w:b/>
          <w:bCs/>
          <w:sz w:val="22"/>
          <w:szCs w:val="22"/>
        </w:rPr>
        <w:t xml:space="preserve">Step 3: Download Files</w:t>
      </w:r>
    </w:p>
    <w:p>
      <w:pPr>
        <w:shd w:fill="F5F5F5" w:val="clear"/>
        <w:spacing w:after="60" w:before="60"/>
        <w:ind w:left="360"/>
      </w:pPr>
      <w:r>
        <w:rPr>
          <w:rFonts w:ascii="Courier New" w:cs="Courier New" w:eastAsia="Courier New" w:hAnsi="Courier New"/>
          <w:sz w:val="20"/>
          <w:szCs w:val="20"/>
        </w:rPr>
        <w:t xml:space="preserve">GET https://server.example.com/bulk/file1.ndjson</w:t>
      </w:r>
    </w:p>
    <w:p>
      <w:pPr>
        <w:shd w:fill="F5F5F5" w:val="clear"/>
        <w:spacing w:after="60" w:before="60"/>
        <w:ind w:left="360"/>
      </w:pPr>
      <w:r>
        <w:rPr>
          <w:rFonts w:ascii="Courier New" w:cs="Courier New" w:eastAsia="Courier New" w:hAnsi="Courier New"/>
          <w:sz w:val="20"/>
          <w:szCs w:val="20"/>
        </w:rPr>
        <w:t xml:space="preserve">Authorization: Bearer &lt;access_token&gt;</w:t>
      </w:r>
    </w:p>
    <w:p>
      <w:pPr>
        <w:shd w:fill="F5F5F5" w:val="clear"/>
        <w:spacing w:after="60" w:before="60"/>
        <w:ind w:left="360"/>
      </w:pPr>
      <w:r>
        <w:rPr>
          <w:rFonts w:ascii="Courier New" w:cs="Courier New" w:eastAsia="Courier New" w:hAnsi="Courier New"/>
          <w:sz w:val="20"/>
          <w:szCs w:val="20"/>
        </w:rPr>
        <w:t xml:space="preserve">Accept: application/fhir+ndjson</w:t>
      </w:r>
    </w:p>
    <w:p>
      <w:pPr>
        <w:spacing w:after="40" w:before="80"/>
      </w:pPr>
      <w:r>
        <w:rPr>
          <w:rFonts w:ascii="Arial" w:cs="Arial" w:eastAsia="Arial" w:hAnsi="Arial"/>
          <w:b/>
          <w:bCs/>
          <w:sz w:val="22"/>
          <w:szCs w:val="22"/>
        </w:rPr>
        <w:t xml:space="preserve">Step 4: Delete Export (Cleanup)</w:t>
      </w:r>
    </w:p>
    <w:p>
      <w:pPr>
        <w:shd w:fill="F5F5F5" w:val="clear"/>
        <w:spacing w:after="60" w:before="60"/>
        <w:ind w:left="360"/>
      </w:pPr>
      <w:r>
        <w:rPr>
          <w:rFonts w:ascii="Courier New" w:cs="Courier New" w:eastAsia="Courier New" w:hAnsi="Courier New"/>
          <w:sz w:val="20"/>
          <w:szCs w:val="20"/>
        </w:rPr>
        <w:t xml:space="preserve">DELETE https://server.example.com/fhir/$export-status/job-12345</w:t>
      </w:r>
    </w:p>
    <w:p>
      <w:pPr>
        <w:shd w:fill="F5F5F5" w:val="clear"/>
        <w:spacing w:after="60" w:before="60"/>
        <w:ind w:left="360"/>
      </w:pPr>
      <w:r>
        <w:rPr>
          <w:rFonts w:ascii="Courier New" w:cs="Courier New" w:eastAsia="Courier New" w:hAnsi="Courier New"/>
          <w:sz w:val="20"/>
          <w:szCs w:val="20"/>
        </w:rPr>
        <w:t xml:space="preserve">Response: 202 Accepted (files will be cleaned up)</w:t>
      </w:r>
    </w:p>
    <w:p>
      <w:pPr>
        <w:pStyle w:val="Heading2"/>
        <w:spacing w:after="160" w:before="300"/>
      </w:pPr>
      <w:r>
        <w:rPr>
          <w:rFonts w:ascii="Arial" w:cs="Arial" w:eastAsia="Arial" w:hAnsi="Arial"/>
        </w:rPr>
        <w:t xml:space="preserve">6.2 NDJSON (Newline Delimited JSON) Processing</w:t>
      </w:r>
    </w:p>
    <w:p>
      <w:pPr>
        <w:spacing w:after="80" w:before="80" w:line="276"/>
      </w:pPr>
      <w:r>
        <w:rPr>
          <w:rFonts w:ascii="Arial" w:cs="Arial" w:eastAsia="Arial" w:hAnsi="Arial"/>
          <w:sz w:val="22"/>
          <w:szCs w:val="22"/>
        </w:rPr>
        <w:t xml:space="preserve">NDJSON (also called JSON Lines) is the standard format for FHIR bulk data. Each line of an NDJSON file contains a complete, independent JSON object representing a single FHIR resource. This format is ideal for streaming, parallel processing, and large-scale data pipelines because each line can be parsed independently without loading the entire file into memory.</w:t>
      </w:r>
    </w:p>
    <w:p>
      <w:pPr>
        <w:pStyle w:val="Heading3"/>
        <w:spacing w:after="120" w:before="240"/>
      </w:pPr>
      <w:r>
        <w:rPr>
          <w:rFonts w:ascii="Arial" w:cs="Arial" w:eastAsia="Arial" w:hAnsi="Arial"/>
        </w:rPr>
        <w:t xml:space="preserve">6.2.1 NDJSON Format</w:t>
      </w:r>
    </w:p>
    <w:p>
      <w:pPr>
        <w:shd w:fill="F5F5F5" w:val="clear"/>
        <w:spacing w:after="60" w:before="60"/>
        <w:ind w:left="360"/>
      </w:pPr>
      <w:r>
        <w:rPr>
          <w:rFonts w:ascii="Courier New" w:cs="Courier New" w:eastAsia="Courier New" w:hAnsi="Courier New"/>
          <w:sz w:val="20"/>
          <w:szCs w:val="20"/>
        </w:rPr>
        <w:t xml:space="preserve">{"resourceType":"Patient","id":"p1","name":[{"family":"Smith","given":["John"]}],"gender":"male"}</w:t>
      </w:r>
    </w:p>
    <w:p>
      <w:pPr>
        <w:shd w:fill="F5F5F5" w:val="clear"/>
        <w:spacing w:after="60" w:before="60"/>
        <w:ind w:left="360"/>
      </w:pPr>
      <w:r>
        <w:rPr>
          <w:rFonts w:ascii="Courier New" w:cs="Courier New" w:eastAsia="Courier New" w:hAnsi="Courier New"/>
          <w:sz w:val="20"/>
          <w:szCs w:val="20"/>
        </w:rPr>
        <w:t xml:space="preserve">{"resourceType":"Patient","id":"p2","name":[{"family":"Johnson","given":["Jane"]}],"gender":"female"}</w:t>
      </w:r>
    </w:p>
    <w:p>
      <w:pPr>
        <w:shd w:fill="F5F5F5" w:val="clear"/>
        <w:spacing w:after="60" w:before="60"/>
        <w:ind w:left="360"/>
      </w:pPr>
      <w:r>
        <w:rPr>
          <w:rFonts w:ascii="Courier New" w:cs="Courier New" w:eastAsia="Courier New" w:hAnsi="Courier New"/>
          <w:sz w:val="20"/>
          <w:szCs w:val="20"/>
        </w:rPr>
        <w:t xml:space="preserve">{"resourceType":"Patient","id":"p3","name":[{"family":"Williams","given":["Robert"]}],"gender":"male"}</w:t>
      </w:r>
    </w:p>
    <w:p>
      <w:pPr>
        <w:pStyle w:val="Heading3"/>
        <w:spacing w:after="120" w:before="240"/>
      </w:pPr>
      <w:r>
        <w:rPr>
          <w:rFonts w:ascii="Arial" w:cs="Arial" w:eastAsia="Arial" w:hAnsi="Arial"/>
        </w:rPr>
        <w:t xml:space="preserve">6.2.2 Processing Patterns</w:t>
      </w:r>
    </w:p>
    <w:p>
      <w:pPr>
        <w:spacing w:after="80" w:before="80" w:line="276"/>
      </w:pPr>
      <w:r>
        <w:rPr>
          <w:rFonts w:ascii="Arial" w:cs="Arial" w:eastAsia="Arial" w:hAnsi="Arial"/>
          <w:sz w:val="22"/>
          <w:szCs w:val="22"/>
        </w:rPr>
        <w:t xml:space="preserve">Common approaches to processing NDJSON files from bulk exports include:</w:t>
      </w:r>
    </w:p>
    <w:p>
      <w:pPr>
        <w:pStyle w:val="ListParagraph"/>
        <w:numPr>
          <w:ilvl w:val="0"/>
          <w:numId w:val="6"/>
        </w:numPr>
        <w:spacing w:after="40" w:before="40" w:line="276"/>
      </w:pPr>
      <w:r>
        <w:rPr>
          <w:rFonts w:ascii="Arial" w:cs="Arial" w:eastAsia="Arial" w:hAnsi="Arial"/>
          <w:sz w:val="22"/>
          <w:szCs w:val="22"/>
        </w:rPr>
        <w:t xml:space="preserve">Streaming parsers: Read line-by-line without loading the entire file. In Python, iterate over lines; in Node.js, use readline or streaming JSON parsers.</w:t>
      </w:r>
    </w:p>
    <w:p>
      <w:pPr>
        <w:pStyle w:val="ListParagraph"/>
        <w:numPr>
          <w:ilvl w:val="0"/>
          <w:numId w:val="6"/>
        </w:numPr>
        <w:spacing w:after="40" w:before="40" w:line="276"/>
      </w:pPr>
      <w:r>
        <w:rPr>
          <w:rFonts w:ascii="Arial" w:cs="Arial" w:eastAsia="Arial" w:hAnsi="Arial"/>
          <w:sz w:val="22"/>
          <w:szCs w:val="22"/>
        </w:rPr>
        <w:t xml:space="preserve">Apache Spark / Databricks: Load NDJSON files as DataFrames for large-scale analytics. Spark natively supports multi-line JSON; use the json format with the lineSep option.</w:t>
      </w:r>
    </w:p>
    <w:p>
      <w:pPr>
        <w:pStyle w:val="ListParagraph"/>
        <w:numPr>
          <w:ilvl w:val="0"/>
          <w:numId w:val="6"/>
        </w:numPr>
        <w:spacing w:after="40" w:before="40" w:line="276"/>
      </w:pPr>
      <w:r>
        <w:rPr>
          <w:rFonts w:ascii="Arial" w:cs="Arial" w:eastAsia="Arial" w:hAnsi="Arial"/>
          <w:sz w:val="22"/>
          <w:szCs w:val="22"/>
        </w:rPr>
        <w:t xml:space="preserve">SQL-based ingestion: Use tools like Pathling, SQL on FHIR, or custom ETL to flatten NDJSON into relational tables for analytics.</w:t>
      </w:r>
    </w:p>
    <w:p>
      <w:pPr>
        <w:pStyle w:val="ListParagraph"/>
        <w:numPr>
          <w:ilvl w:val="0"/>
          <w:numId w:val="6"/>
        </w:numPr>
        <w:spacing w:after="40" w:before="40" w:line="276"/>
      </w:pPr>
      <w:r>
        <w:rPr>
          <w:rFonts w:ascii="Arial" w:cs="Arial" w:eastAsia="Arial" w:hAnsi="Arial"/>
          <w:sz w:val="22"/>
          <w:szCs w:val="22"/>
        </w:rPr>
        <w:t xml:space="preserve">Cloud-native pipelines: AWS Glue, Azure Data Factory, or GCP Dataflow for serverless NDJSON processing at scale.</w:t>
      </w:r>
    </w:p>
    <w:p>
      <w:pPr>
        <w:pStyle w:val="ListParagraph"/>
        <w:numPr>
          <w:ilvl w:val="0"/>
          <w:numId w:val="6"/>
        </w:numPr>
        <w:spacing w:after="40" w:before="40" w:line="276"/>
      </w:pPr>
      <w:r>
        <w:rPr>
          <w:rFonts w:ascii="Arial" w:cs="Arial" w:eastAsia="Arial" w:hAnsi="Arial"/>
          <w:sz w:val="22"/>
          <w:szCs w:val="22"/>
        </w:rPr>
        <w:t xml:space="preserve">FHIR-specific tools: HAPI FHIR Bulk Import, Microsoft FHIR Loader, or Firely Vonk for loading into FHIR servers.</w:t>
      </w:r>
    </w:p>
    <w:p>
      <w:pPr>
        <w:pStyle w:val="Heading3"/>
        <w:spacing w:after="120" w:before="240"/>
      </w:pPr>
      <w:r>
        <w:rPr>
          <w:rFonts w:ascii="Arial" w:cs="Arial" w:eastAsia="Arial" w:hAnsi="Arial"/>
        </w:rPr>
        <w:t xml:space="preserve">6.2.3 Python NDJSON Processing Example</w:t>
      </w:r>
    </w:p>
    <w:p>
      <w:pPr>
        <w:shd w:fill="F5F5F5" w:val="clear"/>
        <w:spacing w:after="60" w:before="60"/>
        <w:ind w:left="360"/>
      </w:pPr>
      <w:r>
        <w:rPr>
          <w:rFonts w:ascii="Courier New" w:cs="Courier New" w:eastAsia="Courier New" w:hAnsi="Courier New"/>
          <w:sz w:val="20"/>
          <w:szCs w:val="20"/>
        </w:rPr>
        <w:t xml:space="preserve">import json</w:t>
      </w:r>
    </w:p>
    <w:p>
      <w:pPr>
        <w:shd w:fill="F5F5F5" w:val="clear"/>
        <w:spacing w:after="60" w:before="60"/>
        <w:ind w:left="360"/>
      </w:pPr>
      <w:r>
        <w:rPr>
          <w:rFonts w:ascii="Courier New" w:cs="Courier New" w:eastAsia="Courier New" w:hAnsi="Courier New"/>
          <w:sz w:val="20"/>
          <w:szCs w:val="20"/>
        </w:rPr>
        <w:t xml:space="preserve">import gzip</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def process_ndjson(filepath):</w:t>
      </w:r>
    </w:p>
    <w:p>
      <w:pPr>
        <w:shd w:fill="F5F5F5" w:val="clear"/>
        <w:spacing w:after="60" w:before="60"/>
        <w:ind w:left="360"/>
      </w:pPr>
      <w:r>
        <w:rPr>
          <w:rFonts w:ascii="Courier New" w:cs="Courier New" w:eastAsia="Courier New" w:hAnsi="Courier New"/>
          <w:sz w:val="20"/>
          <w:szCs w:val="20"/>
        </w:rPr>
        <w:t xml:space="preserve">    open_fn = gzip.open if filepath.endswith('.gz') else open</w:t>
      </w:r>
    </w:p>
    <w:p>
      <w:pPr>
        <w:shd w:fill="F5F5F5" w:val="clear"/>
        <w:spacing w:after="60" w:before="60"/>
        <w:ind w:left="360"/>
      </w:pPr>
      <w:r>
        <w:rPr>
          <w:rFonts w:ascii="Courier New" w:cs="Courier New" w:eastAsia="Courier New" w:hAnsi="Courier New"/>
          <w:sz w:val="20"/>
          <w:szCs w:val="20"/>
        </w:rPr>
        <w:t xml:space="preserve">    with open_fn(filepath, 'rt', encoding='utf-8') as f:</w:t>
      </w:r>
    </w:p>
    <w:p>
      <w:pPr>
        <w:shd w:fill="F5F5F5" w:val="clear"/>
        <w:spacing w:after="60" w:before="60"/>
        <w:ind w:left="360"/>
      </w:pPr>
      <w:r>
        <w:rPr>
          <w:rFonts w:ascii="Courier New" w:cs="Courier New" w:eastAsia="Courier New" w:hAnsi="Courier New"/>
          <w:sz w:val="20"/>
          <w:szCs w:val="20"/>
        </w:rPr>
        <w:t xml:space="preserve">        for line_num, line in enumerate(f, 1):</w:t>
      </w:r>
    </w:p>
    <w:p>
      <w:pPr>
        <w:shd w:fill="F5F5F5" w:val="clear"/>
        <w:spacing w:after="60" w:before="60"/>
        <w:ind w:left="360"/>
      </w:pPr>
      <w:r>
        <w:rPr>
          <w:rFonts w:ascii="Courier New" w:cs="Courier New" w:eastAsia="Courier New" w:hAnsi="Courier New"/>
          <w:sz w:val="20"/>
          <w:szCs w:val="20"/>
        </w:rPr>
        <w:t xml:space="preserve">            line = line.strip()</w:t>
      </w:r>
    </w:p>
    <w:p>
      <w:pPr>
        <w:shd w:fill="F5F5F5" w:val="clear"/>
        <w:spacing w:after="60" w:before="60"/>
        <w:ind w:left="360"/>
      </w:pPr>
      <w:r>
        <w:rPr>
          <w:rFonts w:ascii="Courier New" w:cs="Courier New" w:eastAsia="Courier New" w:hAnsi="Courier New"/>
          <w:sz w:val="20"/>
          <w:szCs w:val="20"/>
        </w:rPr>
        <w:t xml:space="preserve">            if not line:</w:t>
      </w:r>
    </w:p>
    <w:p>
      <w:pPr>
        <w:shd w:fill="F5F5F5" w:val="clear"/>
        <w:spacing w:after="60" w:before="60"/>
        <w:ind w:left="360"/>
      </w:pPr>
      <w:r>
        <w:rPr>
          <w:rFonts w:ascii="Courier New" w:cs="Courier New" w:eastAsia="Courier New" w:hAnsi="Courier New"/>
          <w:sz w:val="20"/>
          <w:szCs w:val="20"/>
        </w:rPr>
        <w:t xml:space="preserve">                continue</w:t>
      </w:r>
    </w:p>
    <w:p>
      <w:pPr>
        <w:shd w:fill="F5F5F5" w:val="clear"/>
        <w:spacing w:after="60" w:before="60"/>
        <w:ind w:left="360"/>
      </w:pPr>
      <w:r>
        <w:rPr>
          <w:rFonts w:ascii="Courier New" w:cs="Courier New" w:eastAsia="Courier New" w:hAnsi="Courier New"/>
          <w:sz w:val="20"/>
          <w:szCs w:val="20"/>
        </w:rPr>
        <w:t xml:space="preserve">            try:</w:t>
      </w:r>
    </w:p>
    <w:p>
      <w:pPr>
        <w:shd w:fill="F5F5F5" w:val="clear"/>
        <w:spacing w:after="60" w:before="60"/>
        <w:ind w:left="360"/>
      </w:pPr>
      <w:r>
        <w:rPr>
          <w:rFonts w:ascii="Courier New" w:cs="Courier New" w:eastAsia="Courier New" w:hAnsi="Courier New"/>
          <w:sz w:val="20"/>
          <w:szCs w:val="20"/>
        </w:rPr>
        <w:t xml:space="preserve">                resource = json.loads(line)</w:t>
      </w:r>
    </w:p>
    <w:p>
      <w:pPr>
        <w:shd w:fill="F5F5F5" w:val="clear"/>
        <w:spacing w:after="60" w:before="60"/>
        <w:ind w:left="360"/>
      </w:pPr>
      <w:r>
        <w:rPr>
          <w:rFonts w:ascii="Courier New" w:cs="Courier New" w:eastAsia="Courier New" w:hAnsi="Courier New"/>
          <w:sz w:val="20"/>
          <w:szCs w:val="20"/>
        </w:rPr>
        <w:t xml:space="preserve">                resource_type = resource.get('resourceType')</w:t>
      </w:r>
    </w:p>
    <w:p>
      <w:pPr>
        <w:shd w:fill="F5F5F5" w:val="clear"/>
        <w:spacing w:after="60" w:before="60"/>
        <w:ind w:left="360"/>
      </w:pPr>
      <w:r>
        <w:rPr>
          <w:rFonts w:ascii="Courier New" w:cs="Courier New" w:eastAsia="Courier New" w:hAnsi="Courier New"/>
          <w:sz w:val="20"/>
          <w:szCs w:val="20"/>
        </w:rPr>
        <w:t xml:space="preserve">                resource_id = resource.get('id')</w:t>
      </w:r>
    </w:p>
    <w:p>
      <w:pPr>
        <w:shd w:fill="F5F5F5" w:val="clear"/>
        <w:spacing w:after="60" w:before="60"/>
        <w:ind w:left="360"/>
      </w:pPr>
      <w:r>
        <w:rPr>
          <w:rFonts w:ascii="Courier New" w:cs="Courier New" w:eastAsia="Courier New" w:hAnsi="Courier New"/>
          <w:sz w:val="20"/>
          <w:szCs w:val="20"/>
        </w:rPr>
        <w:t xml:space="preserve">                yield resource</w:t>
      </w:r>
    </w:p>
    <w:p>
      <w:pPr>
        <w:shd w:fill="F5F5F5" w:val="clear"/>
        <w:spacing w:after="60" w:before="60"/>
        <w:ind w:left="360"/>
      </w:pPr>
      <w:r>
        <w:rPr>
          <w:rFonts w:ascii="Courier New" w:cs="Courier New" w:eastAsia="Courier New" w:hAnsi="Courier New"/>
          <w:sz w:val="20"/>
          <w:szCs w:val="20"/>
        </w:rPr>
        <w:t xml:space="preserve">            except json.JSONDecodeError as e:</w:t>
      </w:r>
    </w:p>
    <w:p>
      <w:pPr>
        <w:shd w:fill="F5F5F5" w:val="clear"/>
        <w:spacing w:after="60" w:before="60"/>
        <w:ind w:left="360"/>
      </w:pPr>
      <w:r>
        <w:rPr>
          <w:rFonts w:ascii="Courier New" w:cs="Courier New" w:eastAsia="Courier New" w:hAnsi="Courier New"/>
          <w:sz w:val="20"/>
          <w:szCs w:val="20"/>
        </w:rPr>
        <w:t xml:space="preserve">                print(f'Error on line {line_num}: {e}')</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 Usage</w:t>
      </w:r>
    </w:p>
    <w:p>
      <w:pPr>
        <w:shd w:fill="F5F5F5" w:val="clear"/>
        <w:spacing w:after="60" w:before="60"/>
        <w:ind w:left="360"/>
      </w:pPr>
      <w:r>
        <w:rPr>
          <w:rFonts w:ascii="Courier New" w:cs="Courier New" w:eastAsia="Courier New" w:hAnsi="Courier New"/>
          <w:sz w:val="20"/>
          <w:szCs w:val="20"/>
        </w:rPr>
        <w:t xml:space="preserve">for patient in process_ndjson('Patient.ndjson'):</w:t>
      </w:r>
    </w:p>
    <w:p>
      <w:pPr>
        <w:shd w:fill="F5F5F5" w:val="clear"/>
        <w:spacing w:after="60" w:before="60"/>
        <w:ind w:left="360"/>
      </w:pPr>
      <w:r>
        <w:rPr>
          <w:rFonts w:ascii="Courier New" w:cs="Courier New" w:eastAsia="Courier New" w:hAnsi="Courier New"/>
          <w:sz w:val="20"/>
          <w:szCs w:val="20"/>
        </w:rPr>
        <w:t xml:space="preserve">    name = patient.get('name', [{}])[0]</w:t>
      </w:r>
    </w:p>
    <w:p>
      <w:pPr>
        <w:shd w:fill="F5F5F5" w:val="clear"/>
        <w:spacing w:after="60" w:before="60"/>
        <w:ind w:left="360"/>
      </w:pPr>
      <w:r>
        <w:rPr>
          <w:rFonts w:ascii="Courier New" w:cs="Courier New" w:eastAsia="Courier New" w:hAnsi="Courier New"/>
          <w:sz w:val="20"/>
          <w:szCs w:val="20"/>
        </w:rPr>
        <w:t xml:space="preserve">    print(f"{name.get('given', [''])[0]} {name.get('family', '')}")</w:t>
      </w:r>
    </w:p>
    <w:p>
      <w:pPr>
        <w:pStyle w:val="Heading2"/>
        <w:spacing w:after="160" w:before="300"/>
      </w:pPr>
      <w:r>
        <w:rPr>
          <w:rFonts w:ascii="Arial" w:cs="Arial" w:eastAsia="Arial" w:hAnsi="Arial"/>
        </w:rPr>
        <w:t xml:space="preserve">6.3 Backend Services Authorization</w:t>
      </w:r>
    </w:p>
    <w:p>
      <w:pPr>
        <w:spacing w:after="80" w:before="80" w:line="276"/>
      </w:pPr>
      <w:r>
        <w:rPr>
          <w:rFonts w:ascii="Arial" w:cs="Arial" w:eastAsia="Arial" w:hAnsi="Arial"/>
          <w:sz w:val="22"/>
          <w:szCs w:val="22"/>
        </w:rPr>
        <w:t xml:space="preserve">Bulk Data operations typically occur in backend system-to-system contexts where no human user is present. The SMART Backend Services Authorization profile defines how these services authenticate using asymmetric client credentials (client_credentials grant with signed JWTs) rather than user-facing OAuth flows.</w:t>
      </w:r>
    </w:p>
    <w:p>
      <w:pPr>
        <w:pStyle w:val="Heading3"/>
        <w:spacing w:after="120" w:before="240"/>
      </w:pPr>
      <w:r>
        <w:rPr>
          <w:rFonts w:ascii="Arial" w:cs="Arial" w:eastAsia="Arial" w:hAnsi="Arial"/>
        </w:rPr>
        <w:t xml:space="preserve">6.3.1 Authentication Flow</w:t>
      </w:r>
    </w:p>
    <w:p>
      <w:pPr>
        <w:pStyle w:val="ListParagraph"/>
        <w:numPr>
          <w:ilvl w:val="0"/>
          <w:numId w:val="14"/>
        </w:numPr>
        <w:spacing w:after="40" w:before="40" w:line="276"/>
      </w:pPr>
      <w:r>
        <w:rPr>
          <w:rFonts w:ascii="Arial" w:cs="Arial" w:eastAsia="Arial" w:hAnsi="Arial"/>
          <w:sz w:val="22"/>
          <w:szCs w:val="22"/>
        </w:rPr>
        <w:t xml:space="preserve">Client generates an RSA or EC key pair and registers the public key (as a JWKS URL or direct JWKS) with the authorization server.</w:t>
      </w:r>
    </w:p>
    <w:p>
      <w:pPr>
        <w:pStyle w:val="ListParagraph"/>
        <w:numPr>
          <w:ilvl w:val="0"/>
          <w:numId w:val="14"/>
        </w:numPr>
        <w:spacing w:after="40" w:before="40" w:line="276"/>
      </w:pPr>
      <w:r>
        <w:rPr>
          <w:rFonts w:ascii="Arial" w:cs="Arial" w:eastAsia="Arial" w:hAnsi="Arial"/>
          <w:sz w:val="22"/>
          <w:szCs w:val="22"/>
        </w:rPr>
        <w:t xml:space="preserve">Client creates a signed JWT assertion with: iss (client_id), sub (client_id), aud (token endpoint URL), exp (expiration, max 5 minutes), jti (unique token identifier).</w:t>
      </w:r>
    </w:p>
    <w:p>
      <w:pPr>
        <w:pStyle w:val="ListParagraph"/>
        <w:numPr>
          <w:ilvl w:val="0"/>
          <w:numId w:val="14"/>
        </w:numPr>
        <w:spacing w:after="40" w:before="40" w:line="276"/>
      </w:pPr>
      <w:r>
        <w:rPr>
          <w:rFonts w:ascii="Arial" w:cs="Arial" w:eastAsia="Arial" w:hAnsi="Arial"/>
          <w:sz w:val="22"/>
          <w:szCs w:val="22"/>
        </w:rPr>
        <w:t xml:space="preserve">Client requests an access token from the token endpoint using grant_type=client_credentials, client_assertion_type=urn:ietf:params:oauth:client-assertion-type:jwt-bearer, client_assertion (the signed JWT), and scope (requested scopes).</w:t>
      </w:r>
    </w:p>
    <w:p>
      <w:pPr>
        <w:pStyle w:val="ListParagraph"/>
        <w:numPr>
          <w:ilvl w:val="0"/>
          <w:numId w:val="14"/>
        </w:numPr>
        <w:spacing w:after="40" w:before="40" w:line="276"/>
      </w:pPr>
      <w:r>
        <w:rPr>
          <w:rFonts w:ascii="Arial" w:cs="Arial" w:eastAsia="Arial" w:hAnsi="Arial"/>
          <w:sz w:val="22"/>
          <w:szCs w:val="22"/>
        </w:rPr>
        <w:t xml:space="preserve">Authorization server validates the JWT signature against the registered public key, checks claims, and issues an access token.</w:t>
      </w:r>
    </w:p>
    <w:p>
      <w:pPr>
        <w:pStyle w:val="ListParagraph"/>
        <w:numPr>
          <w:ilvl w:val="0"/>
          <w:numId w:val="14"/>
        </w:numPr>
        <w:spacing w:after="40" w:before="40" w:line="276"/>
      </w:pPr>
      <w:r>
        <w:rPr>
          <w:rFonts w:ascii="Arial" w:cs="Arial" w:eastAsia="Arial" w:hAnsi="Arial"/>
          <w:sz w:val="22"/>
          <w:szCs w:val="22"/>
        </w:rPr>
        <w:t xml:space="preserve">Client uses the access token to initiate $export and download result files.</w:t>
      </w:r>
    </w:p>
    <w:p>
      <w:pPr>
        <w:pStyle w:val="Heading3"/>
        <w:spacing w:after="120" w:before="240"/>
      </w:pPr>
      <w:r>
        <w:rPr>
          <w:rFonts w:ascii="Arial" w:cs="Arial" w:eastAsia="Arial" w:hAnsi="Arial"/>
        </w:rPr>
        <w:t xml:space="preserve">6.3.2 JWT Assertion Example</w:t>
      </w:r>
    </w:p>
    <w:p>
      <w:pPr>
        <w:shd w:fill="F5F5F5" w:val="clear"/>
        <w:spacing w:after="60" w:before="60"/>
        <w:ind w:left="360"/>
      </w:pPr>
      <w:r>
        <w:rPr>
          <w:rFonts w:ascii="Courier New" w:cs="Courier New" w:eastAsia="Courier New" w:hAnsi="Courier New"/>
          <w:sz w:val="20"/>
          <w:szCs w:val="20"/>
        </w:rPr>
        <w:t xml:space="preserve">// JWT Header</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"alg": "RS384",</w:t>
      </w:r>
    </w:p>
    <w:p>
      <w:pPr>
        <w:shd w:fill="F5F5F5" w:val="clear"/>
        <w:spacing w:after="60" w:before="60"/>
        <w:ind w:left="360"/>
      </w:pPr>
      <w:r>
        <w:rPr>
          <w:rFonts w:ascii="Courier New" w:cs="Courier New" w:eastAsia="Courier New" w:hAnsi="Courier New"/>
          <w:sz w:val="20"/>
          <w:szCs w:val="20"/>
        </w:rPr>
        <w:t xml:space="preserve">  "kid": "bulk-client-key-2024",</w:t>
      </w:r>
    </w:p>
    <w:p>
      <w:pPr>
        <w:shd w:fill="F5F5F5" w:val="clear"/>
        <w:spacing w:after="60" w:before="60"/>
        <w:ind w:left="360"/>
      </w:pPr>
      <w:r>
        <w:rPr>
          <w:rFonts w:ascii="Courier New" w:cs="Courier New" w:eastAsia="Courier New" w:hAnsi="Courier New"/>
          <w:sz w:val="20"/>
          <w:szCs w:val="20"/>
        </w:rPr>
        <w:t xml:space="preserve">  "typ": "JWT"</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 JWT Payload</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"iss": "my-bulk-data-client-id",</w:t>
      </w:r>
    </w:p>
    <w:p>
      <w:pPr>
        <w:shd w:fill="F5F5F5" w:val="clear"/>
        <w:spacing w:after="60" w:before="60"/>
        <w:ind w:left="360"/>
      </w:pPr>
      <w:r>
        <w:rPr>
          <w:rFonts w:ascii="Courier New" w:cs="Courier New" w:eastAsia="Courier New" w:hAnsi="Courier New"/>
          <w:sz w:val="20"/>
          <w:szCs w:val="20"/>
        </w:rPr>
        <w:t xml:space="preserve">  "sub": "my-bulk-data-client-id",</w:t>
      </w:r>
    </w:p>
    <w:p>
      <w:pPr>
        <w:shd w:fill="F5F5F5" w:val="clear"/>
        <w:spacing w:after="60" w:before="60"/>
        <w:ind w:left="360"/>
      </w:pPr>
      <w:r>
        <w:rPr>
          <w:rFonts w:ascii="Courier New" w:cs="Courier New" w:eastAsia="Courier New" w:hAnsi="Courier New"/>
          <w:sz w:val="20"/>
          <w:szCs w:val="20"/>
        </w:rPr>
        <w:t xml:space="preserve">  "aud": "https://auth.ehr.example.com/token",</w:t>
      </w:r>
    </w:p>
    <w:p>
      <w:pPr>
        <w:shd w:fill="F5F5F5" w:val="clear"/>
        <w:spacing w:after="60" w:before="60"/>
        <w:ind w:left="360"/>
      </w:pPr>
      <w:r>
        <w:rPr>
          <w:rFonts w:ascii="Courier New" w:cs="Courier New" w:eastAsia="Courier New" w:hAnsi="Courier New"/>
          <w:sz w:val="20"/>
          <w:szCs w:val="20"/>
        </w:rPr>
        <w:t xml:space="preserve">  "exp": 1718450000,</w:t>
      </w:r>
    </w:p>
    <w:p>
      <w:pPr>
        <w:shd w:fill="F5F5F5" w:val="clear"/>
        <w:spacing w:after="60" w:before="60"/>
        <w:ind w:left="360"/>
      </w:pPr>
      <w:r>
        <w:rPr>
          <w:rFonts w:ascii="Courier New" w:cs="Courier New" w:eastAsia="Courier New" w:hAnsi="Courier New"/>
          <w:sz w:val="20"/>
          <w:szCs w:val="20"/>
        </w:rPr>
        <w:t xml:space="preserve">  "iat": 1718449700,</w:t>
      </w:r>
    </w:p>
    <w:p>
      <w:pPr>
        <w:shd w:fill="F5F5F5" w:val="clear"/>
        <w:spacing w:after="60" w:before="60"/>
        <w:ind w:left="360"/>
      </w:pPr>
      <w:r>
        <w:rPr>
          <w:rFonts w:ascii="Courier New" w:cs="Courier New" w:eastAsia="Courier New" w:hAnsi="Courier New"/>
          <w:sz w:val="20"/>
          <w:szCs w:val="20"/>
        </w:rPr>
        <w:t xml:space="preserve">  "jti": "random-unique-identifier-abc123"</w:t>
      </w:r>
    </w:p>
    <w:p>
      <w:pPr>
        <w:shd w:fill="F5F5F5" w:val="clear"/>
        <w:spacing w:after="60" w:before="60"/>
        <w:ind w:left="360"/>
      </w:pPr>
      <w:r>
        <w:rPr>
          <w:rFonts w:ascii="Courier New" w:cs="Courier New" w:eastAsia="Courier New" w:hAnsi="Courier New"/>
          <w:sz w:val="20"/>
          <w:szCs w:val="20"/>
        </w:rPr>
        <w:t xml:space="preserve">}</w:t>
      </w:r>
    </w:p>
    <w:p>
      <w:pPr>
        <w:pStyle w:val="Heading3"/>
        <w:spacing w:after="120" w:before="240"/>
      </w:pPr>
      <w:r>
        <w:rPr>
          <w:rFonts w:ascii="Arial" w:cs="Arial" w:eastAsia="Arial" w:hAnsi="Arial"/>
        </w:rPr>
        <w:t xml:space="preserve">6.3.3 Token Request</w:t>
      </w:r>
    </w:p>
    <w:p>
      <w:pPr>
        <w:shd w:fill="F5F5F5" w:val="clear"/>
        <w:spacing w:after="60" w:before="60"/>
        <w:ind w:left="360"/>
      </w:pPr>
      <w:r>
        <w:rPr>
          <w:rFonts w:ascii="Courier New" w:cs="Courier New" w:eastAsia="Courier New" w:hAnsi="Courier New"/>
          <w:sz w:val="20"/>
          <w:szCs w:val="20"/>
        </w:rPr>
        <w:t xml:space="preserve">POST https://auth.ehr.example.com/token</w:t>
      </w:r>
    </w:p>
    <w:p>
      <w:pPr>
        <w:shd w:fill="F5F5F5" w:val="clear"/>
        <w:spacing w:after="60" w:before="60"/>
        <w:ind w:left="360"/>
      </w:pPr>
      <w:r>
        <w:rPr>
          <w:rFonts w:ascii="Courier New" w:cs="Courier New" w:eastAsia="Courier New" w:hAnsi="Courier New"/>
          <w:sz w:val="20"/>
          <w:szCs w:val="20"/>
        </w:rPr>
        <w:t xml:space="preserve">Content-Type: application/x-www-form-urlencoded</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grant_type=client_credentials</w:t>
      </w:r>
    </w:p>
    <w:p>
      <w:pPr>
        <w:shd w:fill="F5F5F5" w:val="clear"/>
        <w:spacing w:after="60" w:before="60"/>
        <w:ind w:left="360"/>
      </w:pPr>
      <w:r>
        <w:rPr>
          <w:rFonts w:ascii="Courier New" w:cs="Courier New" w:eastAsia="Courier New" w:hAnsi="Courier New"/>
          <w:sz w:val="20"/>
          <w:szCs w:val="20"/>
        </w:rPr>
        <w:t xml:space="preserve">&amp;client_assertion_type=urn:ietf:params:oauth:client-assertion-type:jwt-bearer</w:t>
      </w:r>
    </w:p>
    <w:p>
      <w:pPr>
        <w:shd w:fill="F5F5F5" w:val="clear"/>
        <w:spacing w:after="60" w:before="60"/>
        <w:ind w:left="360"/>
      </w:pPr>
      <w:r>
        <w:rPr>
          <w:rFonts w:ascii="Courier New" w:cs="Courier New" w:eastAsia="Courier New" w:hAnsi="Courier New"/>
          <w:sz w:val="20"/>
          <w:szCs w:val="20"/>
        </w:rPr>
        <w:t xml:space="preserve">&amp;client_assertion=eyJhbGci...&lt;signed JWT&gt;</w:t>
      </w:r>
    </w:p>
    <w:p>
      <w:pPr>
        <w:shd w:fill="F5F5F5" w:val="clear"/>
        <w:spacing w:after="60" w:before="60"/>
        <w:ind w:left="360"/>
      </w:pPr>
      <w:r>
        <w:rPr>
          <w:rFonts w:ascii="Courier New" w:cs="Courier New" w:eastAsia="Courier New" w:hAnsi="Courier New"/>
          <w:sz w:val="20"/>
          <w:szCs w:val="20"/>
        </w:rPr>
        <w:t xml:space="preserve">&amp;scope=system/Patient.read system/Condition.read system/Observation.read</w:t>
      </w:r>
    </w:p>
    <w:p>
      <w:pPr>
        <w:shd w:fill="F5F5F5" w:val="clear"/>
        <w:spacing w:after="60" w:before="60"/>
        <w:ind w:left="360"/>
      </w:pPr>
      <w:r>
        <w:rPr>
          <w:rFonts w:ascii="Courier New" w:cs="Courier New" w:eastAsia="Courier New" w:hAnsi="Courier New"/>
          <w:sz w:val="20"/>
          <w:szCs w:val="20"/>
        </w:rPr>
        <w:t xml:space="preserve"/>
      </w:r>
    </w:p>
    <w:p>
      <w:pPr>
        <w:shd w:fill="F5F5F5" w:val="clear"/>
        <w:spacing w:after="60" w:before="60"/>
        <w:ind w:left="360"/>
      </w:pPr>
      <w:r>
        <w:rPr>
          <w:rFonts w:ascii="Courier New" w:cs="Courier New" w:eastAsia="Courier New" w:hAnsi="Courier New"/>
          <w:sz w:val="20"/>
          <w:szCs w:val="20"/>
        </w:rPr>
        <w:t xml:space="preserve">Response:</w:t>
      </w:r>
    </w:p>
    <w:p>
      <w:pPr>
        <w:shd w:fill="F5F5F5" w:val="clear"/>
        <w:spacing w:after="60" w:before="60"/>
        <w:ind w:left="360"/>
      </w:pPr>
      <w:r>
        <w:rPr>
          <w:rFonts w:ascii="Courier New" w:cs="Courier New" w:eastAsia="Courier New" w:hAnsi="Courier New"/>
          <w:sz w:val="20"/>
          <w:szCs w:val="20"/>
        </w:rPr>
        <w:t xml:space="preserve">{</w:t>
      </w:r>
    </w:p>
    <w:p>
      <w:pPr>
        <w:shd w:fill="F5F5F5" w:val="clear"/>
        <w:spacing w:after="60" w:before="60"/>
        <w:ind w:left="360"/>
      </w:pPr>
      <w:r>
        <w:rPr>
          <w:rFonts w:ascii="Courier New" w:cs="Courier New" w:eastAsia="Courier New" w:hAnsi="Courier New"/>
          <w:sz w:val="20"/>
          <w:szCs w:val="20"/>
        </w:rPr>
        <w:t xml:space="preserve">  "access_token": "eyJhbGci...",</w:t>
      </w:r>
    </w:p>
    <w:p>
      <w:pPr>
        <w:shd w:fill="F5F5F5" w:val="clear"/>
        <w:spacing w:after="60" w:before="60"/>
        <w:ind w:left="360"/>
      </w:pPr>
      <w:r>
        <w:rPr>
          <w:rFonts w:ascii="Courier New" w:cs="Courier New" w:eastAsia="Courier New" w:hAnsi="Courier New"/>
          <w:sz w:val="20"/>
          <w:szCs w:val="20"/>
        </w:rPr>
        <w:t xml:space="preserve">  "token_type": "bearer",</w:t>
      </w:r>
    </w:p>
    <w:p>
      <w:pPr>
        <w:shd w:fill="F5F5F5" w:val="clear"/>
        <w:spacing w:after="60" w:before="60"/>
        <w:ind w:left="360"/>
      </w:pPr>
      <w:r>
        <w:rPr>
          <w:rFonts w:ascii="Courier New" w:cs="Courier New" w:eastAsia="Courier New" w:hAnsi="Courier New"/>
          <w:sz w:val="20"/>
          <w:szCs w:val="20"/>
        </w:rPr>
        <w:t xml:space="preserve">  "expires_in": 300,</w:t>
      </w:r>
    </w:p>
    <w:p>
      <w:pPr>
        <w:shd w:fill="F5F5F5" w:val="clear"/>
        <w:spacing w:after="60" w:before="60"/>
        <w:ind w:left="360"/>
      </w:pPr>
      <w:r>
        <w:rPr>
          <w:rFonts w:ascii="Courier New" w:cs="Courier New" w:eastAsia="Courier New" w:hAnsi="Courier New"/>
          <w:sz w:val="20"/>
          <w:szCs w:val="20"/>
        </w:rPr>
        <w:t xml:space="preserve">  "scope": "system/Patient.read system/Condition.read system/Observation.read"</w:t>
      </w:r>
    </w:p>
    <w:p>
      <w:pPr>
        <w:shd w:fill="F5F5F5" w:val="clear"/>
        <w:spacing w:after="60" w:before="60"/>
        <w:ind w:left="360"/>
      </w:pPr>
      <w:r>
        <w:rPr>
          <w:rFonts w:ascii="Courier New" w:cs="Courier New" w:eastAsia="Courier New" w:hAnsi="Courier New"/>
          <w:sz w:val="20"/>
          <w:szCs w:val="20"/>
        </w:rPr>
        <w:t xml:space="preserve">}</w:t>
      </w:r>
    </w:p>
    <w:p>
      <w:pPr>
        <w:pStyle w:val="Heading3"/>
        <w:spacing w:after="120" w:before="240"/>
      </w:pPr>
      <w:r>
        <w:rPr>
          <w:rFonts w:ascii="Arial" w:cs="Arial" w:eastAsia="Arial" w:hAnsi="Arial"/>
        </w:rPr>
        <w:t xml:space="preserve">6.3.4 Backend Services Scopes</w:t>
      </w:r>
    </w:p>
    <w:p>
      <w:pPr>
        <w:spacing w:after="80" w:before="80" w:line="276"/>
      </w:pPr>
      <w:r>
        <w:rPr>
          <w:rFonts w:ascii="Arial" w:cs="Arial" w:eastAsia="Arial" w:hAnsi="Arial"/>
          <w:sz w:val="22"/>
          <w:szCs w:val="22"/>
        </w:rPr>
        <w:t xml:space="preserve">Backend services use system-level scopes (system/) instead of patient/ or user/ scopes. System scopes grant access at the population level without patient-specific context. Examples: system/Patient.read, system/Observation.read, system/*.read. The authorization server restricts which system scopes a client may request based on the client’s registration and trust level.</w:t>
      </w:r>
    </w:p>
    <w:p>
      <w:r>
        <w:br w:type="page"/>
      </w:r>
    </w:p>
    <w:p>
      <w:pPr>
        <w:pStyle w:val="Heading1"/>
        <w:spacing w:after="200" w:before="360"/>
      </w:pPr>
      <w:r>
        <w:rPr>
          <w:rFonts w:ascii="Arial" w:cs="Arial" w:eastAsia="Arial" w:hAnsi="Arial"/>
        </w:rPr>
        <w:t xml:space="preserve">Appendix A: Key Terminology Code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Code System</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URI</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SNOMED CT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http://snomed.info/sct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Clinical terms: conditions, procedures, body sites, substances.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LOINC</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http://loinc.org</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Laboratory tests, vital signs, clinical documents, surveys.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ICD-10-CM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http://hl7.org/fhir/sid/icd-10-cm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Diagnosis codes for billing and epidemiology.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ICD-10-PCS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http://www.cms.gov/Medicare/Coding/ICD10</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Inpatient procedure codes.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CPT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http://www.ama-assn.org/go/cpt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Outpatient/professional procedure codes.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RxNorm</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http://www.nlm.nih.gov/research/umls/rxnorm</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Medication codes (ingredients, brand names, clinical drugs).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CVX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http://hl7.org/fhir/sid/cvx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Vaccine administered codes.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HCPCS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https://www.cms.gov/Medicare/Coding/HCPCSReleaseCodeSets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Healthcare Common Procedure Coding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UCUM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http://unitsofmeasure.org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Units of measure for quantities.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NPI</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http://hl7.org/fhir/sid/us-npi</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National Provider Identifier.</w:t>
            </w:r>
          </w:p>
        </w:tc>
      </w:tr>
    </w:tbl>
    <w:p>
      <w:pPr>
        <w:pStyle w:val="Heading1"/>
        <w:spacing w:after="200" w:before="360"/>
      </w:pPr>
      <w:r>
        <w:rPr>
          <w:rFonts w:ascii="Arial" w:cs="Arial" w:eastAsia="Arial" w:hAnsi="Arial"/>
        </w:rPr>
        <w:t xml:space="preserve">Appendix B: FHIR Server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Server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HAPI FHIR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Java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Apache 2.0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Most widely used open-source FHIR server. Supports R4, R5.</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Microsoft FHIR Server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.NET / Azure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MIT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Azure Health Data Services. Managed cloud FHIR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Google Cloud Healthcare 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Managed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GCP-native FHIR, HL7v2, and DICOM service.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Firely Vonk</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.NET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Commercial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Enterprise FHIR server with extensive profile support.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IBM FHIR Server (LinuxForHealth)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Java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Apache 2.0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High-performance, modular architecture.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Smile CDR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Java</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Commercial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Enterprise platform built on HAPI FHIR with MDM, terminology.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Aidbox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Clojure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Commercial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sz w:val="20"/>
                <w:szCs w:val="20"/>
              </w:rPr>
              <w:t xml:space="preserve">Cloud-native FHIR platform with SQL-on-FHIR support.</w:t>
            </w:r>
          </w:p>
        </w:tc>
      </w:tr>
    </w:tbl>
    <w:p>
      <w:pPr>
        <w:pStyle w:val="Heading1"/>
        <w:spacing w:after="200" w:before="360"/>
      </w:pPr>
      <w:r>
        <w:rPr>
          <w:rFonts w:ascii="Arial" w:cs="Arial" w:eastAsia="Arial" w:hAnsi="Arial"/>
        </w:rPr>
        <w:t xml:space="preserve">Appendix C: Useful Tools and Resources</w:t>
      </w:r>
    </w:p>
    <w:p>
      <w:pPr>
        <w:pStyle w:val="ListParagraph"/>
        <w:numPr>
          <w:ilvl w:val="0"/>
          <w:numId w:val="7"/>
        </w:numPr>
        <w:spacing w:after="40" w:before="40" w:line="276"/>
      </w:pPr>
      <w:r>
        <w:rPr>
          <w:rFonts w:ascii="Arial" w:cs="Arial" w:eastAsia="Arial" w:hAnsi="Arial"/>
          <w:sz w:val="22"/>
          <w:szCs w:val="22"/>
        </w:rPr>
        <w:t xml:space="preserve">FHIR Specification: https://hl7.org/fhir/ — The official HL7 FHIR specification.</w:t>
      </w:r>
    </w:p>
    <w:p>
      <w:pPr>
        <w:pStyle w:val="ListParagraph"/>
        <w:numPr>
          <w:ilvl w:val="0"/>
          <w:numId w:val="7"/>
        </w:numPr>
        <w:spacing w:after="40" w:before="40" w:line="276"/>
      </w:pPr>
      <w:r>
        <w:rPr>
          <w:rFonts w:ascii="Arial" w:cs="Arial" w:eastAsia="Arial" w:hAnsi="Arial"/>
          <w:sz w:val="22"/>
          <w:szCs w:val="22"/>
        </w:rPr>
        <w:t xml:space="preserve">US Core IG: https://hl7.org/fhir/us/core/ — US Core Implementation Guide.</w:t>
      </w:r>
    </w:p>
    <w:p>
      <w:pPr>
        <w:pStyle w:val="ListParagraph"/>
        <w:numPr>
          <w:ilvl w:val="0"/>
          <w:numId w:val="7"/>
        </w:numPr>
        <w:spacing w:after="40" w:before="40" w:line="276"/>
      </w:pPr>
      <w:r>
        <w:rPr>
          <w:rFonts w:ascii="Arial" w:cs="Arial" w:eastAsia="Arial" w:hAnsi="Arial"/>
          <w:sz w:val="22"/>
          <w:szCs w:val="22"/>
        </w:rPr>
        <w:t xml:space="preserve">SMART on FHIR: https://smarthealthit.org/ — SMART standards and documentation.</w:t>
      </w:r>
    </w:p>
    <w:p>
      <w:pPr>
        <w:pStyle w:val="ListParagraph"/>
        <w:numPr>
          <w:ilvl w:val="0"/>
          <w:numId w:val="7"/>
        </w:numPr>
        <w:spacing w:after="40" w:before="40" w:line="276"/>
      </w:pPr>
      <w:r>
        <w:rPr>
          <w:rFonts w:ascii="Arial" w:cs="Arial" w:eastAsia="Arial" w:hAnsi="Arial"/>
          <w:sz w:val="22"/>
          <w:szCs w:val="22"/>
        </w:rPr>
        <w:t xml:space="preserve">Bulk Data IG: https://hl7.org/fhir/uv/bulkdata/ — Bulk Data Access specification.</w:t>
      </w:r>
    </w:p>
    <w:p>
      <w:pPr>
        <w:pStyle w:val="ListParagraph"/>
        <w:numPr>
          <w:ilvl w:val="0"/>
          <w:numId w:val="7"/>
        </w:numPr>
        <w:spacing w:after="40" w:before="40" w:line="276"/>
      </w:pPr>
      <w:r>
        <w:rPr>
          <w:rFonts w:ascii="Arial" w:cs="Arial" w:eastAsia="Arial" w:hAnsi="Arial"/>
          <w:sz w:val="22"/>
          <w:szCs w:val="22"/>
        </w:rPr>
        <w:t xml:space="preserve">FHIR Validator: https://validator.fhir.org/ — Online resource validation tool.</w:t>
      </w:r>
    </w:p>
    <w:p>
      <w:pPr>
        <w:pStyle w:val="ListParagraph"/>
        <w:numPr>
          <w:ilvl w:val="0"/>
          <w:numId w:val="7"/>
        </w:numPr>
        <w:spacing w:after="40" w:before="40" w:line="276"/>
      </w:pPr>
      <w:r>
        <w:rPr>
          <w:rFonts w:ascii="Arial" w:cs="Arial" w:eastAsia="Arial" w:hAnsi="Arial"/>
          <w:sz w:val="22"/>
          <w:szCs w:val="22"/>
        </w:rPr>
        <w:t xml:space="preserve">Inferno Testing: https://inferno.healthit.gov/ — ONC certification testing tool for US Core and SMART.</w:t>
      </w:r>
    </w:p>
    <w:p>
      <w:pPr>
        <w:pStyle w:val="ListParagraph"/>
        <w:numPr>
          <w:ilvl w:val="0"/>
          <w:numId w:val="7"/>
        </w:numPr>
        <w:spacing w:after="40" w:before="40" w:line="276"/>
      </w:pPr>
      <w:r>
        <w:rPr>
          <w:rFonts w:ascii="Arial" w:cs="Arial" w:eastAsia="Arial" w:hAnsi="Arial"/>
          <w:sz w:val="22"/>
          <w:szCs w:val="22"/>
        </w:rPr>
        <w:t xml:space="preserve">FHIR Shorthand (FSH): https://fshschool.org/ — Domain-specific language for authoring profiles and IGs.</w:t>
      </w:r>
    </w:p>
    <w:p>
      <w:pPr>
        <w:pStyle w:val="ListParagraph"/>
        <w:numPr>
          <w:ilvl w:val="0"/>
          <w:numId w:val="7"/>
        </w:numPr>
        <w:spacing w:after="40" w:before="40" w:line="276"/>
      </w:pPr>
      <w:r>
        <w:rPr>
          <w:rFonts w:ascii="Arial" w:cs="Arial" w:eastAsia="Arial" w:hAnsi="Arial"/>
          <w:sz w:val="22"/>
          <w:szCs w:val="22"/>
        </w:rPr>
        <w:t xml:space="preserve">Synthea: https://synthetichealth.github.io/synthea/ — Synthetic patient data generator.</w:t>
      </w:r>
    </w:p>
    <w:p>
      <w:pPr>
        <w:pStyle w:val="ListParagraph"/>
        <w:numPr>
          <w:ilvl w:val="0"/>
          <w:numId w:val="7"/>
        </w:numPr>
        <w:spacing w:after="40" w:before="40" w:line="276"/>
      </w:pPr>
      <w:r>
        <w:rPr>
          <w:rFonts w:ascii="Arial" w:cs="Arial" w:eastAsia="Arial" w:hAnsi="Arial"/>
          <w:sz w:val="22"/>
          <w:szCs w:val="22"/>
        </w:rPr>
        <w:t xml:space="preserve">ClinFHIR: https://clinfhir.com/ — Visual FHIR resource builder and explorer.</w:t>
      </w:r>
    </w:p>
    <w:p>
      <w:pPr>
        <w:pStyle w:val="ListParagraph"/>
        <w:numPr>
          <w:ilvl w:val="0"/>
          <w:numId w:val="7"/>
        </w:numPr>
        <w:spacing w:after="40" w:before="40" w:line="276"/>
      </w:pPr>
      <w:r>
        <w:rPr>
          <w:rFonts w:ascii="Arial" w:cs="Arial" w:eastAsia="Arial" w:hAnsi="Arial"/>
          <w:sz w:val="22"/>
          <w:szCs w:val="22"/>
        </w:rPr>
        <w:t xml:space="preserve">Postman FHIR Collections: Community-maintained collections for testing FHIR APIs.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pPr>
    <w:r>
      <w:rPr>
        <w:rFonts w:ascii="Arial" w:cs="Arial" w:eastAsia="Arial" w:hAnsi="Arial"/>
        <w:i/>
        <w:iCs/>
        <w:color w:val="888888"/>
        <w:sz w:val="18"/>
        <w:szCs w:val="18"/>
      </w:rPr>
      <w:t xml:space="preserve">FHIR Development — Comprehensive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E8E"/>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3A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2026-02-27T11:02:30.907Z</dcterms:created>
  <dcterms:modified xsi:type="dcterms:W3CDTF">2026-02-27T11:02:30.909Z</dcterms:modified>
</cp:coreProperties>
</file>

<file path=docProps/custom.xml><?xml version="1.0" encoding="utf-8"?>
<Properties xmlns="http://schemas.openxmlformats.org/officeDocument/2006/custom-properties" xmlns:vt="http://schemas.openxmlformats.org/officeDocument/2006/docPropsVTypes"/>
</file>