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B3A5C"/>
          <w:sz w:val="56"/>
          <w:szCs w:val="56"/>
        </w:rPr>
        <w:t xml:space="preserve">HEALTHCARE INTEGRATION ARCHITECT</w:t>
      </w:r>
    </w:p>
    <w:p>
      <w:pPr>
        <w:spacing w:after="160"/>
        <w:jc w:val="center"/>
      </w:pPr>
      <w:r>
        <w:rPr>
          <w:rFonts w:ascii="Arial" w:cs="Arial" w:eastAsia="Arial" w:hAnsi="Arial"/>
          <w:color w:val="3D7ABF"/>
          <w:sz w:val="32"/>
          <w:szCs w:val="32"/>
        </w:rPr>
        <w:t xml:space="preserve">Complete Learning Path to Mastery</w:t>
      </w:r>
    </w:p>
    <w:p>
      <w:pPr>
        <w:spacing w:after="120"/>
        <w:jc w:val="center"/>
      </w:pPr>
      <w:r>
        <w:rPr>
          <w:rFonts w:ascii="Arial" w:cs="Arial" w:eastAsia="Arial" w:hAnsi="Arial"/>
          <w:i/>
          <w:iCs/>
          <w:color w:val="666666"/>
          <w:sz w:val="26"/>
          <w:szCs w:val="26"/>
        </w:rPr>
        <w:t xml:space="preserve">From Beginner to Architect</w:t>
      </w:r>
    </w:p>
    <w:p>
      <w:pPr>
        <w:spacing w:after="120"/>
        <w:jc w:val="center"/>
      </w:pPr>
      <w:r>
        <w:rPr>
          <w:rFonts w:ascii="Arial" w:cs="Arial" w:eastAsia="Arial" w:hAnsi="Arial"/>
          <w:color w:val="666666"/>
          <w:sz w:val="24"/>
          <w:szCs w:val="24"/>
        </w:rPr>
        <w:t xml:space="preserve">A Comprehensive 6-Level Career Development Guide</w:t>
      </w:r>
    </w:p>
    <w:p>
      <w:pPr>
        <w:spacing w:after="120"/>
        <w:jc w:val="center"/>
      </w:pPr>
      <w:r>
        <w:rPr>
          <w:rFonts w:ascii="Arial" w:cs="Arial" w:eastAsia="Arial" w:hAnsi="Arial"/>
          <w:b/>
          <w:bCs/>
          <w:color w:val="2E7D32"/>
          <w:sz w:val="24"/>
          <w:szCs w:val="24"/>
        </w:rPr>
        <w:t xml:space="preserve">2026 Edition — Enhanced &amp; Expanded</w:t>
      </w:r>
    </w:p>
    <w:p>
      <w:pPr>
        <w:spacing w:after="200"/>
      </w:pPr>
    </w:p>
    <w:p>
      <w:pPr>
        <w:spacing w:after="100"/>
        <w:jc w:val="center"/>
      </w:pPr>
      <w:r>
        <w:rPr>
          <w:rFonts w:ascii="Arial" w:cs="Arial" w:eastAsia="Arial" w:hAnsi="Arial"/>
          <w:i/>
          <w:iCs/>
          <w:color w:val="2E7D32"/>
          <w:sz w:val="20"/>
          <w:szCs w:val="20"/>
        </w:rPr>
        <w:t xml:space="preserve">Sections marked with ★ are newly added content</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Introduction</w:t>
      </w:r>
    </w:p>
    <w:p>
      <w:pPr>
        <w:spacing w:after="120"/>
      </w:pPr>
      <w:r>
        <w:rPr>
          <w:rFonts w:ascii="Arial" w:cs="Arial" w:eastAsia="Arial" w:hAnsi="Arial"/>
          <w:sz w:val="22"/>
          <w:szCs w:val="22"/>
        </w:rPr>
        <w:t xml:space="preserve">A Healthcare Integration Architect is a specialized professional who designs, builds, and governs the technology infrastructure that enables seamless data exchange across healthcare systems. This role sits at the intersection of healthcare IT, enterprise architecture, clinical workflows, and interoperability standards.</w:t>
      </w:r>
    </w:p>
    <w:p>
      <w:pPr>
        <w:spacing w:after="120"/>
      </w:pPr>
      <w:r>
        <w:rPr>
          <w:rFonts w:ascii="Arial" w:cs="Arial" w:eastAsia="Arial" w:hAnsi="Arial"/>
          <w:sz w:val="22"/>
          <w:szCs w:val="22"/>
        </w:rPr>
        <w:t xml:space="preserve">This learning path provides a structured, progressive roadmap across six mastery levels, from foundational knowledge through to senior architectural leadership. Each level builds on the previous, with clearly defined skills, knowledge areas, certifications, projects, and estimated timelines.</w:t>
      </w:r>
    </w:p>
    <w:p>
      <w:pPr>
        <w:spacing w:after="200"/>
      </w:pPr>
    </w:p>
    <w:p>
      <w:pPr>
        <w:pStyle w:val="Heading1"/>
        <w:spacing w:after="200" w:before="360"/>
      </w:pPr>
      <w:r>
        <w:rPr>
          <w:rFonts w:ascii="Arial" w:cs="Arial" w:eastAsia="Arial" w:hAnsi="Arial"/>
        </w:rPr>
        <w:t xml:space="preserve">Role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Primary Focus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Designing interoperable systems that enable secure, real-time health data exchange across providers, payers, and public health systems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Key Standards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HL7 v2, HL7 FHIR, CDA/C-CDA, DICOM, X12 EDI, IHE Profiles, SMART on FHIR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Industries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Hospitals, Health Systems, EHR Vendors, Payers, HIEs, Public Health, Digital Health Startups, Government Health IT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Average Salary (US)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$130,000 – $220,000+ depending on level and geography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Career Trajectory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Integration Analyst → Integration Engineer → Senior Engineer → Integration Architect → Chief Integration Architect / VP of Interoperability</w:t>
            </w:r>
          </w:p>
        </w:tc>
      </w:tr>
    </w:tbl>
    <w:p>
      <w:r>
        <w:br w:type="page"/>
      </w:r>
    </w:p>
    <w:p>
      <w:pPr>
        <w:pStyle w:val="Heading1"/>
        <w:spacing w:after="200" w:before="360"/>
      </w:pPr>
      <w:r>
        <w:rPr>
          <w:rFonts w:ascii="Arial" w:cs="Arial" w:eastAsia="Arial" w:hAnsi="Arial"/>
        </w:rPr>
        <w:t xml:space="preserve">Level 1: Beginner (0–6 Months)</w:t>
      </w:r>
    </w:p>
    <w:p>
      <w:pPr>
        <w:spacing w:after="120"/>
      </w:pPr>
      <w:r>
        <w:rPr>
          <w:rFonts w:ascii="Arial" w:cs="Arial" w:eastAsia="Arial" w:hAnsi="Arial"/>
          <w:sz w:val="22"/>
          <w:szCs w:val="22"/>
        </w:rPr>
        <w:t xml:space="preserve">The Beginner level establishes a solid foundation in healthcare IT concepts, terminology, and basic technology skills. At this stage, you are learning the language of healthcare and understanding how data flows between clinical and administrative systems.</w:t>
      </w:r>
    </w:p>
    <w:p>
      <w:pPr>
        <w:pStyle w:val="Heading2"/>
        <w:spacing w:after="160" w:before="280"/>
      </w:pPr>
      <w:r>
        <w:rPr>
          <w:rFonts w:ascii="Arial" w:cs="Arial" w:eastAsia="Arial" w:hAnsi="Arial"/>
        </w:rPr>
        <w:t xml:space="preserve">1.1 Healthcare Domain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Resources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Healthcare System Overview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Understand how hospitals, clinics, payers, labs, pharmacies, and public health agencies interact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CMS.gov, WHO Health Systems Framework</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Clinical Workflows</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Learn patient registration, scheduling, ordering, results delivery, discharge, and billing cycles</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HL7 International educational materials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Medical Terminology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Master anatomy, pathology, pharmacology, and procedure terminology used in health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NLM MedlinePlus, Medical Terminology courses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Healthcare Regulations</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Study HIPAA Privacy &amp; Security Rules, HITECH Act, 21st Century Cures Act, and ONC regulations</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HHS.gov, ONC HealthIT.gov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Revenue Cycle Management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Understand charge capture, claims submission, EOBs, remittance advice, and denial management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HFMA resources, AAPC training</w:t>
            </w:r>
          </w:p>
        </w:tc>
      </w:tr>
    </w:tbl>
    <w:p>
      <w:pPr>
        <w:pStyle w:val="Heading2"/>
        <w:spacing w:after="160" w:before="280"/>
      </w:pPr>
      <w:r>
        <w:rPr>
          <w:rFonts w:ascii="Arial" w:cs="Arial" w:eastAsia="Arial" w:hAnsi="Arial"/>
        </w:rPr>
        <w:t xml:space="preserve">1.2 Core Technology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Networking Fundamentals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TCP/IP, DNS, HTTP/HTTPS, TLS/SSL, firewalls, VPNs, and network security basics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Operating Systems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Linux/Windows server administration, file systems, services, and scripting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Database Fundamentals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SQL basics, relational database design, ER diagrams, basic query writing (MySQL, PostgreSQL, SQL Server)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Programming Basics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Python or Java fundamentals: variables, loops, functions, file I/O, and basic OOP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XML &amp; 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Understanding data serialization formats, parsing, validation, XPath, and JSON Schema</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Version Control</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Git basics: repositories, branching, merging, pull requests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API Basics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REST API concepts: HTTP methods, status codes, request/response formats, Postman usage</w:t>
            </w:r>
          </w:p>
        </w:tc>
      </w:tr>
    </w:tbl>
    <w:p>
      <w:pPr>
        <w:pStyle w:val="Heading2"/>
        <w:spacing w:after="160" w:before="280"/>
      </w:pPr>
      <w:r>
        <w:rPr>
          <w:rFonts w:ascii="Arial" w:cs="Arial" w:eastAsia="Arial" w:hAnsi="Arial"/>
        </w:rPr>
        <w:t xml:space="preserve">1.3 Introduction to Health IT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Standard</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to Learn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HL7 v2.x Messaging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Message structure (MSH, PID, OBR, OBX segments), message types (ADT, ORM, ORU, SIU), delimiters, and encoding rules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Basic FHIR Concepts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What FHIR is, resource types (Patient, Observation, Encounter), RESTful paradigm, JSON/XML representations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Terminology Systems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ICD-10, CPT, SNOMED CT, LOINC, RxNorm — purpose and use cases for each</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X12 EDI</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Overview of 837, 835, 270/271, 276/277 transactions for claims and eligibility</w:t>
            </w:r>
          </w:p>
        </w:tc>
      </w:tr>
    </w:tbl>
    <w:p>
      <w:pPr>
        <w:spacing w:after="60"/>
      </w:pPr>
      <w:r>
        <w:rPr>
          <w:rFonts w:ascii="Arial" w:cs="Arial" w:eastAsia="Arial" w:hAnsi="Arial"/>
          <w:b/>
          <w:bCs/>
          <w:color w:val="2E7D32"/>
          <w:sz w:val="18"/>
          <w:szCs w:val="18"/>
        </w:rPr>
        <w:t xml:space="preserve">★ NEW SECTION</w:t>
      </w:r>
    </w:p>
    <w:p>
      <w:pPr>
        <w:pStyle w:val="Heading2"/>
        <w:spacing w:after="160" w:before="280"/>
      </w:pPr>
      <w:r>
        <w:rPr>
          <w:rFonts w:ascii="Arial" w:cs="Arial" w:eastAsia="Arial" w:hAnsi="Arial"/>
        </w:rPr>
        <w:t xml:space="preserve">1.4 Understanding USCDI (United States Core Data for Interoperability)</w:t>
      </w:r>
    </w:p>
    <w:p>
      <w:pPr>
        <w:spacing w:after="120"/>
      </w:pPr>
      <w:r>
        <w:rPr>
          <w:rFonts w:ascii="Arial" w:cs="Arial" w:eastAsia="Arial" w:hAnsi="Arial"/>
          <w:sz w:val="22"/>
          <w:szCs w:val="22"/>
        </w:rPr>
        <w:t xml:space="preserve">USCDI is a standardized set of health data classes and elements required for nationwide interoperability. Understanding USCDI early is critical since it underpins ONC certification, FHIR US Core profiles, and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USCDI Topic</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to Learn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USCDI v1–v5 Evolution</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Understand data classes added across versions: Patient Demographics, Allergies, Medications, Problems, Procedures, Lab Results, Vital Signs, Clinical Notes, Health Insurance, Goals, Care Team Members, and more</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Mapping to FHIR US Core</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How USCDI data elements correspond to specific FHIR US Core resource profiles (e.g., USCDI Problems maps to US Core Condition)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ONC Certification &amp; HTI-1</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How USCDI is enforced through ONC’s Health Data, Technology, and Interoperability (HTI-1) final rule and certification criteria</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USCDI+ Extensions</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Specialized extensions for public health, behavioral health, quality measurement, and tribal health</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Relationship to TEFCA</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How USCDI defines the minimum data set exchanged through Qualified Health Information Networks (QHINs)</w:t>
            </w:r>
          </w:p>
        </w:tc>
      </w:tr>
    </w:tbl>
    <w:p>
      <w:pPr>
        <w:spacing w:after="60"/>
      </w:pPr>
      <w:r>
        <w:rPr>
          <w:rFonts w:ascii="Arial" w:cs="Arial" w:eastAsia="Arial" w:hAnsi="Arial"/>
          <w:b/>
          <w:bCs/>
          <w:color w:val="2E7D32"/>
          <w:sz w:val="18"/>
          <w:szCs w:val="18"/>
        </w:rPr>
        <w:t xml:space="preserve">★ NEW SECTION</w:t>
      </w:r>
    </w:p>
    <w:p>
      <w:pPr>
        <w:pStyle w:val="Heading2"/>
        <w:spacing w:after="160" w:before="280"/>
      </w:pPr>
      <w:r>
        <w:rPr>
          <w:rFonts w:ascii="Arial" w:cs="Arial" w:eastAsia="Arial" w:hAnsi="Arial"/>
        </w:rPr>
        <w:t xml:space="preserve">1.5 Soft Skills Foundation</w:t>
      </w:r>
    </w:p>
    <w:p>
      <w:pPr>
        <w:spacing w:after="120"/>
      </w:pPr>
      <w:r>
        <w:rPr>
          <w:rFonts w:ascii="Arial" w:cs="Arial" w:eastAsia="Arial" w:hAnsi="Arial"/>
          <w:sz w:val="22"/>
          <w:szCs w:val="22"/>
        </w:rPr>
        <w:t xml:space="preserve">Technical skills alone are insufficient. Healthcare integration professionals must communicate effectively across clinical, technical, and business stakeholders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Active Listening</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Ability to understand clinical users’ needs by listening without immediately jumping to technical solutions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Technical Writing</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Clear documentation of interface specifications, architecture decisions, and troubleshooting guides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Cross-Functional Communication</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Translating between clinical, IT, and business vocabularies fluently</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Problem Decomposition</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Breaking complex integration challenges into manageable, sequenced tasks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Stakeholder Empathy</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Understanding that clinicians, billing staff, and administrators all experience integration differently</w:t>
            </w:r>
          </w:p>
        </w:tc>
      </w:tr>
    </w:tbl>
    <w:p>
      <w:pPr>
        <w:pStyle w:val="Heading2"/>
        <w:spacing w:after="160" w:before="280"/>
      </w:pPr>
      <w:r>
        <w:rPr>
          <w:rFonts w:ascii="Arial" w:cs="Arial" w:eastAsia="Arial" w:hAnsi="Arial"/>
        </w:rPr>
        <w:t xml:space="preserve">1.6 Beginner Certifications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Certification / Milestone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Provider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CompTIA Healthcare IT Technician (or equivalent)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CompTIA</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HL7 FHIR Fundamentals Course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HL7 International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HIPAA Compliance Training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Multiple providers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SQL Fundamentals Certification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W3Schools, HackerRank, or Coursera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Build a simple HL7 v2 message parser in Python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Self-directed project</w:t>
            </w:r>
          </w:p>
        </w:tc>
      </w:tr>
    </w:tbl>
    <w:p>
      <w:r>
        <w:br w:type="page"/>
      </w:r>
    </w:p>
    <w:p>
      <w:pPr>
        <w:pStyle w:val="Heading1"/>
        <w:spacing w:after="200" w:before="360"/>
      </w:pPr>
      <w:r>
        <w:rPr>
          <w:rFonts w:ascii="Arial" w:cs="Arial" w:eastAsia="Arial" w:hAnsi="Arial"/>
        </w:rPr>
        <w:t xml:space="preserve">Level 2: Advanced (6–18 Months)</w:t>
      </w:r>
    </w:p>
    <w:p>
      <w:pPr>
        <w:spacing w:after="120"/>
      </w:pPr>
      <w:r>
        <w:rPr>
          <w:rFonts w:ascii="Arial" w:cs="Arial" w:eastAsia="Arial" w:hAnsi="Arial"/>
          <w:sz w:val="22"/>
          <w:szCs w:val="22"/>
        </w:rPr>
        <w:t xml:space="preserve">At the Advanced level, you deepen your understanding of integration engines, healthcare messaging standards, and begin building real interfaces. You start working hands-on with integration platforms and develop fluency in troubleshooting data flow issues.</w:t>
      </w:r>
    </w:p>
    <w:p>
      <w:pPr>
        <w:pStyle w:val="Heading2"/>
        <w:spacing w:after="160" w:before="280"/>
      </w:pPr>
      <w:r>
        <w:rPr>
          <w:rFonts w:ascii="Arial" w:cs="Arial" w:eastAsia="Arial" w:hAnsi="Arial"/>
        </w:rPr>
        <w:t xml:space="preserve">2.1 Integration Engine Mastery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 / Tool</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Skills to Develop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Mirth Connect / NextGen Connect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Channel configuration, source/destination connectors, transformers, filters, JavaScript scripting, message routing, error queuing, and deployment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Rhapsody</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Communication points, routes, filters, conditional connectors, and message definition tables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Microsoft Azure Integration Services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Logic Apps, Service Bus, API Management, Azure FHIR Server setup and configuration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MuleSoft (Anypoint Platform)</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Accelerator for Healthcare, FHIR system APIs, Mule flows, DataWeave transformations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InterSystems HealthShare / Ensemble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Business processes, operations, transformations, HL7 routing rules, and production configuration</w:t>
            </w:r>
          </w:p>
        </w:tc>
      </w:tr>
    </w:tbl>
    <w:p>
      <w:pPr>
        <w:pStyle w:val="Heading2"/>
        <w:spacing w:after="160" w:before="280"/>
      </w:pPr>
      <w:r>
        <w:rPr>
          <w:rFonts w:ascii="Arial" w:cs="Arial" w:eastAsia="Arial" w:hAnsi="Arial"/>
        </w:rPr>
        <w:t xml:space="preserve">2.2 Deep Dive: HL7 v2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Message Types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Master ADT (A01–A60), ORM/OML, ORU, SIU, MDM, DFT, BAR, MFN, and ACK/NAK patterns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Segment Mastery</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Deep understanding of MSH, EVN, PID, PV1, PV2, IN1/IN2, OBR, OBX, NK1, DG1, GT1, AL1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Z-Segments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Custom segment design, documentation, and governance for site-specific extensions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Acknowledgment Patterns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Original mode vs. Enhanced mode ACK, Application vs. Commit ACK, error handling strategies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Transport Protocols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MLLP (Minimum Lower Layer Protocol), TCP socket management, retry logic, and connection pooling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Interface Specification Documents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Reading, writing, and negotiating ISDs with trading partners</w:t>
            </w:r>
          </w:p>
        </w:tc>
      </w:tr>
    </w:tbl>
    <w:p>
      <w:pPr>
        <w:pStyle w:val="Heading2"/>
        <w:spacing w:after="160" w:before="280"/>
      </w:pPr>
      <w:r>
        <w:rPr>
          <w:rFonts w:ascii="Arial" w:cs="Arial" w:eastAsia="Arial" w:hAnsi="Arial"/>
        </w:rPr>
        <w:t xml:space="preserve">2.3 FHIR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FHIR Resources (Deep)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Patient, Practitioner, Organization, Encounter, Condition, Observation, MedicationRequest, DiagnosticReport, AllergyIntolerance, Procedure, Immunization, CarePlan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FHIR Operations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CRUD operations, search parameters, _include, _revinclude, chained parameters, pagination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FHIR Profiles &amp; Extensions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US Core profiles, custom profiling with StructureDefinitions, slicing, and extension creation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FHIR Implementation Guides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US Core, Da Vinci, CARIN Blue Button, Argonaut, mCODE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SMART on FHIR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OAuth 2.0 authorization, SMART launch sequences (EHR launch vs. standalone), scopes, and patient context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FHIR Bulk Data</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Bulk Data Access (Flat FHIR), $export operation, ndjson processing, backend services authorization</w:t>
            </w:r>
          </w:p>
        </w:tc>
      </w:tr>
    </w:tbl>
    <w:p>
      <w:pPr>
        <w:pStyle w:val="Heading2"/>
        <w:spacing w:after="160" w:before="280"/>
      </w:pPr>
      <w:r>
        <w:rPr>
          <w:rFonts w:ascii="Arial" w:cs="Arial" w:eastAsia="Arial" w:hAnsi="Arial"/>
        </w:rPr>
        <w:t xml:space="preserve">2.4 Security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HIPAA Technical Safeguards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Encryption at rest and in transit, access controls, audit logging, automatic logoff, entity authentication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OAuth 2.0 / OpenID Connect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Authorization code flow, client credentials, token management, JWT structure and validation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Certificate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TLS/SSL certificates, mutual TLS (mTLS), certificate chains, trust stores, and renewal workflows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PHI Data Handling</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De-identification methods (Safe Harbor, Expert Determination), minimum necessary standard, BAAs</w:t>
            </w:r>
          </w:p>
        </w:tc>
      </w:tr>
    </w:tbl>
    <w:p>
      <w:pPr>
        <w:spacing w:after="60"/>
      </w:pPr>
      <w:r>
        <w:rPr>
          <w:rFonts w:ascii="Arial" w:cs="Arial" w:eastAsia="Arial" w:hAnsi="Arial"/>
          <w:b/>
          <w:bCs/>
          <w:color w:val="2E7D32"/>
          <w:sz w:val="18"/>
          <w:szCs w:val="18"/>
        </w:rPr>
        <w:t xml:space="preserve">★ NEW SECTION</w:t>
      </w:r>
    </w:p>
    <w:p>
      <w:pPr>
        <w:pStyle w:val="Heading2"/>
        <w:spacing w:after="160" w:before="280"/>
      </w:pPr>
      <w:r>
        <w:rPr>
          <w:rFonts w:ascii="Arial" w:cs="Arial" w:eastAsia="Arial" w:hAnsi="Arial"/>
        </w:rPr>
        <w:t xml:space="preserve">2.5 Testing &amp; Quality Assurance for Integrations</w:t>
      </w:r>
    </w:p>
    <w:p>
      <w:pPr>
        <w:spacing w:after="120"/>
      </w:pPr>
      <w:r>
        <w:rPr>
          <w:rFonts w:ascii="Arial" w:cs="Arial" w:eastAsia="Arial" w:hAnsi="Arial"/>
          <w:sz w:val="22"/>
          <w:szCs w:val="22"/>
        </w:rPr>
        <w:t xml:space="preserve">Integration testing is one of the most critical and often overlooked skills. Poorly tested interfaces cause clinical safety issues, data loss, and operational disruptions.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Testing Area</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Skills to Develop</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Unit Testing for Transformations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Writing test cases for message transformations, ensuring correct field mapping, data type conversion, and edge case handling</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Integration Testing</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End-to-end testing of interfaces including connectivity, message flow, acknowledgments, error handling, and data validation against specification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Regression Testing</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Building regression suites for interfaces to verify that changes do not break existing functionality; automated test scripts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Test Data Generation</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Creating realistic but de-identified HL7 v2 and FHIR test messages covering normal, boundary, and error scenarios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Validation Tools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Using HL7 message validators, FHIR validators (official FHIR validator, Inferno), X12 syntax checkers, and Schematron for CDA</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Performance Testing</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Load testing interfaces to verify message throughput, latency under peak conditions, and system behavior under stress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Clinical Scenario Testing</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Validating interfaces against real clinical workflows: patient registration, orders, results, discharges, and edge cases like merge/unmerge</w:t>
            </w:r>
          </w:p>
        </w:tc>
      </w:tr>
    </w:tbl>
    <w:p>
      <w:pPr>
        <w:spacing w:after="60"/>
      </w:pPr>
      <w:r>
        <w:rPr>
          <w:rFonts w:ascii="Arial" w:cs="Arial" w:eastAsia="Arial" w:hAnsi="Arial"/>
          <w:b/>
          <w:bCs/>
          <w:color w:val="2E7D32"/>
          <w:sz w:val="18"/>
          <w:szCs w:val="18"/>
        </w:rPr>
        <w:t xml:space="preserve">★ NEW SECTION</w:t>
      </w:r>
    </w:p>
    <w:p>
      <w:pPr>
        <w:pStyle w:val="Heading2"/>
        <w:spacing w:after="160" w:before="280"/>
      </w:pPr>
      <w:r>
        <w:rPr>
          <w:rFonts w:ascii="Arial" w:cs="Arial" w:eastAsia="Arial" w:hAnsi="Arial"/>
        </w:rPr>
        <w:t xml:space="preserve">2.6 Troubleshooting &amp; Operational Skills</w:t>
      </w:r>
    </w:p>
    <w:p>
      <w:pPr>
        <w:spacing w:after="120"/>
      </w:pPr>
      <w:r>
        <w:rPr>
          <w:rFonts w:ascii="Arial" w:cs="Arial" w:eastAsia="Arial" w:hAnsi="Arial"/>
          <w:sz w:val="22"/>
          <w:szCs w:val="22"/>
        </w:rPr>
        <w:t xml:space="preserve">Day-to-day integration work involves significant troubleshooting. Developing systematic debugging skills early accelerates career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Log Analysis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Reading integration engine logs, identifying message failures, and tracing data through transformation steps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Message Replay &amp; Reprocessing</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Understanding when and how to safely replay failed messages, idempotency considerations, and duplicate detection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Root Cause Analysis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Systematic approaches to identifying the source of integration failures across network, application, and data layers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Incident Response</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Participating in integration incident triage, communication protocols, escalation procedures, and post-incident reviews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Monitoring &amp; Alerting Setup</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Configuring alerts for queue depth, error rates, latency spikes, and connection failures in integration engines</w:t>
            </w:r>
          </w:p>
        </w:tc>
      </w:tr>
    </w:tbl>
    <w:p>
      <w:pPr>
        <w:pStyle w:val="Heading2"/>
        <w:spacing w:after="160" w:before="280"/>
      </w:pPr>
      <w:r>
        <w:rPr>
          <w:rFonts w:ascii="Arial" w:cs="Arial" w:eastAsia="Arial" w:hAnsi="Arial"/>
        </w:rPr>
        <w:t xml:space="preserve">2.7 Advanced Certifications &amp;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Certification / Project</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HL7 v2 Certification (Conformance)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HL7 International</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HL7 FHIR R4 Proficiency</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HL7 International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Mirth Connect Certified Administrator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NextGen Healthcare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Project: Build ADT Feed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Build a complete ADT interface between a mock EHR and an ancillary system with acknowledgment handling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Project: FHIR Patient 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Create a FHIR R4 server that serves Patient, Encounter, and Observation resources with search capabilities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Project: Claims Integration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Build an X12 837P/835 processing pipeline with validation and error handling</w:t>
            </w:r>
          </w:p>
        </w:tc>
      </w:tr>
    </w:tbl>
    <w:p>
      <w:r>
        <w:br w:type="page"/>
      </w:r>
    </w:p>
    <w:p>
      <w:pPr>
        <w:pStyle w:val="Heading1"/>
        <w:spacing w:after="200" w:before="360"/>
      </w:pPr>
      <w:r>
        <w:rPr>
          <w:rFonts w:ascii="Arial" w:cs="Arial" w:eastAsia="Arial" w:hAnsi="Arial"/>
        </w:rPr>
        <w:t xml:space="preserve">Level 3: Expert (18–36 Months)</w:t>
      </w:r>
    </w:p>
    <w:p>
      <w:pPr>
        <w:spacing w:after="120"/>
      </w:pPr>
      <w:r>
        <w:rPr>
          <w:rFonts w:ascii="Arial" w:cs="Arial" w:eastAsia="Arial" w:hAnsi="Arial"/>
          <w:sz w:val="22"/>
          <w:szCs w:val="22"/>
        </w:rPr>
        <w:t xml:space="preserve">The Expert level focuses on complex multi-system integration patterns, performance optimization, advanced interoperability frameworks, and beginning to influence architectural decisions. You are now a go-to resource for integration problem-solving.</w:t>
      </w:r>
    </w:p>
    <w:p>
      <w:pPr>
        <w:pStyle w:val="Heading2"/>
        <w:spacing w:after="160" w:before="280"/>
      </w:pPr>
      <w:r>
        <w:rPr>
          <w:rFonts w:ascii="Arial" w:cs="Arial" w:eastAsia="Arial" w:hAnsi="Arial"/>
        </w:rPr>
        <w:t xml:space="preserve">3.1 Enterprise Integration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Pattern</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Application in Healthcare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Message Routing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Content-based routing of HL7 messages to appropriate downstream systems based on message type, facility, or event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Publish-Subscribe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Event-driven notifications for ADT events, lab results availability, and care coordination alerts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Message Transformation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Complex mapping between HL7 v2, FHIR, CDA, and proprietary formats with data enrichment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Saga Pattern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Managing distributed transactions across systems (e.g., order placement spanning EHR, pharmacy, and lab)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Event Sourcing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Maintaining audit trails and reconstructing patient data state from event streams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API Gateway</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Centralizing FHIR API access with rate limiting, throttling, authentication, and analytics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Circuit Breaker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Handling downstream system failures gracefully with fallback mechanisms and retry policies</w:t>
            </w:r>
          </w:p>
        </w:tc>
      </w:tr>
    </w:tbl>
    <w:p>
      <w:pPr>
        <w:pStyle w:val="Heading2"/>
        <w:spacing w:after="160" w:before="280"/>
      </w:pPr>
      <w:r>
        <w:rPr>
          <w:rFonts w:ascii="Arial" w:cs="Arial" w:eastAsia="Arial" w:hAnsi="Arial"/>
        </w:rPr>
        <w:t xml:space="preserve">3.2 Advanced Interoperability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Standard / Framework</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Areas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CDA / C-CDA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Document architecture, section templates, clinical document types (CCD, Discharge Summary, Progress Note, Referral Note), Schematron validation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IHE Profiles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XDS.b (Cross-Enterprise Document Sharing), PIX/PDQ (Patient Identifier Cross-referencing/Demographics Query), MHD, XCA, XUA, ATNA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DICOM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Medical imaging data format, DICOM networking (C-STORE, C-FIND, C-MOVE), WADO-RS, DICOMweb, integration with PACS/VNA</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NCPDP SCRIPT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E-prescribing standard, NewRx, RxFill, RxRenewal, CancelRx, REMS integration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Direct Messaging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Secure healthcare email protocol, certificate management, HISP operations, trust bundles</w:t>
            </w:r>
          </w:p>
        </w:tc>
      </w:tr>
    </w:tbl>
    <w:p>
      <w:pPr>
        <w:pStyle w:val="Heading2"/>
        <w:spacing w:after="160" w:before="280"/>
      </w:pPr>
      <w:r>
        <w:rPr>
          <w:rFonts w:ascii="Arial" w:cs="Arial" w:eastAsia="Arial" w:hAnsi="Arial"/>
        </w:rPr>
        <w:t xml:space="preserve">3.3 Cloud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Cloud Healthcare APIs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Google Cloud Healthcare API, AWS HealthLake, Azure Health Data Services — FHIR stores, DICOM stores, and HL7v2 stores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Containerization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Docker for integration engine deployment, Kubernetes orchestration, health-check probes, and scaling strategies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Infrastructure as 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Terraform/CloudFormation for healthcare cloud infrastructure, compliance-as-code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Monitoring &amp; Observability</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ELK Stack, Grafana, Prometheus, Datadog — monitoring message throughput, latency, error rates, and SLA compliance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Message Queuing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Apache Kafka, RabbitMQ, Azure Service Bus for reliable healthcare event streaming and buffering</w:t>
            </w:r>
          </w:p>
        </w:tc>
      </w:tr>
    </w:tbl>
    <w:p>
      <w:pPr>
        <w:pStyle w:val="Heading2"/>
        <w:spacing w:after="160" w:before="280"/>
      </w:pPr>
      <w:r>
        <w:rPr>
          <w:rFonts w:ascii="Arial" w:cs="Arial" w:eastAsia="Arial" w:hAnsi="Arial"/>
        </w:rPr>
        <w:t xml:space="preserve">3.4 Data Governance &amp;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Master Data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Patient matching algorithms (probabilistic/deterministic), MPI strategy, golden record management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Data Quality Frameworks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Data profiling, validation rules, completeness scoring, and quality dashboards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Terminology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Concept mapping, cross-walking between code systems, value set management, terminology servers (FHIR $translate, $lookup)</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Consent Management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Patient consent capture, FHIR Consent resource, consent enforcement in data sharing, granular privacy controls</w:t>
            </w:r>
          </w:p>
        </w:tc>
      </w:tr>
    </w:tbl>
    <w:p>
      <w:pPr>
        <w:spacing w:after="60"/>
      </w:pPr>
      <w:r>
        <w:rPr>
          <w:rFonts w:ascii="Arial" w:cs="Arial" w:eastAsia="Arial" w:hAnsi="Arial"/>
          <w:b/>
          <w:bCs/>
          <w:color w:val="2E7D32"/>
          <w:sz w:val="18"/>
          <w:szCs w:val="18"/>
        </w:rPr>
        <w:t xml:space="preserve">★ NEW SECTION</w:t>
      </w:r>
    </w:p>
    <w:p>
      <w:pPr>
        <w:pStyle w:val="Heading2"/>
        <w:spacing w:after="160" w:before="280"/>
      </w:pPr>
      <w:r>
        <w:rPr>
          <w:rFonts w:ascii="Arial" w:cs="Arial" w:eastAsia="Arial" w:hAnsi="Arial"/>
        </w:rPr>
        <w:t xml:space="preserve">3.5 ETL/ELT &amp; Data Pipeline Patterns</w:t>
      </w:r>
    </w:p>
    <w:p>
      <w:pPr>
        <w:spacing w:after="120"/>
      </w:pPr>
      <w:r>
        <w:rPr>
          <w:rFonts w:ascii="Arial" w:cs="Arial" w:eastAsia="Arial" w:hAnsi="Arial"/>
          <w:sz w:val="22"/>
          <w:szCs w:val="22"/>
        </w:rPr>
        <w:t xml:space="preserve">Healthcare data flows beyond real-time interfaces. Understanding batch and pipeline patterns is essential for analytics, reporting, and population health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ETL vs. ELT Paradigms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When to extract-transform-load vs. extract-load-transform; healthcare use cases for each (clinical data warehouse vs. data lake)</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Healthcare Data Warehousing</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Star schema and snowflake design for clinical/administrative reporting, OMOP CDM, PCORnet CDM, i2b2 data models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Data Lake Architecture</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Raw, curated, and refined zones for health data; storing HL7/FHIR/CDA as-is vs. flattened tabular formats; Delta Lake / Iceberg / Hudi</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Batch Processing Pipelines</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Apache Spark, dbt, Apache Airflow/Prefect for scheduled health data transformations and quality measure computation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Streaming vs. Batch Tradeoffs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When to use real-time (Kafka, FHIR Subscriptions) vs. batch ($export, nightly extracts) for different healthcare scenarios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Data Lineage &amp; Provenance</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Tracking data from source system through transformations to analytics; FHIR Provenance resource; regulatory audit requirements</w:t>
            </w:r>
          </w:p>
        </w:tc>
      </w:tr>
    </w:tbl>
    <w:p>
      <w:pPr>
        <w:spacing w:after="60"/>
      </w:pPr>
      <w:r>
        <w:rPr>
          <w:rFonts w:ascii="Arial" w:cs="Arial" w:eastAsia="Arial" w:hAnsi="Arial"/>
          <w:b/>
          <w:bCs/>
          <w:color w:val="2E7D32"/>
          <w:sz w:val="18"/>
          <w:szCs w:val="18"/>
        </w:rPr>
        <w:t xml:space="preserve">★ NEW SECTION</w:t>
      </w:r>
    </w:p>
    <w:p>
      <w:pPr>
        <w:pStyle w:val="Heading2"/>
        <w:spacing w:after="160" w:before="280"/>
      </w:pPr>
      <w:r>
        <w:rPr>
          <w:rFonts w:ascii="Arial" w:cs="Arial" w:eastAsia="Arial" w:hAnsi="Arial"/>
        </w:rPr>
        <w:t xml:space="preserve">3.6 Healthcare Network Participation</w:t>
      </w:r>
    </w:p>
    <w:p>
      <w:pPr>
        <w:spacing w:after="120"/>
      </w:pPr>
      <w:r>
        <w:rPr>
          <w:rFonts w:ascii="Arial" w:cs="Arial" w:eastAsia="Arial" w:hAnsi="Arial"/>
          <w:sz w:val="22"/>
          <w:szCs w:val="22"/>
        </w:rPr>
        <w:t xml:space="preserve">Understanding the major national health data networks is critical for expert-level integration architects, as these networks define how data is exchanged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Network / Framework</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Areas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Carequality</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Framework for nationwide query-based exchange; Carequality Implementers, connection process, use cases (treatment, payment, operations)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CommonWell Health Alliance</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Patient linking, record locator service, document query and retrieval, enrollment workflows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eHealth Exchange</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Largest operational health information network; federal agency connectivity, VA/DoD data sharing</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TEFCA (Detailed)</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Qualified Health Information Network (QHIN) requirements, Standard Operating Procedures (SOPs), exchange purposes, Facilitated FHIR</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State HIE Networks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State-level exchange requirements, reporting mandates, ADT notification regulations (CMS Interoperability Rule)</w:t>
            </w:r>
          </w:p>
        </w:tc>
      </w:tr>
    </w:tbl>
    <w:p>
      <w:pPr>
        <w:pStyle w:val="Heading2"/>
        <w:spacing w:after="160" w:before="280"/>
      </w:pPr>
      <w:r>
        <w:rPr>
          <w:rFonts w:ascii="Arial" w:cs="Arial" w:eastAsia="Arial" w:hAnsi="Arial"/>
        </w:rPr>
        <w:t xml:space="preserve">3.7 Expert Certifications &amp;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Certification / Project</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AWS Certified Solutions Architect – Associate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Amazon Web Services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Google Cloud – Healthcare Data Engine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Google Cloud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HL7 FHIR Architect Certification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HL7 International (when available)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Project: HIE Node Implementation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Design and implement a Health Information Exchange node with XDS.b document sharing and patient matching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Project: Real-time Clinical Event Platform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Build a Kafka-based event streaming platform for real-time ADT notifications across a multi-facility health system</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Project: FHIR Facade Layer</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Create a FHIR R4 facade over legacy HL7 v2 interfaces with comprehensive mapping and validation</w:t>
            </w:r>
          </w:p>
        </w:tc>
      </w:tr>
    </w:tbl>
    <w:p>
      <w:r>
        <w:br w:type="page"/>
      </w:r>
    </w:p>
    <w:p>
      <w:pPr>
        <w:pStyle w:val="Heading1"/>
        <w:spacing w:after="200" w:before="360"/>
      </w:pPr>
      <w:r>
        <w:rPr>
          <w:rFonts w:ascii="Arial" w:cs="Arial" w:eastAsia="Arial" w:hAnsi="Arial"/>
        </w:rPr>
        <w:t xml:space="preserve">Level 4: Mastery (3–5 Years)</w:t>
      </w:r>
    </w:p>
    <w:p>
      <w:pPr>
        <w:spacing w:after="120"/>
      </w:pPr>
      <w:r>
        <w:rPr>
          <w:rFonts w:ascii="Arial" w:cs="Arial" w:eastAsia="Arial" w:hAnsi="Arial"/>
          <w:sz w:val="22"/>
          <w:szCs w:val="22"/>
        </w:rPr>
        <w:t xml:space="preserve">At the Mastery level, you are designing enterprise-scale integration architectures, leading integration strategy, mentoring teams, and driving standards adoption across organizations. You are recognized as a subject matter expert within your organization and increasingly in the broader community.</w:t>
      </w:r>
    </w:p>
    <w:p>
      <w:pPr>
        <w:pStyle w:val="Heading2"/>
        <w:spacing w:after="160" w:before="280"/>
      </w:pPr>
      <w:r>
        <w:rPr>
          <w:rFonts w:ascii="Arial" w:cs="Arial" w:eastAsia="Arial" w:hAnsi="Arial"/>
        </w:rPr>
        <w:t xml:space="preserve">4.1 Enterprise Architecture for Healthcare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TOGAF / Zachman 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Applying enterprise architecture frameworks to healthcare IT, ADM cycles, architecture governance boards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Integration Architecture Patterns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Hub-and-spoke vs. federated vs. hybrid architectures, ESB vs. iPaaS, event mesh design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Platform Architecture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Designing integration platforms that support hundreds of interfaces with self-service capabilities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Reference Architectures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Developing organizational reference architectures for clinical, administrative, and research data exchange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Technology Roadmapping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Creating 3–5 year integration technology roadmaps aligned with clinical and business strategy</w:t>
            </w:r>
          </w:p>
        </w:tc>
      </w:tr>
    </w:tbl>
    <w:p>
      <w:pPr>
        <w:pStyle w:val="Heading2"/>
        <w:spacing w:after="160" w:before="280"/>
      </w:pPr>
      <w:r>
        <w:rPr>
          <w:rFonts w:ascii="Arial" w:cs="Arial" w:eastAsia="Arial" w:hAnsi="Arial"/>
        </w:rPr>
        <w:t xml:space="preserve">4.2 Advanced FHIR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FHIR Implementation Guide Authoring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Creating custom IGs with FSH (FHIR Shorthand), IG Publisher, Sushi, profile validation, and narrative generation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CDS Hooks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Clinical Decision Support integration, hook definitions, card responses, prefetch, and EHR integration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FHIR Subscriptions (R5)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Topic-based subscriptions, notification bundles, websocket and REST-hook delivery, backpressure handling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FHIR GraphQL</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Efficient data retrieval with GraphQL over FHIR, custom query design, and performance optimization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Prior Authorization (Da Vinci PAS)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Prior auth automation with Da Vinci PAS, CRD, DTR implementation guides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Payer-Provider Data Exchange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Da Vinci PDex, HRex, member attribution, bulk data exchange between payers and providers</w:t>
            </w:r>
          </w:p>
        </w:tc>
      </w:tr>
    </w:tbl>
    <w:p>
      <w:pPr>
        <w:pStyle w:val="Heading2"/>
        <w:spacing w:after="160" w:before="280"/>
      </w:pPr>
      <w:r>
        <w:rPr>
          <w:rFonts w:ascii="Arial" w:cs="Arial" w:eastAsia="Arial" w:hAnsi="Arial"/>
        </w:rPr>
        <w:t xml:space="preserve">4.3 Performance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High-Availability Design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Active-active and active-passive clustering, failover strategies, geographic redundancy for integration engines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Performance Tuning</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Message throughput optimization, connection pooling, batch processing, parallel processing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Capacity Planning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Modeling message volumes, storage growth, and compute requirements for integration platforms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Disaster Recovery</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DR strategies for integration platforms, RPO/RTO definitions, failover testing, and business continuity planning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Load Testing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Simulating production HL7/FHIR message volumes, identifying bottlenecks, and performance benchmarking</w:t>
            </w:r>
          </w:p>
        </w:tc>
      </w:tr>
    </w:tbl>
    <w:p>
      <w:pPr>
        <w:pStyle w:val="Heading2"/>
        <w:spacing w:after="160" w:before="280"/>
      </w:pPr>
      <w:r>
        <w:rPr>
          <w:rFonts w:ascii="Arial" w:cs="Arial" w:eastAsia="Arial" w:hAnsi="Arial"/>
        </w:rPr>
        <w:t xml:space="preserve">4.4 Leadership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Integration Governance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Establishing standards, naming conventions, documentation requirements, change management, and interface lifecycle management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Vendor Management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Evaluating integration platforms, negotiating contracts, managing vendor relationships, and conducting RFP/RFI processes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Team Building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Recruiting, mentoring, and developing integration engineering teams; defining roles, career paths, and competency matrices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Stakeholder Communication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Translating technical architecture into business value for C-suite, clinical leadership, and board presentations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Budget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Creating and managing integration platform budgets, TCO analysis, and ROI justification for technology investments</w:t>
            </w:r>
          </w:p>
        </w:tc>
      </w:tr>
    </w:tbl>
    <w:p>
      <w:pPr>
        <w:spacing w:after="60"/>
      </w:pPr>
      <w:r>
        <w:rPr>
          <w:rFonts w:ascii="Arial" w:cs="Arial" w:eastAsia="Arial" w:hAnsi="Arial"/>
          <w:b/>
          <w:bCs/>
          <w:color w:val="2E7D32"/>
          <w:sz w:val="18"/>
          <w:szCs w:val="18"/>
        </w:rPr>
        <w:t xml:space="preserve">★ NEW SECTION</w:t>
      </w:r>
    </w:p>
    <w:p>
      <w:pPr>
        <w:pStyle w:val="Heading2"/>
        <w:spacing w:after="160" w:before="280"/>
      </w:pPr>
      <w:r>
        <w:rPr>
          <w:rFonts w:ascii="Arial" w:cs="Arial" w:eastAsia="Arial" w:hAnsi="Arial"/>
        </w:rPr>
        <w:t xml:space="preserve">4.5 FHIR Version Migration Strategy</w:t>
      </w:r>
    </w:p>
    <w:p>
      <w:pPr>
        <w:spacing w:after="120"/>
      </w:pPr>
      <w:r>
        <w:rPr>
          <w:rFonts w:ascii="Arial" w:cs="Arial" w:eastAsia="Arial" w:hAnsi="Arial"/>
          <w:sz w:val="22"/>
          <w:szCs w:val="22"/>
        </w:rPr>
        <w:t xml:space="preserve">As FHIR evolves from R4 to R4B, R5, and R6, architects must plan and execute version migration strategies that minimize disruption while capturing new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R4 to R4B Migration</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Understanding backward-compatible changes, new resource types (SubscriptionTopic, Citation), and impact assessment for existing implementations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R4 to R5 Migration Planning</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Breaking changes inventory, new features (Subscriptions overhaul, improved terminology), migration path design, and dual-version support patterns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Multi-Version FHIR Servers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Running FHIR R4 and R5 simultaneously, version negotiation via Content-Type headers, and cross-version resource mapping</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Capability Statement Management</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Maintaining accurate CapabilityStatements across versions, automated conformance testing, and client compatibility verification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Implementation Guide Versioning</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Managing IG dependencies across FHIR versions, version-specific profiles, and backward compatibility testing</w:t>
            </w:r>
          </w:p>
        </w:tc>
      </w:tr>
    </w:tbl>
    <w:p>
      <w:pPr>
        <w:spacing w:after="60"/>
      </w:pPr>
      <w:r>
        <w:rPr>
          <w:rFonts w:ascii="Arial" w:cs="Arial" w:eastAsia="Arial" w:hAnsi="Arial"/>
          <w:b/>
          <w:bCs/>
          <w:color w:val="2E7D32"/>
          <w:sz w:val="18"/>
          <w:szCs w:val="18"/>
        </w:rPr>
        <w:t xml:space="preserve">★ NEW SECTION</w:t>
      </w:r>
    </w:p>
    <w:p>
      <w:pPr>
        <w:pStyle w:val="Heading2"/>
        <w:spacing w:after="160" w:before="280"/>
      </w:pPr>
      <w:r>
        <w:rPr>
          <w:rFonts w:ascii="Arial" w:cs="Arial" w:eastAsia="Arial" w:hAnsi="Arial"/>
        </w:rPr>
        <w:t xml:space="preserve">4.6 Project &amp; Change Management for Integrations</w:t>
      </w:r>
    </w:p>
    <w:p>
      <w:pPr>
        <w:spacing w:after="120"/>
      </w:pPr>
      <w:r>
        <w:rPr>
          <w:rFonts w:ascii="Arial" w:cs="Arial" w:eastAsia="Arial" w:hAnsi="Arial"/>
          <w:sz w:val="22"/>
          <w:szCs w:val="22"/>
        </w:rPr>
        <w:t xml:space="preserve">Integration projects have unique characteristics that require adapted project management approaches: complex dependencies, multi-vendor coordination, and clinical safety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Agile for Integration Projects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Sprint planning for interface development, story decomposition for integration work, managing dependencies across parallel interface builds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Change Management (ITIL)</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Change advisory board participation, risk assessment for interface changes, rollback planning, and post-implementation verification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Go-Live Planning</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Cutover strategies for interface migrations: parallel run, phased rollout, big-bang; validation checklists and fallback procedures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Multi-Vendor Coordination</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Managing interface projects spanning multiple EHR vendors, ancillary systems, and third-party services; joint testing sessions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Interface Lifecycle Management</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Tracking interfaces from request through design, build, test, deploy, monitor, and eventual retirement; interface inventory management</w:t>
            </w:r>
          </w:p>
        </w:tc>
      </w:tr>
    </w:tbl>
    <w:p>
      <w:pPr>
        <w:pStyle w:val="Heading2"/>
        <w:spacing w:after="160" w:before="280"/>
      </w:pPr>
      <w:r>
        <w:rPr>
          <w:rFonts w:ascii="Arial" w:cs="Arial" w:eastAsia="Arial" w:hAnsi="Arial"/>
        </w:rPr>
        <w:t xml:space="preserve">4.7 Mastery Certifications &amp;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Certification / Project</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TOGAF 9 Certified (Level 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The Open Group</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AWS Solutions Architect – Professional</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Amazon Web Services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CHIME CHCIO or CAHIMS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CHIME / AMIA</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Project: Enterprise Integration Platform</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Design and implement an organization-wide integration platform supporting 200+ interfaces across multiple facilities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Project: FHIR Implementation Guide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Author and publish a FHIR Implementation Guide for a specific use case (e.g., social determinants of health data exchange)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Project: Integration Center of Excellence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Establish an Integration CoE with governance framework, reusable components, and self-service onboarding</w:t>
            </w:r>
          </w:p>
        </w:tc>
      </w:tr>
    </w:tbl>
    <w:p>
      <w:r>
        <w:br w:type="page"/>
      </w:r>
    </w:p>
    <w:p>
      <w:pPr>
        <w:pStyle w:val="Heading1"/>
        <w:spacing w:after="200" w:before="360"/>
      </w:pPr>
      <w:r>
        <w:rPr>
          <w:rFonts w:ascii="Arial" w:cs="Arial" w:eastAsia="Arial" w:hAnsi="Arial"/>
        </w:rPr>
        <w:t xml:space="preserve">Level 5: Professional (5–8 Years)</w:t>
      </w:r>
    </w:p>
    <w:p>
      <w:pPr>
        <w:spacing w:after="120"/>
      </w:pPr>
      <w:r>
        <w:rPr>
          <w:rFonts w:ascii="Arial" w:cs="Arial" w:eastAsia="Arial" w:hAnsi="Arial"/>
          <w:sz w:val="22"/>
          <w:szCs w:val="22"/>
        </w:rPr>
        <w:t xml:space="preserve">The Professional level represents deep specialization and industry leadership. You are shaping integration strategy at the organizational and sometimes regional or national level. You contribute to standards development, speak at industry conferences, and are sought out for expert guidance.</w:t>
      </w:r>
    </w:p>
    <w:p>
      <w:pPr>
        <w:pStyle w:val="Heading2"/>
        <w:spacing w:after="160" w:before="280"/>
      </w:pPr>
      <w:r>
        <w:rPr>
          <w:rFonts w:ascii="Arial" w:cs="Arial" w:eastAsia="Arial" w:hAnsi="Arial"/>
        </w:rPr>
        <w:t xml:space="preserve">5.1 Industry Specialization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Specialization</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 Areas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Population Health &amp; Value-Based Care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Quality measure reporting (HEDIS, CMS Stars), risk adjustment data flows, care gap identification, social determinants of health integration, ADT notifications for care transitions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Clinical Research &amp; Genomics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FHIR for research (mCODE, FHIR Genomics), CDISC/ODM integration, EHR-to-EDC pipelines, biobank data exchange, precision medicine data flows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Public Health Interoperability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Electronic case reporting (eCR/eICR), syndromic surveillance, immunization registries (IIS/IZ Gateway), vital records, reportable conditions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Digital Health &amp; Patient Engagement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Patient-facing FHIR apps, Apple Health/Google Health Connect integration, remote patient monitoring (RPM), device integration, telehealth data flows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Payer Interoperability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CMS Interoperability Rules compliance, patient access API, provider directory API, prior authorization automation, payer-to-payer data exchange</w:t>
            </w:r>
          </w:p>
        </w:tc>
      </w:tr>
    </w:tbl>
    <w:p>
      <w:pPr>
        <w:pStyle w:val="Heading2"/>
        <w:spacing w:after="160" w:before="280"/>
      </w:pPr>
      <w:r>
        <w:rPr>
          <w:rFonts w:ascii="Arial" w:cs="Arial" w:eastAsia="Arial" w:hAnsi="Arial"/>
        </w:rPr>
        <w:t xml:space="preserve">5.2 Emerging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Healthcare Application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AI/ML in Integration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Intelligent message routing, anomaly detection in data flows, predictive interface monitoring, NLP for clinical document processing, AI-assisted mapping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Blockchain in Healthcare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Credentialing verification, supply chain tracking, consent management, research data provenance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IoT &amp; Edge Computing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Medical device integration (IEEE 11073), edge processing for wearables, real-time patient monitoring data streaming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GraphQL &amp; Event-Driven Architecture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Advanced query patterns over FHIR data, event mesh for real-time clinical alerts, CQRS for healthcare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Zero-Trust Security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Implementing zero-trust architecture for health data exchange, microsegmentation, continuous authentication</w:t>
            </w:r>
          </w:p>
        </w:tc>
      </w:tr>
    </w:tbl>
    <w:p>
      <w:pPr>
        <w:spacing w:after="60"/>
      </w:pPr>
      <w:r>
        <w:rPr>
          <w:rFonts w:ascii="Arial" w:cs="Arial" w:eastAsia="Arial" w:hAnsi="Arial"/>
          <w:b/>
          <w:bCs/>
          <w:color w:val="2E7D32"/>
          <w:sz w:val="18"/>
          <w:szCs w:val="18"/>
        </w:rPr>
        <w:t xml:space="preserve">★ NEW SECTION</w:t>
      </w:r>
    </w:p>
    <w:p>
      <w:pPr>
        <w:pStyle w:val="Heading2"/>
        <w:spacing w:after="160" w:before="280"/>
      </w:pPr>
      <w:r>
        <w:rPr>
          <w:rFonts w:ascii="Arial" w:cs="Arial" w:eastAsia="Arial" w:hAnsi="Arial"/>
        </w:rPr>
        <w:t xml:space="preserve">5.3 AI &amp; Large Language Model Integration</w:t>
      </w:r>
    </w:p>
    <w:p>
      <w:pPr>
        <w:spacing w:after="120"/>
      </w:pPr>
      <w:r>
        <w:rPr>
          <w:rFonts w:ascii="Arial" w:cs="Arial" w:eastAsia="Arial" w:hAnsi="Arial"/>
          <w:sz w:val="22"/>
          <w:szCs w:val="22"/>
        </w:rPr>
        <w:t xml:space="preserve">Generative AI and large language models are rapidly transforming healthcare integration. Architects must understand how to safely integrate AI capabilities into clinical data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Healthcare Application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LLM-Powered Clinical NLP</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Extracting structured FHIR resources from unstructured clinical notes, pathology reports, and radiology impressions using LLMs with guardrails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AI-Assisted Interface Mapping</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Using AI to accelerate field-level mapping between disparate systems, suggesting transformation logic, and detecting mapping anomalies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Ambient Clinical Documentation</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Integration architecture for ambient listening tools (e.g., DAX, Nuance) that generate clinical notes and push structured data back to EHRs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AI Governance for Health Data</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Ensuring AI models processing PHI comply with HIPAA, managing model bias in clinical contexts, audit trails for AI-generated data</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FHIR &amp; AI Interplay</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Using FHIR resources as structured input/output for AI models, CDS Hooks with AI backends, SMART on FHIR AI apps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Responsible AI Frameworks</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ONC HTI-2 transparency requirements for AI in healthcare, FDA regulation of clinical decision support, bias testing and monitoring</w:t>
            </w:r>
          </w:p>
        </w:tc>
      </w:tr>
    </w:tbl>
    <w:p>
      <w:pPr>
        <w:pStyle w:val="Heading2"/>
        <w:spacing w:after="160" w:before="280"/>
      </w:pPr>
      <w:r>
        <w:rPr>
          <w:rFonts w:ascii="Arial" w:cs="Arial" w:eastAsia="Arial" w:hAnsi="Arial"/>
        </w:rPr>
        <w:t xml:space="preserve">5.4 Standards &amp; Policy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HL7 Work Group Participation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Active participation in HL7 Work Groups (FHIR Infrastructure, Patient Administration, Orders &amp; Observations, etc.)</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TEFCA Readiness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Understanding Trusted Exchange Framework and Common Agreement, QHIN technical requirements, and network participation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ONC Certification (g)(10)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Deep knowledge of Standardized API certification criteria, developer documentation requirements, and compliance testing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Connectathon Participation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Designing and executing HL7 FHIR Connectathon test scenarios, testing implementations, and contributing to the standard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Publication &amp; Speaking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Writing white papers, presenting at HIMSS/HL7/AMIA conferences, contributing to industry blogs and podcasts</w:t>
            </w:r>
          </w:p>
        </w:tc>
      </w:tr>
    </w:tbl>
    <w:p>
      <w:pPr>
        <w:pStyle w:val="Heading2"/>
        <w:spacing w:after="160" w:before="280"/>
      </w:pPr>
      <w:r>
        <w:rPr>
          <w:rFonts w:ascii="Arial" w:cs="Arial" w:eastAsia="Arial" w:hAnsi="Arial"/>
        </w:rPr>
        <w:t xml:space="preserve">5.5 Professional Certifications &amp;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Certification / Achievement</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CPHIMS (Certified Professional in Healthcare Information and Management Systems)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HIMSS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HL7 FHIR Certified Architect (when available)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HL7 International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Cloud Specialty Certifications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GCP Healthcare API Specialist, Azure Health Data Services certification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Published Author</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Publish articles or white papers on healthcare interoperability topics in peer-reviewed journals or industry publications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Conference Speaker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Present at HIMSS, HL7 Working Group Meetings, AMIA, or DevDays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Project: Regional HIE Architecture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Lead the architectural design of a regional or statewide Health Information Exchange</w:t>
            </w:r>
          </w:p>
        </w:tc>
      </w:tr>
    </w:tbl>
    <w:p>
      <w:r>
        <w:br w:type="page"/>
      </w:r>
    </w:p>
    <w:p>
      <w:pPr>
        <w:pStyle w:val="Heading1"/>
        <w:spacing w:after="200" w:before="360"/>
      </w:pPr>
      <w:r>
        <w:rPr>
          <w:rFonts w:ascii="Arial" w:cs="Arial" w:eastAsia="Arial" w:hAnsi="Arial"/>
        </w:rPr>
        <w:t xml:space="preserve">Level 6: Architect (8+ Years)</w:t>
      </w:r>
    </w:p>
    <w:p>
      <w:pPr>
        <w:spacing w:after="120"/>
      </w:pPr>
      <w:r>
        <w:rPr>
          <w:rFonts w:ascii="Arial" w:cs="Arial" w:eastAsia="Arial" w:hAnsi="Arial"/>
          <w:sz w:val="22"/>
          <w:szCs w:val="22"/>
        </w:rPr>
        <w:t xml:space="preserve">The Architect level represents the pinnacle of the Healthcare Integration Architect career path. At this level, you are defining integration strategy at the enterprise, national, or global level. You are a recognized thought leader, an advisor to C-suite executives, and a contributor to the standards and frameworks that shape the future of healthcare interoperability.</w:t>
      </w:r>
    </w:p>
    <w:p>
      <w:pPr>
        <w:pStyle w:val="Heading2"/>
        <w:spacing w:after="160" w:before="280"/>
      </w:pPr>
      <w:r>
        <w:rPr>
          <w:rFonts w:ascii="Arial" w:cs="Arial" w:eastAsia="Arial" w:hAnsi="Arial"/>
        </w:rPr>
        <w:t xml:space="preserve">6.1 Strategic Architecture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Enterprise Interoperability Strategy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Defining 5–10 year interoperability vision and roadmap aligned with organizational strategic plans, clinical transformation, and regulatory requirements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Architecture Review Board Leadership</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Chairing ARBs, establishing architectural standards, reviewing designs, managing technical debt, and ensuring alignment across portfolios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M&amp;A Integration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Leading health system merger/acquisition IT integration: system consolidation, data migration, interface rationalization, and unified architecture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Innovation Pipeline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Identifying and piloting emerging interoperability technologies, evaluating vendor solutions, and managing proof-of-concept programs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Executive Advisory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Advising CIO/CTO/CMIO on integration strategy, technology investments, risk management, and competitive positioning</w:t>
            </w:r>
          </w:p>
        </w:tc>
      </w:tr>
    </w:tbl>
    <w:p>
      <w:pPr>
        <w:pStyle w:val="Heading2"/>
        <w:spacing w:after="160" w:before="280"/>
      </w:pPr>
      <w:r>
        <w:rPr>
          <w:rFonts w:ascii="Arial" w:cs="Arial" w:eastAsia="Arial" w:hAnsi="Arial"/>
        </w:rPr>
        <w:t xml:space="preserve">6.2 National &amp; Global Interoperability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TEFCA Architecture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Designing QHIN-level architecture, implementing TEFCA exchange purposes, managing trust framework compliance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International Standards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IHE International profiles, cross-border health data exchange, WHO Digital Health standards, GDHP frameworks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National Health IT Strategy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Contributing to national health IT policy, ONC advisory committees, CMS rulemaking feedback</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Global FHIR Implementation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Multi-country FHIR deployments, localization challenges, international patient summary (IPS), and cross-jurisdictional consent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Pandemic Preparedness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Designing resilient public health data infrastructure for rapid scale-up during health emergencies</w:t>
            </w:r>
          </w:p>
        </w:tc>
      </w:tr>
    </w:tbl>
    <w:p>
      <w:pPr>
        <w:pStyle w:val="Heading2"/>
        <w:spacing w:after="160" w:before="280"/>
      </w:pPr>
      <w:r>
        <w:rPr>
          <w:rFonts w:ascii="Arial" w:cs="Arial" w:eastAsia="Arial" w:hAnsi="Arial"/>
        </w:rPr>
        <w:t xml:space="preserve">6.3 Thought Leadership &amp; 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Standards Authorship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Co-authoring FHIR Implementation Guides, IHE profiles, or HL7 standards that become widely adopted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Advisory Roles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Serving on ONC advisory committees, HITAC, HL7 Board, IHE governance, or health system board of directors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Mentoring the Next Generation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Building mentoring programs, teaching at universities, creating open-source educational content, and sponsoring emerging talent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Book / Course Creation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Authoring definitive texts or courses on healthcare integration architecture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Open-Source Contribution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Leading or significantly contributing to open-source healthcare interoperability projects (HAPI FHIR, Mirth, Smile CDR community, etc.)</w:t>
            </w:r>
          </w:p>
        </w:tc>
      </w:tr>
    </w:tbl>
    <w:p>
      <w:pPr>
        <w:pStyle w:val="Heading2"/>
        <w:spacing w:after="160" w:before="280"/>
      </w:pPr>
      <w:r>
        <w:rPr>
          <w:rFonts w:ascii="Arial" w:cs="Arial" w:eastAsia="Arial" w:hAnsi="Arial"/>
        </w:rPr>
        <w:t xml:space="preserve">6.4 Architect-Level Competency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Technical Depth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Can design integration solutions for any healthcare scenario, from single-facility to multi-national, across all standards and protocols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Business Acumen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Translates interoperability investments into measurable business outcomes: revenue impact, cost savings, quality improvement, risk reduction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Communication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Communicates effectively with clinicians, engineers, executives, regulators, and patients about complex integration topics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Innovation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Identifies and applies emerging technologies to solve interoperability challenges before they become industry bottlenecks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Governance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Establishes and sustains architecture governance that balances innovation velocity with stability and compliance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Influence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Shapes industry direction through standards participation, publications, speaking, and advisory relationships</w:t>
            </w:r>
          </w:p>
        </w:tc>
      </w:tr>
    </w:tbl>
    <w:p>
      <w:pPr>
        <w:spacing w:after="60"/>
      </w:pPr>
      <w:r>
        <w:rPr>
          <w:rFonts w:ascii="Arial" w:cs="Arial" w:eastAsia="Arial" w:hAnsi="Arial"/>
          <w:b/>
          <w:bCs/>
          <w:color w:val="2E7D32"/>
          <w:sz w:val="18"/>
          <w:szCs w:val="18"/>
        </w:rPr>
        <w:t xml:space="preserve">★ NEW SECTION</w:t>
      </w:r>
    </w:p>
    <w:p>
      <w:pPr>
        <w:pStyle w:val="Heading2"/>
        <w:spacing w:after="160" w:before="280"/>
      </w:pPr>
      <w:r>
        <w:rPr>
          <w:rFonts w:ascii="Arial" w:cs="Arial" w:eastAsia="Arial" w:hAnsi="Arial"/>
        </w:rPr>
        <w:t xml:space="preserve">6.5 Architecture Decision Records &amp; Documentation</w:t>
      </w:r>
    </w:p>
    <w:p>
      <w:pPr>
        <w:spacing w:after="120"/>
      </w:pPr>
      <w:r>
        <w:rPr>
          <w:rFonts w:ascii="Arial" w:cs="Arial" w:eastAsia="Arial" w:hAnsi="Arial"/>
          <w:sz w:val="22"/>
          <w:szCs w:val="22"/>
        </w:rPr>
        <w:t xml:space="preserve">At the architect level, documenting and communicating architectural decisions becomes as important as making them. Architecture Decision Records (ADRs) create institutional knowledge that outlasts any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Practice</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Architecture Decision Records (ADRs)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Systematic documentation of significant architecture decisions: context, options considered, decision rationale, consequences, and status; using templates like MADR</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Integration Pattern Catalog</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Building and maintaining an organization-specific catalog of approved integration patterns with implementation guidance and when-to-use criteria</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Architecture Diagrams as Code</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Using tools like Structurizr, C4 model, PlantUML, or Mermaid to create maintainable, version-controlled architecture diagrams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Living Documentation</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Automated architecture documentation generated from running systems: interface inventories, dependency maps, data flow diagrams, and compliance dashboards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Knowledge Transfer Programs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Structured programs to transfer architectural knowledge through brown bags, architecture guilds, and architectural katas for team development</w:t>
            </w:r>
          </w:p>
        </w:tc>
      </w:tr>
    </w:tbl>
    <w:p>
      <w:pPr>
        <w:pStyle w:val="Heading2"/>
        <w:spacing w:after="160" w:before="280"/>
      </w:pPr>
      <w:r>
        <w:rPr>
          <w:rFonts w:ascii="Arial" w:cs="Arial" w:eastAsia="Arial" w:hAnsi="Arial"/>
        </w:rPr>
        <w:t xml:space="preserve">6.6 Architect Certifications &amp;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Achievement</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CHCIO (Certified Healthcare CIO)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CHIME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TOGAF Distinguished Architect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The Open Group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HL7 Fellow / Distinguished Contributor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HL7 International</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Board / Advisory Positions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Serving on health system IT governance boards, ONC HITAC, or vendor advisory councils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Industry Awards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Recognition through CHIME, HIMSS, or industry publication awards for interoperability leadership</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Legacy Project: National/Global Impact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Lead architecture for a TEFCA QHIN, national immunization platform, or cross-border health data exchange network</w:t>
            </w:r>
          </w:p>
        </w:tc>
      </w:tr>
    </w:tbl>
    <w:p>
      <w:r>
        <w:br w:type="page"/>
      </w:r>
    </w:p>
    <w:p>
      <w:pPr>
        <w:pStyle w:val="Heading1"/>
        <w:spacing w:after="200" w:before="360"/>
      </w:pPr>
      <w:r>
        <w:rPr>
          <w:rFonts w:ascii="Arial" w:cs="Arial" w:eastAsia="Arial" w:hAnsi="Arial"/>
        </w:rPr>
        <w:t xml:space="preserve">Complete Roadmap Summary</w:t>
      </w:r>
    </w:p>
    <w:p>
      <w:pPr>
        <w:spacing w:after="120"/>
      </w:pPr>
      <w:r>
        <w:rPr>
          <w:rFonts w:ascii="Arial" w:cs="Arial" w:eastAsia="Arial" w:hAnsi="Arial"/>
          <w:sz w:val="22"/>
          <w:szCs w:val="22"/>
        </w:rPr>
        <w:t xml:space="preserve">The following table summarizes the entire learning path with estimated timelines, key focus areas, and target outcomes for each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Outcome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1. Beginner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0–6 months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Healthcare fundamentals, basic IT skills, intro to HL7/FHIR, USCDI awareness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Can read and parse health data messages; understands the healthcare ecosystem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2. Advanced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6–18 months</w:t>
            </w:r>
          </w:p>
        </w:tc>
        <w:tc>
          <w:tcPr>
            <w:tcW w:type="dxa" w:w="2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Integration engines, HL7 v2 deep dive, FHIR development, security, testing &amp; QA</w:t>
            </w:r>
          </w:p>
        </w:tc>
        <w:tc>
          <w:tcPr>
            <w:tcW w:type="dxa" w:w="2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Can build and maintain healthcare interfaces independently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3. Expert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18–36 months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Enterprise patterns, cloud infrastructure, advanced standards, data governance, ETL/pipelines, network participation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Can solve complex multi-system integration challenges and design solutions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4. Mastery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3–5 years</w:t>
            </w:r>
          </w:p>
        </w:tc>
        <w:tc>
          <w:tcPr>
            <w:tcW w:type="dxa" w:w="2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Enterprise architecture, advanced FHIR, performance, leadership, FHIR version migration, project management</w:t>
            </w:r>
          </w:p>
        </w:tc>
        <w:tc>
          <w:tcPr>
            <w:tcW w:type="dxa" w:w="2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Can design enterprise-scale integration platforms and lead teams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5. Professional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5–8 years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Specialization, emerging tech, AI/LLM integration, standards leadership, industry contribution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Recognized industry expert; shapes integration strategy at organizational level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6. Architect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8+ years</w:t>
            </w:r>
          </w:p>
        </w:tc>
        <w:tc>
          <w:tcPr>
            <w:tcW w:type="dxa" w:w="2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Strategic leadership, national/global interoperability, thought leadership, ADRs &amp; documentation</w:t>
            </w:r>
          </w:p>
        </w:tc>
        <w:tc>
          <w:tcPr>
            <w:tcW w:type="dxa" w:w="2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Defines integration direction at enterprise/national level; industry thought leader</w:t>
            </w:r>
          </w:p>
        </w:tc>
      </w:tr>
    </w:tbl>
    <w:p>
      <w:r>
        <w:br w:type="page"/>
      </w:r>
    </w:p>
    <w:p>
      <w:pPr>
        <w:spacing w:after="60"/>
      </w:pPr>
      <w:r>
        <w:rPr>
          <w:rFonts w:ascii="Arial" w:cs="Arial" w:eastAsia="Arial" w:hAnsi="Arial"/>
          <w:b/>
          <w:bCs/>
          <w:color w:val="2E7D32"/>
          <w:sz w:val="18"/>
          <w:szCs w:val="18"/>
        </w:rPr>
        <w:t xml:space="preserve">★ NEW SECTION</w:t>
      </w:r>
    </w:p>
    <w:p>
      <w:pPr>
        <w:pStyle w:val="Heading1"/>
        <w:spacing w:after="200" w:before="360"/>
      </w:pPr>
      <w:r>
        <w:rPr>
          <w:rFonts w:ascii="Arial" w:cs="Arial" w:eastAsia="Arial" w:hAnsi="Arial"/>
        </w:rPr>
        <w:t xml:space="preserve">Interview Preparation Guide</w:t>
      </w:r>
    </w:p>
    <w:p>
      <w:pPr>
        <w:spacing w:after="120"/>
      </w:pPr>
      <w:r>
        <w:rPr>
          <w:rFonts w:ascii="Arial" w:cs="Arial" w:eastAsia="Arial" w:hAnsi="Arial"/>
          <w:sz w:val="22"/>
          <w:szCs w:val="22"/>
        </w:rPr>
        <w:t xml:space="preserve">Healthcare Integration Architect roles require demonstrating both deep technical knowledge and the ability to communicate complex concepts clearly. This section covers common interview topics by level.</w:t>
      </w:r>
    </w:p>
    <w:p>
      <w:pPr>
        <w:pStyle w:val="Heading2"/>
        <w:spacing w:after="160" w:before="280"/>
      </w:pPr>
      <w:r>
        <w:rPr>
          <w:rFonts w:ascii="Arial" w:cs="Arial" w:eastAsia="Arial" w:hAnsi="Arial"/>
        </w:rPr>
        <w:t xml:space="preserve">Technical Interview Topics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Common Interview Questions / Topics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Beginner / Advanced</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Explain HL7 v2 message structure; difference between ADT and ORM messages; what is FHIR and how does it differ from HL7 v2; explain MLLP; what is HIPAA and how does it affect integration; describe a message acknowledgment flow</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Expert</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Design an integration architecture for a hospital acquiring a clinic; explain content-based routing; how would you handle a patient MPI merge across systems; describe your approach to FHIR profiling; explain event sourcing in healthcare context</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Mastery</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Design an enterprise integration platform for a 10-hospital health system; explain your approach to integration governance; how do you handle FHIR version migration; describe a complex integration failure you resolved and the root cause analysis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Professional / Architect</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Present your 5-year interoperability roadmap; how would you architect a TEFCA QHIN; explain your approach to evaluating and adopting emerging technologies; describe how you measure ROI on integration investments; how do you balance innovation with stability</w:t>
            </w:r>
          </w:p>
        </w:tc>
      </w:tr>
    </w:tbl>
    <w:p>
      <w:pPr>
        <w:pStyle w:val="Heading2"/>
        <w:spacing w:after="160" w:before="280"/>
      </w:pPr>
      <w:r>
        <w:rPr>
          <w:rFonts w:ascii="Arial" w:cs="Arial" w:eastAsia="Arial" w:hAnsi="Arial"/>
        </w:rPr>
        <w:t xml:space="preserve">Behavioral Interview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Preparation Guidance</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Leadership</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Prepare examples of leading cross-functional integration projects, mentoring engineers, and influencing technical strategy without direct authority</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Problem Solving</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Have 2–3 detailed stories about complex integration failures you diagnosed and resolved, including timeline, impact, and lessons learned</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Stakeholder Management</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Examples of translating technical integration decisions for clinical and executive audiences; handling competing priorities between departments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Innovation</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Describe a time you introduced a new technology or approach that improved integration capabilities; include the evaluation process and adoption strategy</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Collaboration</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Stories about working with external partners (EHR vendors, HIEs, public health agencies) to deliver complex integration projects</w:t>
            </w:r>
          </w:p>
        </w:tc>
      </w:tr>
    </w:tbl>
    <w:p>
      <w:r>
        <w:br w:type="page"/>
      </w:r>
    </w:p>
    <w:p>
      <w:pPr>
        <w:pStyle w:val="Heading1"/>
        <w:spacing w:after="200" w:before="360"/>
      </w:pPr>
      <w:r>
        <w:rPr>
          <w:rFonts w:ascii="Arial" w:cs="Arial" w:eastAsia="Arial" w:hAnsi="Arial"/>
        </w:rPr>
        <w:t xml:space="preserve">Recommended Resources</w:t>
      </w:r>
    </w:p>
    <w:p>
      <w:pPr>
        <w:pStyle w:val="Heading2"/>
        <w:spacing w:after="160" w:before="280"/>
      </w:pPr>
      <w:r>
        <w:rPr>
          <w:rFonts w:ascii="Arial" w:cs="Arial" w:eastAsia="Arial" w:hAnsi="Arial"/>
        </w:rPr>
        <w:t xml:space="preserv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Book Title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Enterprise Integration Patterns (Hohpe &amp; Woolf)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Foundational integration architecture patterns applicable across all levels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Health Information Exchange: Navigating and Managing a Networked Health Information Environment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Comprehensive guide to HIE architecture and operations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HL7 for Busy Professionals (Zhitomirsky-Geffet)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Practical HL7 v2 reference for working professionals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FHIR for Developers (various online guides)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Hands-on FHIR implementation guidance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Designing Data-Intensive Applications (Kleppmann)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Essential patterns for building reliable, scalable, and maintainable data systems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The Art of Scalability (Abbott &amp; Fisher)</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Scaling principles applicable to healthcare integration platforms</w:t>
            </w:r>
          </w:p>
        </w:tc>
      </w:tr>
    </w:tbl>
    <w:p>
      <w:pPr>
        <w:pStyle w:val="Heading2"/>
        <w:spacing w:after="160" w:before="280"/>
      </w:pPr>
      <w:r>
        <w:rPr>
          <w:rFonts w:ascii="Arial" w:cs="Arial" w:eastAsia="Arial" w:hAnsi="Arial"/>
        </w:rPr>
        <w:t xml:space="preserve">Online Platforms &amp;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Resource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 / 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HL7 International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hl7.org — Standards specifications, work groups, and certification programs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FHIR Official Documentation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hl7.org/fhir — Complete FHIR R4/R5 specification and implementation guides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ONC HealthIT.gov</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healthit.gov — Regulations, certification, and interoperability resources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SMART Health IT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smarthealthit.org — SMART on FHIR documentation and sample apps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Firely / Simplifier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simplifier.net — FHIR profiling tools and implementation guide publishing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HAPI FHIR (Open Source)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hapifhir.io — Java-based open-source FHIR server and client libraries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chat.fhir.org (Zulip)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FHIR community chat for real-time Q&amp;A with standards developers</w:t>
            </w:r>
          </w:p>
        </w:tc>
      </w:tr>
    </w:tbl>
    <w:p>
      <w:pPr>
        <w:spacing w:after="60"/>
      </w:pPr>
      <w:r>
        <w:rPr>
          <w:rFonts w:ascii="Arial" w:cs="Arial" w:eastAsia="Arial" w:hAnsi="Arial"/>
          <w:b/>
          <w:bCs/>
          <w:color w:val="2E7D32"/>
          <w:sz w:val="18"/>
          <w:szCs w:val="18"/>
        </w:rPr>
        <w:t xml:space="preserve">★ NEW SECTION</w:t>
      </w:r>
    </w:p>
    <w:p>
      <w:pPr>
        <w:pStyle w:val="Heading2"/>
        <w:spacing w:after="160" w:before="280"/>
      </w:pPr>
      <w:r>
        <w:rPr>
          <w:rFonts w:ascii="Arial" w:cs="Arial" w:eastAsia="Arial" w:hAnsi="Arial"/>
        </w:rPr>
        <w:t xml:space="preserve">Additional Online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Resource</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 / Description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Inferno Testing Framework</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inferno.healthit.gov — ONC-maintained FHIR testing tool for US Core and SMART on FHIR conformance</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Touchstone (AEGIS)</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touchstone.aegis.net — FHIR conformance testing platform used by HL7 Connectathons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FHIR Shorthand (FSH) Documentation</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fshschool.org — Learn FSH for authoring FHIR Implementation Guides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Da Vinci Project</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hl7.org/davinci — FHIR Implementation Guides for payer-provider data exchange</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ONC USCDI Resources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healthit.gov/isa/united-states-core-data-interoperability-uscdi — USCDI data classes and element specifications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HL7 Confluence (Community)</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confluence.hl7.org — Work group pages, ballot content, and community documentation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FHIR for Dummies (LinkedIn Learning)</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Various platforms — Introductory courses for those new to FHIR concepts</w:t>
            </w:r>
          </w:p>
        </w:tc>
      </w:tr>
    </w:tbl>
    <w:p>
      <w:pPr>
        <w:pStyle w:val="Heading2"/>
        <w:spacing w:after="160" w:before="280"/>
      </w:pPr>
      <w:r>
        <w:rPr>
          <w:rFonts w:ascii="Arial" w:cs="Arial" w:eastAsia="Arial" w:hAnsi="Arial"/>
        </w:rPr>
        <w:t xml:space="preserve">Conferences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HIMSS Global Conference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Largest health IT conference; networking, vendor exhibits, and educational sessions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HL7 FHIR DevDays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Hands-on FHIR developer conference with workshops and implementation tracks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HL7 Working Group Meetings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Quarterly standards development meetings; essential for standards contribution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AMIA Annual Symposium</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top"/>
          </w:tcPr>
          <w:p>
            <w:r>
              <w:rPr>
                <w:rFonts w:ascii="Arial" w:cs="Arial" w:eastAsia="Arial" w:hAnsi="Arial"/>
                <w:sz w:val="20"/>
                <w:szCs w:val="20"/>
              </w:rPr>
              <w:t xml:space="preserve">Clinical informatics and health data science research presentations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ONC Annual Meeting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Federal health IT policy, certification, and interoperability updates</w:t>
            </w:r>
          </w:p>
        </w:tc>
      </w:tr>
    </w:tbl>
    <w:p>
      <w:r>
        <w:br w:type="page"/>
      </w:r>
    </w:p>
    <w:p>
      <w:pPr>
        <w:spacing w:after="60"/>
      </w:pPr>
      <w:r>
        <w:rPr>
          <w:rFonts w:ascii="Arial" w:cs="Arial" w:eastAsia="Arial" w:hAnsi="Arial"/>
          <w:b/>
          <w:bCs/>
          <w:color w:val="2E7D32"/>
          <w:sz w:val="18"/>
          <w:szCs w:val="18"/>
        </w:rPr>
        <w:t xml:space="preserve">★ NEW SECTION</w:t>
      </w:r>
    </w:p>
    <w:p>
      <w:pPr>
        <w:pStyle w:val="Heading1"/>
        <w:spacing w:after="200" w:before="360"/>
      </w:pPr>
      <w:r>
        <w:rPr>
          <w:rFonts w:ascii="Arial" w:cs="Arial" w:eastAsia="Arial" w:hAnsi="Arial"/>
        </w:rPr>
        <w:t xml:space="preserve">Glossary of Key Terms</w:t>
      </w:r>
    </w:p>
    <w:p>
      <w:pPr>
        <w:spacing w:after="120"/>
      </w:pPr>
      <w:r>
        <w:rPr>
          <w:rFonts w:ascii="Arial" w:cs="Arial" w:eastAsia="Arial" w:hAnsi="Arial"/>
          <w:sz w:val="22"/>
          <w:szCs w:val="22"/>
        </w:rPr>
        <w:t xml:space="preserve">A quick reference of essential terms and acronyms used throughout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ADT</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Admit/Discharge/Transfer — HL7 message type for patient movement events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BAA</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Business Associate Agreement — HIPAA-required contract for entities handling PHI on behalf of covered entities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C-CDA</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Consolidated Clinical Document Architecture — structured document standard for clinical summaries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CDS Hooks</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Clinical Decision Support Hooks — framework for integrating real-time decision support into EHR workflows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DICOM</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Digital Imaging and Communications in Medicine — standard for medical imaging data</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EHR</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Electronic Health Record — digital version of a patient’s medical chart</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FHIR</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Fast Healthcare Interoperability Resources — modern standard for exchanging healthcare data electronically</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HL7</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Health Level Seven International — organization that develops healthcare interoperability standards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HIE</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Health Information Exchange — organization or network that facilitates electronic health data sharing</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IHE</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Integrating the Healthcare Enterprise — initiative that develops integration profiles using existing standards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MPI</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Master Patient Index — database that maintains a unique identifier for every patient across systems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MLLP</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Minimum Lower Layer Protocol — transport protocol commonly used for HL7 v2 message transmission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ONC</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Office of the National Coordinator for Health IT — federal entity coordinating national health IT strategy</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PHI</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Protected Health Information — individually identifiable health information protected under HIPAA</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QHIN</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Qualified Health Information Network — entity designated under TEFCA to facilitate nationwide data exchange</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SMART on FHIR</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Substitutable Medical Applications, Reusable Technologies — framework for launching apps within EHR systems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TEFCA</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0"/>
                <w:szCs w:val="20"/>
              </w:rPr>
              <w:t xml:space="preserve">Trusted Exchange Framework and Common Agreement — national framework for health data exchange governance</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USCDI</w:t>
            </w:r>
          </w:p>
        </w:tc>
        <w:tc>
          <w:tcPr>
            <w:tcW w:type="dxa" w:w="6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r>
              <w:rPr>
                <w:rFonts w:ascii="Arial" w:cs="Arial" w:eastAsia="Arial" w:hAnsi="Arial"/>
                <w:sz w:val="20"/>
                <w:szCs w:val="20"/>
              </w:rPr>
              <w:t xml:space="preserve">United States Core Data for Interoperability — standardized set of health data classes for nationwide interoperability</w:t>
            </w:r>
          </w:p>
        </w:tc>
      </w:tr>
    </w:tbl>
    <w:p>
      <w:r>
        <w:br w:type="page"/>
      </w:r>
    </w:p>
    <w:p>
      <w:pPr>
        <w:pStyle w:val="Heading1"/>
        <w:spacing w:after="200" w:before="360"/>
      </w:pPr>
      <w:r>
        <w:rPr>
          <w:rFonts w:ascii="Arial" w:cs="Arial" w:eastAsia="Arial" w:hAnsi="Arial"/>
        </w:rPr>
        <w:t xml:space="preserve">Final Guidance</w:t>
      </w:r>
    </w:p>
    <w:p>
      <w:pPr>
        <w:spacing w:after="120"/>
      </w:pPr>
      <w:r>
        <w:rPr>
          <w:rFonts w:ascii="Arial" w:cs="Arial" w:eastAsia="Arial" w:hAnsi="Arial"/>
          <w:sz w:val="22"/>
          <w:szCs w:val="22"/>
        </w:rPr>
        <w:t xml:space="preserve">Becoming a Healthcare Integration Architect is a journey that requires patience, continuous learning, and a passion for solving complex data challenges that ultimately improve patient care. The healthcare industry is undergoing a once-in-a-generation transformation toward true interoperability, driven by regulations like the 21st Century Cures Act, the rise of FHIR, and the establishment of TEFCA.</w:t>
      </w:r>
    </w:p>
    <w:p>
      <w:pPr>
        <w:spacing w:after="120"/>
      </w:pPr>
      <w:r>
        <w:rPr>
          <w:rFonts w:ascii="Arial" w:cs="Arial" w:eastAsia="Arial" w:hAnsi="Arial"/>
          <w:sz w:val="22"/>
          <w:szCs w:val="22"/>
        </w:rPr>
        <w:t xml:space="preserve">As you progress through this learning path, remember these principles:</w:t>
      </w:r>
    </w:p>
    <w:p>
      <w:pPr>
        <w:spacing w:after="200"/>
      </w:pPr>
    </w:p>
    <w:p>
      <w:pPr>
        <w:spacing w:after="120"/>
      </w:pPr>
      <w:r>
        <w:rPr>
          <w:rFonts w:ascii="Arial" w:cs="Arial" w:eastAsia="Arial" w:hAnsi="Arial"/>
          <w:b/>
          <w:bCs/>
          <w:sz w:val="22"/>
          <w:szCs w:val="22"/>
        </w:rPr>
        <w:t xml:space="preserve">Start with the clinical purpose.</w:t>
      </w:r>
    </w:p>
    <w:p>
      <w:pPr>
        <w:spacing w:after="120"/>
      </w:pPr>
      <w:r>
        <w:rPr>
          <w:rFonts w:ascii="Arial" w:cs="Arial" w:eastAsia="Arial" w:hAnsi="Arial"/>
          <w:sz w:val="22"/>
          <w:szCs w:val="22"/>
        </w:rPr>
        <w:t xml:space="preserve">Every interface exists to support patient care, operational efficiency, or regulatory compliance. Never lose sight of the "why."</w:t>
      </w:r>
    </w:p>
    <w:p>
      <w:pPr>
        <w:spacing w:after="200"/>
      </w:pPr>
    </w:p>
    <w:p>
      <w:pPr>
        <w:spacing w:after="120"/>
      </w:pPr>
      <w:r>
        <w:rPr>
          <w:rFonts w:ascii="Arial" w:cs="Arial" w:eastAsia="Arial" w:hAnsi="Arial"/>
          <w:b/>
          <w:bCs/>
          <w:sz w:val="22"/>
          <w:szCs w:val="22"/>
        </w:rPr>
        <w:t xml:space="preserve">Standards first, custom second.</w:t>
      </w:r>
    </w:p>
    <w:p>
      <w:pPr>
        <w:spacing w:after="120"/>
      </w:pPr>
      <w:r>
        <w:rPr>
          <w:rFonts w:ascii="Arial" w:cs="Arial" w:eastAsia="Arial" w:hAnsi="Arial"/>
          <w:sz w:val="22"/>
          <w:szCs w:val="22"/>
        </w:rPr>
        <w:t xml:space="preserve">Always prefer established standards and profiles before designing custom solutions. The long-term cost of proprietary approaches is always higher.</w:t>
      </w:r>
    </w:p>
    <w:p>
      <w:pPr>
        <w:spacing w:after="200"/>
      </w:pPr>
    </w:p>
    <w:p>
      <w:pPr>
        <w:spacing w:after="120"/>
      </w:pPr>
      <w:r>
        <w:rPr>
          <w:rFonts w:ascii="Arial" w:cs="Arial" w:eastAsia="Arial" w:hAnsi="Arial"/>
          <w:b/>
          <w:bCs/>
          <w:sz w:val="22"/>
          <w:szCs w:val="22"/>
        </w:rPr>
        <w:t xml:space="preserve">Security is non-negotiable.</w:t>
      </w:r>
    </w:p>
    <w:p>
      <w:pPr>
        <w:spacing w:after="120"/>
      </w:pPr>
      <w:r>
        <w:rPr>
          <w:rFonts w:ascii="Arial" w:cs="Arial" w:eastAsia="Arial" w:hAnsi="Arial"/>
          <w:sz w:val="22"/>
          <w:szCs w:val="22"/>
        </w:rPr>
        <w:t xml:space="preserve">Healthcare data is among the most sensitive information in existence. Build security into every architecture decision from day one.</w:t>
      </w:r>
    </w:p>
    <w:p>
      <w:pPr>
        <w:spacing w:after="200"/>
      </w:pPr>
    </w:p>
    <w:p>
      <w:pPr>
        <w:spacing w:after="120"/>
      </w:pPr>
      <w:r>
        <w:rPr>
          <w:rFonts w:ascii="Arial" w:cs="Arial" w:eastAsia="Arial" w:hAnsi="Arial"/>
          <w:b/>
          <w:bCs/>
          <w:sz w:val="22"/>
          <w:szCs w:val="22"/>
        </w:rPr>
        <w:t xml:space="preserve">Document relentlessly.</w:t>
      </w:r>
    </w:p>
    <w:p>
      <w:pPr>
        <w:spacing w:after="120"/>
      </w:pPr>
      <w:r>
        <w:rPr>
          <w:rFonts w:ascii="Arial" w:cs="Arial" w:eastAsia="Arial" w:hAnsi="Arial"/>
          <w:sz w:val="22"/>
          <w:szCs w:val="22"/>
        </w:rPr>
        <w:t xml:space="preserve">Integration architectures outlive their creators. Future engineers will thank you for clear, comprehensive documentation.</w:t>
      </w:r>
    </w:p>
    <w:p>
      <w:pPr>
        <w:spacing w:after="200"/>
      </w:pPr>
    </w:p>
    <w:p>
      <w:pPr>
        <w:spacing w:after="120"/>
      </w:pPr>
      <w:r>
        <w:rPr>
          <w:rFonts w:ascii="Arial" w:cs="Arial" w:eastAsia="Arial" w:hAnsi="Arial"/>
          <w:b/>
          <w:bCs/>
          <w:sz w:val="22"/>
          <w:szCs w:val="22"/>
        </w:rPr>
        <w:t xml:space="preserve">Test thoroughly.</w:t>
      </w:r>
    </w:p>
    <w:p>
      <w:pPr>
        <w:spacing w:after="120"/>
      </w:pPr>
      <w:r>
        <w:rPr>
          <w:rFonts w:ascii="Arial" w:cs="Arial" w:eastAsia="Arial" w:hAnsi="Arial"/>
          <w:sz w:val="22"/>
          <w:szCs w:val="22"/>
        </w:rPr>
        <w:t xml:space="preserve">Every interface touches patient care. Invest in comprehensive testing including clinical scenario validation, edge cases, and regression suites. The cost of a missed test case in healthcare can be measured in patient safety incidents.</w:t>
      </w:r>
    </w:p>
    <w:p>
      <w:pPr>
        <w:spacing w:after="200"/>
      </w:pPr>
    </w:p>
    <w:p>
      <w:pPr>
        <w:spacing w:after="120"/>
      </w:pPr>
      <w:r>
        <w:rPr>
          <w:rFonts w:ascii="Arial" w:cs="Arial" w:eastAsia="Arial" w:hAnsi="Arial"/>
          <w:b/>
          <w:bCs/>
          <w:sz w:val="22"/>
          <w:szCs w:val="22"/>
        </w:rPr>
        <w:t xml:space="preserve">Build community.</w:t>
      </w:r>
    </w:p>
    <w:p>
      <w:pPr>
        <w:spacing w:after="120"/>
      </w:pPr>
      <w:r>
        <w:rPr>
          <w:rFonts w:ascii="Arial" w:cs="Arial" w:eastAsia="Arial" w:hAnsi="Arial"/>
          <w:sz w:val="22"/>
          <w:szCs w:val="22"/>
        </w:rPr>
        <w:t xml:space="preserve">Join HL7 work groups, attend conferences, contribute to open-source projects, and mentor others. The healthcare interoperability community is collaborative and welcoming.</w:t>
      </w:r>
    </w:p>
    <w:p>
      <w:pPr>
        <w:spacing w:after="200"/>
      </w:pPr>
    </w:p>
    <w:p>
      <w:pPr>
        <w:spacing w:after="120"/>
      </w:pPr>
      <w:r>
        <w:rPr>
          <w:rFonts w:ascii="Arial" w:cs="Arial" w:eastAsia="Arial" w:hAnsi="Arial"/>
          <w:b/>
          <w:bCs/>
          <w:sz w:val="22"/>
          <w:szCs w:val="22"/>
        </w:rPr>
        <w:t xml:space="preserve">Stay current.</w:t>
      </w:r>
    </w:p>
    <w:p>
      <w:pPr>
        <w:spacing w:after="120"/>
      </w:pPr>
      <w:r>
        <w:rPr>
          <w:rFonts w:ascii="Arial" w:cs="Arial" w:eastAsia="Arial" w:hAnsi="Arial"/>
          <w:sz w:val="22"/>
          <w:szCs w:val="22"/>
        </w:rPr>
        <w:t xml:space="preserve">Healthcare IT evolves rapidly. Dedicate time each week to reading specifications, testing new technologies, and learning from peers.</w:t>
      </w:r>
    </w:p>
    <w:p>
      <w:pPr>
        <w:spacing w:after="200"/>
      </w:pPr>
    </w:p>
    <w:p>
      <w:pPr>
        <w:spacing w:after="120"/>
      </w:pPr>
      <w:r>
        <w:rPr>
          <w:rFonts w:ascii="Arial" w:cs="Arial" w:eastAsia="Arial" w:hAnsi="Arial"/>
          <w:b/>
          <w:bCs/>
          <w:sz w:val="22"/>
          <w:szCs w:val="22"/>
        </w:rPr>
        <w:t xml:space="preserve">Embrace the data pipeline mindset.</w:t>
      </w:r>
    </w:p>
    <w:p>
      <w:pPr>
        <w:spacing w:after="120"/>
      </w:pPr>
      <w:r>
        <w:rPr>
          <w:rFonts w:ascii="Arial" w:cs="Arial" w:eastAsia="Arial" w:hAnsi="Arial"/>
          <w:sz w:val="22"/>
          <w:szCs w:val="22"/>
        </w:rPr>
        <w:t xml:space="preserve">Integration is not just real-time messaging. Understanding ETL/ELT patterns, data warehousing, and analytics pipelines rounds out your architectural perspective and makes you invaluable.</w:t>
      </w:r>
    </w:p>
    <w:p>
      <w:pPr>
        <w:spacing w:after="200"/>
      </w:pPr>
    </w:p>
    <w:p>
      <w:pPr>
        <w:spacing w:after="120"/>
      </w:pPr>
      <w:r>
        <w:rPr>
          <w:rFonts w:ascii="Arial" w:cs="Arial" w:eastAsia="Arial" w:hAnsi="Arial"/>
          <w:sz w:val="22"/>
          <w:szCs w:val="22"/>
        </w:rPr>
        <w:t xml:space="preserve">The world needs skilled Healthcare Integration Architects who can bridge the gap between clinical needs and technical solutions. This learning path is your guide — the rest is up to you.</w:t>
      </w:r>
    </w:p>
    <w:p>
      <w:pPr>
        <w:spacing w:after="200"/>
      </w:pPr>
    </w:p>
    <w:p>
      <w:pPr>
        <w:spacing w:after="120"/>
      </w:pPr>
      <w:r>
        <w:rPr>
          <w:rFonts w:ascii="Arial" w:cs="Arial" w:eastAsia="Arial" w:hAnsi="Arial"/>
          <w:i/>
          <w:iCs/>
          <w:sz w:val="22"/>
          <w:szCs w:val="22"/>
        </w:rPr>
        <w:t xml:space="preserve">"Interoperability is not a destination — it is a continuous commitment to connecting systems so that people receive better care."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Healthcare Integration Architect — Learning Path to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2026-02-24T04:58:01.713Z</dcterms:created>
  <dcterms:modified xsi:type="dcterms:W3CDTF">2026-02-24T04:58:01.714Z</dcterms:modified>
</cp:coreProperties>
</file>

<file path=docProps/custom.xml><?xml version="1.0" encoding="utf-8"?>
<Properties xmlns="http://schemas.openxmlformats.org/officeDocument/2006/custom-properties" xmlns:vt="http://schemas.openxmlformats.org/officeDocument/2006/docPropsVTypes"/>
</file>