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0"/>
      </w:pPr>
    </w:p>
    <w:p>
      <w:pPr>
        <w:spacing w:after="80"/>
        <w:jc w:val="center"/>
      </w:pPr>
      <w:r>
        <w:rPr>
          <w:rFonts w:ascii="Arial" w:cs="Arial" w:eastAsia="Arial" w:hAnsi="Arial"/>
          <w:b/>
          <w:bCs/>
          <w:color w:val="1A6FA5"/>
          <w:sz w:val="22"/>
          <w:szCs w:val="22"/>
        </w:rPr>
        <w:t xml:space="preserve">HEALTHCARE INTEGRATION ARCHITECT LEARNING PATH</w:t>
      </w:r>
    </w:p>
    <w:p>
      <w:pPr>
        <w:spacing w:after="40"/>
        <w:jc w:val="center"/>
      </w:pPr>
      <w:r>
        <w:rPr>
          <w:rFonts w:ascii="Arial" w:cs="Arial" w:eastAsia="Arial" w:hAnsi="Arial"/>
          <w:color w:val="7F8C8D"/>
          <w:sz w:val="22"/>
          <w:szCs w:val="22"/>
        </w:rPr>
        <w:t xml:space="preserve">Level 2: Advanced  •  Section 2.1</w:t>
      </w:r>
    </w:p>
    <w:p>
      <w:pPr>
        <w:spacing w:before="200" w:after="200"/>
      </w:pPr>
    </w:p>
    <w:p>
      <w:pPr>
        <w:spacing w:after="100"/>
        <w:jc w:val="center"/>
      </w:pPr>
      <w:r>
        <w:rPr>
          <w:rFonts w:ascii="Arial" w:cs="Arial" w:eastAsia="Arial" w:hAnsi="Arial"/>
          <w:b/>
          <w:bCs/>
          <w:color w:val="0D3B66"/>
          <w:sz w:val="56"/>
          <w:szCs w:val="56"/>
        </w:rPr>
        <w:t xml:space="preserve">Integration Engine</w:t>
      </w:r>
    </w:p>
    <w:p>
      <w:pPr>
        <w:spacing w:after="160"/>
        <w:jc w:val="center"/>
      </w:pPr>
      <w:r>
        <w:rPr>
          <w:rFonts w:ascii="Arial" w:cs="Arial" w:eastAsia="Arial" w:hAnsi="Arial"/>
          <w:b/>
          <w:bCs/>
          <w:color w:val="0D3B66"/>
          <w:sz w:val="56"/>
          <w:szCs w:val="56"/>
        </w:rPr>
        <w:t xml:space="preserve">Mastery</w:t>
      </w:r>
    </w:p>
    <w:p>
      <w:pPr>
        <w:spacing w:before="80" w:after="80"/>
      </w:pPr>
    </w:p>
    <w:p>
      <w:pPr>
        <w:pBdr>
          <w:top w:val="single" w:color="1A6FA5" w:sz="3" w:space="10"/>
          <w:bottom w:val="single" w:color="1A6FA5" w:sz="3" w:space="10"/>
        </w:pBdr>
        <w:spacing w:before="80" w:after="80"/>
        <w:jc w:val="center"/>
      </w:pPr>
      <w:r>
        <w:rPr>
          <w:rFonts w:ascii="Arial" w:cs="Arial" w:eastAsia="Arial" w:hAnsi="Arial"/>
          <w:i/>
          <w:iCs/>
          <w:color w:val="2980B9"/>
          <w:sz w:val="24"/>
          <w:szCs w:val="24"/>
        </w:rPr>
        <w:t xml:space="preserve">A Complete In-Depth Technical Reference for Healthcare Integration Platforms</w:t>
      </w:r>
    </w:p>
    <w:p>
      <w:pPr>
        <w:spacing w:before="300" w:after="300"/>
      </w:pPr>
    </w:p>
    <w:p>
      <w:pPr>
        <w:jc w:val="center"/>
      </w:pPr>
      <w:r>
        <w:rPr>
          <w:rFonts w:ascii="Arial" w:cs="Arial" w:eastAsia="Arial" w:hAnsi="Arial"/>
          <w:b/>
          <w:bCs/>
          <w:color w:val="2C3E50"/>
          <w:sz w:val="22"/>
          <w:szCs w:val="22"/>
        </w:rPr>
        <w:t xml:space="preserve">Mirth Connect  •  Rhapsody  •  Azure Integration Services</w:t>
      </w:r>
    </w:p>
    <w:p>
      <w:pPr>
        <w:spacing w:before="60"/>
        <w:jc w:val="center"/>
      </w:pPr>
      <w:r>
        <w:rPr>
          <w:rFonts w:ascii="Arial" w:cs="Arial" w:eastAsia="Arial" w:hAnsi="Arial"/>
          <w:b/>
          <w:bCs/>
          <w:color w:val="2C3E50"/>
          <w:sz w:val="22"/>
          <w:szCs w:val="22"/>
        </w:rPr>
        <w:t xml:space="preserve">MuleSoft Anypoint  •  InterSystems HealthShare</w:t>
      </w:r>
    </w:p>
    <w:p>
      <w:pPr>
        <w:spacing w:before="600" w:after="600"/>
      </w:pPr>
    </w:p>
    <w:p>
      <w:pPr>
        <w:jc w:val="center"/>
      </w:pPr>
      <w:r>
        <w:rPr>
          <w:rFonts w:ascii="Arial" w:cs="Arial" w:eastAsia="Arial" w:hAnsi="Arial"/>
          <w:b/>
          <w:bCs/>
          <w:color w:val="0D3B66"/>
          <w:sz w:val="24"/>
          <w:szCs w:val="24"/>
        </w:rPr>
        <w:t xml:space="preserve">2026 Enhanced Edition</w:t>
      </w:r>
    </w:p>
    <w:p>
      <w:r>
        <w:br w:type="page"/>
      </w:r>
    </w:p>
    <w:p>
      <w:pPr>
        <w:sectPr>
          <w:pgSz w:w="12240" w:h="15840" w:orient="portrait"/>
          <w:pgMar w:top="1440" w:right="1440" w:bottom="1440" w:left="1440" w:header="708" w:footer="708" w:gutter="0"/>
          <w:pgNumType/>
          <w:docGrid w:linePitch="360"/>
        </w:sectPr>
      </w:pPr>
    </w:p>
    <w:p>
      <w:pPr>
        <w:pStyle w:val="Heading1"/>
        <w:spacing w:before="0" w:after="300"/>
      </w:pPr>
      <w:r>
        <w:rPr>
          <w:rFonts w:ascii="Arial" w:cs="Arial" w:eastAsia="Arial" w:hAnsi="Arial"/>
          <w:b/>
          <w:bCs/>
          <w:color w:val="0D3B66"/>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Introduction to Level 2: Advanced Integration Skills</w:t>
      </w:r>
    </w:p>
    <w:p>
      <w:pPr>
        <w:spacing w:before="60" w:after="100" w:line="340"/>
      </w:pPr>
      <w:r>
        <w:rPr>
          <w:rFonts w:ascii="Arial" w:cs="Arial" w:eastAsia="Arial" w:hAnsi="Arial"/>
          <w:color w:val="2C3E50"/>
          <w:sz w:val="22"/>
          <w:szCs w:val="22"/>
        </w:rPr>
        <w:t xml:space="preserve">Level 2 of the Healthcare Integration Architect Learning Path represents the transition from foundational knowledge to hands-on expertise. At this level, you move from understanding what healthcare integration standards are to building actual interfaces, configuring integration engines, troubleshooting production data flows, and making architectural decisions that impact clinical operations.</w:t>
      </w:r>
    </w:p>
    <w:p>
      <w:pPr>
        <w:spacing w:before="60" w:after="100" w:line="340"/>
      </w:pPr>
      <w:r>
        <w:rPr>
          <w:rFonts w:ascii="Arial" w:cs="Arial" w:eastAsia="Arial" w:hAnsi="Arial"/>
          <w:color w:val="2C3E50"/>
          <w:sz w:val="22"/>
          <w:szCs w:val="22"/>
        </w:rPr>
        <w:t xml:space="preserve">Section 2.1 focuses on Integration Engine Mastery — the practical skill of configuring, deploying, and operating the platforms that power healthcare data exchange. An integration engine is the central nervous system of a health system’s interoperability infrastructure: it receives messages from source systems, transforms data between formats, routes messages to destination systems, handles errors, and provides monitoring and management capabilities.</w:t>
      </w:r>
    </w:p>
    <w:p>
      <w:pPr>
        <w:spacing w:before="60" w:after="100" w:line="340"/>
      </w:pPr>
      <w:r>
        <w:rPr>
          <w:rFonts w:ascii="Arial" w:cs="Arial" w:eastAsia="Arial" w:hAnsi="Arial"/>
          <w:color w:val="2C3E50"/>
          <w:sz w:val="22"/>
          <w:szCs w:val="22"/>
        </w:rPr>
        <w:t xml:space="preserve">This document provides an exhaustive, in-depth guide to the five major integration platforms used in healthcare today. For each platform, you will learn its architecture, core components, configuration methodology, healthcare-specific capabilities, and practical implementation guidance with real-world examples.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3160"/>
      </w:tblGrid>
      <w:tr>
        <w:trPr>
          <w:tblHeader/>
        </w:trPr>
        <w:tc>
          <w:tcPr>
            <w:tcW w:type="dxa" w:w="2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Market Position</w:t>
            </w:r>
          </w:p>
        </w:tc>
        <w:tc>
          <w:tcPr>
            <w:tcW w:type="dxa" w:w="31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Mirth Connect / NextGen Connect</w:t>
            </w:r>
          </w:p>
        </w:tc>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Open-source (commercial support available)</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Most widely deployed open-source healthcare integration engine</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Health systems seeking cost-effective, flexible integration; ideal for learning</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Rhapsody (Rhapsody Health Solutions)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Commercial</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Premium enterprise integration platform</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Large health systems and HIEs requiring high reliability and advanced routing</w:t>
            </w:r>
          </w:p>
        </w:tc>
      </w:tr>
      <w:tr>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Microsoft Azure Integration Services</w:t>
            </w:r>
          </w:p>
        </w:tc>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Cloud-native PaaS</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Growing rapidly with cloud adoption in healthcare</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Organizations migrating to Azure cloud; hybrid on-prem/cloud architectures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MuleSoft Anypoint Platform</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Commercial iPaaS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Enterprise integration leader with healthcare accelerator</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Large organizations with API-led connectivity strategies; payer-provider exchange</w:t>
            </w:r>
          </w:p>
        </w:tc>
      </w:tr>
      <w:tr>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InterSystems HealthShare / Ensemble</w:t>
            </w:r>
          </w:p>
        </w:tc>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Commercial</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Deep healthcare domain expertise; Epic’s underlying technology</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Epic-centric health systems; organizations needing high-performance clinical integration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A5" w:sz="1"/>
              <w:left w:val="single" w:color="1A6FA5" w:sz="8"/>
              <w:bottom w:val="single" w:color="1A6FA5" w:sz="1"/>
              <w:right w:val="single" w:color="1A6FA5" w:sz="1"/>
            </w:tcBorders>
            <w:shd w:fill="EAF2F8"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Which Platform Should You Learn First?</w:t>
            </w:r>
          </w:p>
          <w:p>
            <w:pPr>
              <w:spacing w:before="40"/>
            </w:pPr>
            <w:r>
              <w:rPr>
                <w:rFonts w:ascii="Arial" w:cs="Arial" w:eastAsia="Arial" w:hAnsi="Arial"/>
                <w:color w:val="2C3E50"/>
                <w:sz w:val="20"/>
                <w:szCs w:val="20"/>
              </w:rPr>
              <w:t xml:space="preserve">Start with Mirth Connect. It is free to download and install, has the largest community, and teaches you universal integration concepts (channels, transformers, connectors, filters) that transfer to every other platform. Once you are proficient with Mirth, learning a second platform is significantly easier because the core concepts are the same — only the interface and terminology differ.</w:t>
            </w:r>
          </w:p>
        </w:tc>
      </w:tr>
    </w:tbl>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1. Mirth Connect / NextGen Connect</w:t>
      </w:r>
    </w:p>
    <w:p>
      <w:pPr>
        <w:spacing w:before="60" w:after="100" w:line="340"/>
      </w:pPr>
      <w:r>
        <w:rPr>
          <w:rFonts w:ascii="Arial" w:cs="Arial" w:eastAsia="Arial" w:hAnsi="Arial"/>
          <w:color w:val="2C3E50"/>
          <w:sz w:val="22"/>
          <w:szCs w:val="22"/>
        </w:rPr>
        <w:t xml:space="preserve">Mirth Connect (now officially NextGen Connect Integration Engine) is the most widely deployed open-source healthcare integration engine in the world. It processes billions of healthcare messages annually across thousands of healthcare organizations. Its combination of powerful features, open-source accessibility, and active community makes it the de facto learning platform for healthcare integration professionals.</w:t>
      </w:r>
    </w:p>
    <w:p>
      <w:pPr>
        <w:pStyle w:val="Heading2"/>
        <w:spacing w:before="340" w:after="160"/>
      </w:pPr>
      <w:r>
        <w:rPr>
          <w:rFonts w:ascii="Arial" w:cs="Arial" w:eastAsia="Arial" w:hAnsi="Arial"/>
          <w:b/>
          <w:bCs/>
          <w:color w:val="1A6FA5"/>
          <w:sz w:val="30"/>
          <w:szCs w:val="30"/>
        </w:rPr>
        <w:t xml:space="preserve">1.1 Architecture Overview</w:t>
      </w:r>
    </w:p>
    <w:p>
      <w:pPr>
        <w:spacing w:before="60" w:after="100" w:line="340"/>
      </w:pPr>
      <w:r>
        <w:rPr>
          <w:rFonts w:ascii="Arial" w:cs="Arial" w:eastAsia="Arial" w:hAnsi="Arial"/>
          <w:color w:val="2C3E50"/>
          <w:sz w:val="22"/>
          <w:szCs w:val="22"/>
        </w:rPr>
        <w:t xml:space="preserve">Mirth Connect is a Java-based application that runs on the JVM. Understanding its architecture is essential for effective configuration, troubleshooting, and performance optimization.</w:t>
      </w:r>
    </w:p>
    <w:p>
      <w:pPr>
        <w:pStyle w:val="ListParagraph"/>
        <w:numPr>
          <w:ilvl w:val="0"/>
          <w:numId w:val="2"/>
        </w:numPr>
        <w:spacing w:before="40" w:after="40" w:line="310"/>
      </w:pPr>
      <w:r>
        <w:rPr>
          <w:rFonts w:ascii="Arial" w:cs="Arial" w:eastAsia="Arial" w:hAnsi="Arial"/>
          <w:b/>
          <w:bCs/>
          <w:color w:val="2C3E50"/>
          <w:sz w:val="22"/>
          <w:szCs w:val="22"/>
        </w:rPr>
        <w:t xml:space="preserve">Mirth Server: </w:t>
      </w:r>
      <w:r>
        <w:rPr>
          <w:rFonts w:ascii="Arial" w:cs="Arial" w:eastAsia="Arial" w:hAnsi="Arial"/>
          <w:color w:val="2C3E50"/>
          <w:sz w:val="22"/>
          <w:szCs w:val="22"/>
        </w:rPr>
        <w:t xml:space="preserve">The core engine that processes messages. Runs as a system service (Linux systemd or Windows Service) on Java 8+ / Java 17+.</w:t>
      </w:r>
    </w:p>
    <w:p>
      <w:pPr>
        <w:pStyle w:val="ListParagraph"/>
        <w:numPr>
          <w:ilvl w:val="0"/>
          <w:numId w:val="2"/>
        </w:numPr>
        <w:spacing w:before="40" w:after="40" w:line="310"/>
      </w:pPr>
      <w:r>
        <w:rPr>
          <w:rFonts w:ascii="Arial" w:cs="Arial" w:eastAsia="Arial" w:hAnsi="Arial"/>
          <w:b/>
          <w:bCs/>
          <w:color w:val="2C3E50"/>
          <w:sz w:val="22"/>
          <w:szCs w:val="22"/>
        </w:rPr>
        <w:t xml:space="preserve">Mirth Administrator: </w:t>
      </w:r>
      <w:r>
        <w:rPr>
          <w:rFonts w:ascii="Arial" w:cs="Arial" w:eastAsia="Arial" w:hAnsi="Arial"/>
          <w:color w:val="2C3E50"/>
          <w:sz w:val="22"/>
          <w:szCs w:val="22"/>
        </w:rPr>
        <w:t xml:space="preserve">A desktop GUI client (Java-based) for configuring channels, managing deployments, and monitoring message flow. Connects to the server via HTTPS.</w:t>
      </w:r>
    </w:p>
    <w:p>
      <w:pPr>
        <w:pStyle w:val="ListParagraph"/>
        <w:numPr>
          <w:ilvl w:val="0"/>
          <w:numId w:val="2"/>
        </w:numPr>
        <w:spacing w:before="40" w:after="40" w:line="310"/>
      </w:pPr>
      <w:r>
        <w:rPr>
          <w:rFonts w:ascii="Arial" w:cs="Arial" w:eastAsia="Arial" w:hAnsi="Arial"/>
          <w:b/>
          <w:bCs/>
          <w:color w:val="2C3E50"/>
          <w:sz w:val="22"/>
          <w:szCs w:val="22"/>
        </w:rPr>
        <w:t xml:space="preserve">Mirth Web Dashboard: </w:t>
      </w:r>
      <w:r>
        <w:rPr>
          <w:rFonts w:ascii="Arial" w:cs="Arial" w:eastAsia="Arial" w:hAnsi="Arial"/>
          <w:color w:val="2C3E50"/>
          <w:sz w:val="22"/>
          <w:szCs w:val="22"/>
        </w:rPr>
        <w:t xml:space="preserve">A browser-based dashboard for monitoring channel status, message volumes, and errors. Available in newer versions.</w:t>
      </w:r>
    </w:p>
    <w:p>
      <w:pPr>
        <w:pStyle w:val="ListParagraph"/>
        <w:numPr>
          <w:ilvl w:val="0"/>
          <w:numId w:val="2"/>
        </w:numPr>
        <w:spacing w:before="40" w:after="40" w:line="310"/>
      </w:pPr>
      <w:r>
        <w:rPr>
          <w:rFonts w:ascii="Arial" w:cs="Arial" w:eastAsia="Arial" w:hAnsi="Arial"/>
          <w:b/>
          <w:bCs/>
          <w:color w:val="2C3E50"/>
          <w:sz w:val="22"/>
          <w:szCs w:val="22"/>
        </w:rPr>
        <w:t xml:space="preserve">Database Backend: </w:t>
      </w:r>
      <w:r>
        <w:rPr>
          <w:rFonts w:ascii="Arial" w:cs="Arial" w:eastAsia="Arial" w:hAnsi="Arial"/>
          <w:color w:val="2C3E50"/>
          <w:sz w:val="22"/>
          <w:szCs w:val="22"/>
        </w:rPr>
        <w:t xml:space="preserve">Stores channel configurations, message content, message status, code templates, and server configuration. Supports PostgreSQL, MySQL, Oracle, SQL Server, and embedded Derby.</w:t>
      </w:r>
    </w:p>
    <w:p>
      <w:pPr>
        <w:pStyle w:val="ListParagraph"/>
        <w:numPr>
          <w:ilvl w:val="0"/>
          <w:numId w:val="2"/>
        </w:numPr>
        <w:spacing w:before="40" w:after="40" w:line="310"/>
      </w:pPr>
      <w:r>
        <w:rPr>
          <w:rFonts w:ascii="Arial" w:cs="Arial" w:eastAsia="Arial" w:hAnsi="Arial"/>
          <w:b/>
          <w:bCs/>
          <w:color w:val="2C3E50"/>
          <w:sz w:val="22"/>
          <w:szCs w:val="22"/>
        </w:rPr>
        <w:t xml:space="preserve">Plugin Architecture: </w:t>
      </w:r>
      <w:r>
        <w:rPr>
          <w:rFonts w:ascii="Arial" w:cs="Arial" w:eastAsia="Arial" w:hAnsi="Arial"/>
          <w:color w:val="2C3E50"/>
          <w:sz w:val="22"/>
          <w:szCs w:val="22"/>
        </w:rPr>
        <w:t xml:space="preserve">Extensible through commercial and community plugins for additional connector types, authentication methods, and monitoring capabilities.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Default Configuration</w:t>
            </w:r>
          </w:p>
        </w:tc>
      </w:tr>
      <w:tr>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Application Server</w:t>
            </w:r>
          </w:p>
        </w:tc>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Java/Jetty</w:t>
            </w:r>
          </w:p>
        </w:tc>
        <w:tc>
          <w:tcPr>
            <w:tcW w:type="dxa" w:w="4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HTTPS on port 8443 (Administrator), HTTP on port 8080 (API)</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Database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PostgreSQL (recommended) or Derby (embedded)</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PostgreSQL on port 5432; Derby for quick setup / development</w:t>
            </w:r>
          </w:p>
        </w:tc>
      </w:tr>
      <w:tr>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MLLP Listener</w:t>
            </w:r>
          </w:p>
        </w:tc>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Custom TCP implementation</w:t>
            </w:r>
          </w:p>
        </w:tc>
        <w:tc>
          <w:tcPr>
            <w:tcW w:type="dxa" w:w="4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Configurable per channel; typically ports 6660–6699</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HTTP/FHIR Listener</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Embedded Jetty</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Configurable per channel; typically ports 8080–8099</w:t>
            </w:r>
          </w:p>
        </w:tc>
      </w:tr>
      <w:tr>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File System</w:t>
            </w:r>
          </w:p>
        </w:tc>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Local or networked storage</w:t>
            </w:r>
          </w:p>
        </w:tc>
        <w:tc>
          <w:tcPr>
            <w:tcW w:type="dxa" w:w="4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Configurable input/output directories per channel</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JVM</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Java 8, 11, or 17</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Default heap: 256MB (production: 2–8GB recommended)</w:t>
            </w:r>
          </w:p>
        </w:tc>
      </w:tr>
    </w:tbl>
    <w:p>
      <w:pPr>
        <w:spacing w:before="120" w:after="120"/>
      </w:pPr>
    </w:p>
    <w:p>
      <w:pPr>
        <w:pStyle w:val="Heading2"/>
        <w:spacing w:before="340" w:after="160"/>
      </w:pPr>
      <w:r>
        <w:rPr>
          <w:rFonts w:ascii="Arial" w:cs="Arial" w:eastAsia="Arial" w:hAnsi="Arial"/>
          <w:b/>
          <w:bCs/>
          <w:color w:val="1A6FA5"/>
          <w:sz w:val="30"/>
          <w:szCs w:val="30"/>
        </w:rPr>
        <w:t xml:space="preserve">1.2 Core Concepts: Channels</w:t>
      </w:r>
    </w:p>
    <w:p>
      <w:pPr>
        <w:spacing w:before="60" w:after="100" w:line="340"/>
      </w:pPr>
      <w:r>
        <w:rPr>
          <w:rFonts w:ascii="Arial" w:cs="Arial" w:eastAsia="Arial" w:hAnsi="Arial"/>
          <w:color w:val="2C3E50"/>
          <w:sz w:val="22"/>
          <w:szCs w:val="22"/>
        </w:rPr>
        <w:t xml:space="preserve">A channel is the fundamental processing unit in Mirth Connect. Each channel defines a complete message flow from ingestion through processing to delivery.</w:t>
      </w:r>
    </w:p>
    <w:p>
      <w:pPr>
        <w:pStyle w:val="Heading3"/>
        <w:spacing w:before="280" w:after="120"/>
      </w:pPr>
      <w:r>
        <w:rPr>
          <w:rFonts w:ascii="Arial" w:cs="Arial" w:eastAsia="Arial" w:hAnsi="Arial"/>
          <w:b/>
          <w:bCs/>
          <w:color w:val="2980B9"/>
          <w:sz w:val="26"/>
          <w:szCs w:val="26"/>
        </w:rPr>
        <w:t xml:space="preserve">Channel Components</w:t>
      </w:r>
    </w:p>
    <w:p>
      <w:pPr>
        <w:pStyle w:val="ListParagraph"/>
        <w:numPr>
          <w:ilvl w:val="0"/>
          <w:numId w:val="2"/>
        </w:numPr>
        <w:spacing w:before="40" w:after="40" w:line="310"/>
      </w:pPr>
      <w:r>
        <w:rPr>
          <w:rFonts w:ascii="Arial" w:cs="Arial" w:eastAsia="Arial" w:hAnsi="Arial"/>
          <w:b/>
          <w:bCs/>
          <w:color w:val="2C3E50"/>
          <w:sz w:val="22"/>
          <w:szCs w:val="22"/>
        </w:rPr>
        <w:t xml:space="preserve">Source Connector: </w:t>
      </w:r>
      <w:r>
        <w:rPr>
          <w:rFonts w:ascii="Arial" w:cs="Arial" w:eastAsia="Arial" w:hAnsi="Arial"/>
          <w:color w:val="2C3E50"/>
          <w:sz w:val="22"/>
          <w:szCs w:val="22"/>
        </w:rPr>
        <w:t xml:space="preserve">Receives inbound messages. Types include: TCP/MLLP Listener (for HL7 v2), HTTP Listener (for FHIR/REST), File Reader, Database Reader, JMS Listener, DICOM Listener, Web Service Listener.</w:t>
      </w:r>
    </w:p>
    <w:p>
      <w:pPr>
        <w:pStyle w:val="ListParagraph"/>
        <w:numPr>
          <w:ilvl w:val="0"/>
          <w:numId w:val="2"/>
        </w:numPr>
        <w:spacing w:before="40" w:after="40" w:line="310"/>
      </w:pPr>
      <w:r>
        <w:rPr>
          <w:rFonts w:ascii="Arial" w:cs="Arial" w:eastAsia="Arial" w:hAnsi="Arial"/>
          <w:b/>
          <w:bCs/>
          <w:color w:val="2C3E50"/>
          <w:sz w:val="22"/>
          <w:szCs w:val="22"/>
        </w:rPr>
        <w:t xml:space="preserve">Source Transformer: </w:t>
      </w:r>
      <w:r>
        <w:rPr>
          <w:rFonts w:ascii="Arial" w:cs="Arial" w:eastAsia="Arial" w:hAnsi="Arial"/>
          <w:color w:val="2C3E50"/>
          <w:sz w:val="22"/>
          <w:szCs w:val="22"/>
        </w:rPr>
        <w:t xml:space="preserve">Processes the raw message immediately after receipt. Common tasks: set channel variables, parse message headers, perform initial validation, extract routing data.</w:t>
      </w:r>
    </w:p>
    <w:p>
      <w:pPr>
        <w:pStyle w:val="ListParagraph"/>
        <w:numPr>
          <w:ilvl w:val="0"/>
          <w:numId w:val="2"/>
        </w:numPr>
        <w:spacing w:before="40" w:after="40" w:line="310"/>
      </w:pPr>
      <w:r>
        <w:rPr>
          <w:rFonts w:ascii="Arial" w:cs="Arial" w:eastAsia="Arial" w:hAnsi="Arial"/>
          <w:b/>
          <w:bCs/>
          <w:color w:val="2C3E50"/>
          <w:sz w:val="22"/>
          <w:szCs w:val="22"/>
        </w:rPr>
        <w:t xml:space="preserve">Source Filter: </w:t>
      </w:r>
      <w:r>
        <w:rPr>
          <w:rFonts w:ascii="Arial" w:cs="Arial" w:eastAsia="Arial" w:hAnsi="Arial"/>
          <w:color w:val="2C3E50"/>
          <w:sz w:val="22"/>
          <w:szCs w:val="22"/>
        </w:rPr>
        <w:t xml:space="preserve">Determines whether to accept or reject the message based on criteria (message type, patient class, sending facility). Messages that fail the filter are not processed further.</w:t>
      </w:r>
    </w:p>
    <w:p>
      <w:pPr>
        <w:pStyle w:val="ListParagraph"/>
        <w:numPr>
          <w:ilvl w:val="0"/>
          <w:numId w:val="2"/>
        </w:numPr>
        <w:spacing w:before="40" w:after="40" w:line="310"/>
      </w:pPr>
      <w:r>
        <w:rPr>
          <w:rFonts w:ascii="Arial" w:cs="Arial" w:eastAsia="Arial" w:hAnsi="Arial"/>
          <w:b/>
          <w:bCs/>
          <w:color w:val="2C3E50"/>
          <w:sz w:val="22"/>
          <w:szCs w:val="22"/>
        </w:rPr>
        <w:t xml:space="preserve">Destination(s): </w:t>
      </w:r>
      <w:r>
        <w:rPr>
          <w:rFonts w:ascii="Arial" w:cs="Arial" w:eastAsia="Arial" w:hAnsi="Arial"/>
          <w:color w:val="2C3E50"/>
          <w:sz w:val="22"/>
          <w:szCs w:val="22"/>
        </w:rPr>
        <w:t xml:space="preserve">One or more output targets. Each destination has its own connector, transformer, filter, and response configuration. A single channel can have multiple destinations (e.g., send ADT to lab system AND bed management system).</w:t>
      </w:r>
    </w:p>
    <w:p>
      <w:pPr>
        <w:pStyle w:val="ListParagraph"/>
        <w:numPr>
          <w:ilvl w:val="0"/>
          <w:numId w:val="2"/>
        </w:numPr>
        <w:spacing w:before="40" w:after="40" w:line="310"/>
      </w:pPr>
      <w:r>
        <w:rPr>
          <w:rFonts w:ascii="Arial" w:cs="Arial" w:eastAsia="Arial" w:hAnsi="Arial"/>
          <w:b/>
          <w:bCs/>
          <w:color w:val="2C3E50"/>
          <w:sz w:val="22"/>
          <w:szCs w:val="22"/>
        </w:rPr>
        <w:t xml:space="preserve">Destination Connector: </w:t>
      </w:r>
      <w:r>
        <w:rPr>
          <w:rFonts w:ascii="Arial" w:cs="Arial" w:eastAsia="Arial" w:hAnsi="Arial"/>
          <w:color w:val="2C3E50"/>
          <w:sz w:val="22"/>
          <w:szCs w:val="22"/>
        </w:rPr>
        <w:t xml:space="preserve">Sends the processed message to the target system. Types include: TCP/MLLP Sender, HTTP Sender, File Writer, Database Writer, JMS Writer, SMTP Sender, DICOM Sender.</w:t>
      </w:r>
    </w:p>
    <w:p>
      <w:pPr>
        <w:pStyle w:val="ListParagraph"/>
        <w:numPr>
          <w:ilvl w:val="0"/>
          <w:numId w:val="2"/>
        </w:numPr>
        <w:spacing w:before="40" w:after="40" w:line="310"/>
      </w:pPr>
      <w:r>
        <w:rPr>
          <w:rFonts w:ascii="Arial" w:cs="Arial" w:eastAsia="Arial" w:hAnsi="Arial"/>
          <w:b/>
          <w:bCs/>
          <w:color w:val="2C3E50"/>
          <w:sz w:val="22"/>
          <w:szCs w:val="22"/>
        </w:rPr>
        <w:t xml:space="preserve">Destination Transformer: </w:t>
      </w:r>
      <w:r>
        <w:rPr>
          <w:rFonts w:ascii="Arial" w:cs="Arial" w:eastAsia="Arial" w:hAnsi="Arial"/>
          <w:color w:val="2C3E50"/>
          <w:sz w:val="22"/>
          <w:szCs w:val="22"/>
        </w:rPr>
        <w:t xml:space="preserve">Transforms the message for the specific destination. This is where format conversion (HL7 v2 to FHIR, HL7 v2 to database insert) happens.</w:t>
      </w:r>
    </w:p>
    <w:p>
      <w:pPr>
        <w:pStyle w:val="ListParagraph"/>
        <w:numPr>
          <w:ilvl w:val="0"/>
          <w:numId w:val="2"/>
        </w:numPr>
        <w:spacing w:before="40" w:after="40" w:line="310"/>
      </w:pPr>
      <w:r>
        <w:rPr>
          <w:rFonts w:ascii="Arial" w:cs="Arial" w:eastAsia="Arial" w:hAnsi="Arial"/>
          <w:b/>
          <w:bCs/>
          <w:color w:val="2C3E50"/>
          <w:sz w:val="22"/>
          <w:szCs w:val="22"/>
        </w:rPr>
        <w:t xml:space="preserve">Destination Filter: </w:t>
      </w:r>
      <w:r>
        <w:rPr>
          <w:rFonts w:ascii="Arial" w:cs="Arial" w:eastAsia="Arial" w:hAnsi="Arial"/>
          <w:color w:val="2C3E50"/>
          <w:sz w:val="22"/>
          <w:szCs w:val="22"/>
        </w:rPr>
        <w:t xml:space="preserve">Conditionally routes messages to specific destinations. Example: send critical results to the alerting system, non-critical results to the standard results channel.</w:t>
      </w:r>
    </w:p>
    <w:p>
      <w:pPr>
        <w:pStyle w:val="ListParagraph"/>
        <w:numPr>
          <w:ilvl w:val="0"/>
          <w:numId w:val="2"/>
        </w:numPr>
        <w:spacing w:before="40" w:after="40" w:line="310"/>
      </w:pPr>
      <w:r>
        <w:rPr>
          <w:rFonts w:ascii="Arial" w:cs="Arial" w:eastAsia="Arial" w:hAnsi="Arial"/>
          <w:b/>
          <w:bCs/>
          <w:color w:val="2C3E50"/>
          <w:sz w:val="22"/>
          <w:szCs w:val="22"/>
        </w:rPr>
        <w:t xml:space="preserve">Response Transformer: </w:t>
      </w:r>
      <w:r>
        <w:rPr>
          <w:rFonts w:ascii="Arial" w:cs="Arial" w:eastAsia="Arial" w:hAnsi="Arial"/>
          <w:color w:val="2C3E50"/>
          <w:sz w:val="22"/>
          <w:szCs w:val="22"/>
        </w:rPr>
        <w:t xml:space="preserve">Processes the response received from the destination system (e.g., parse ACK messages, extract error details).</w:t>
      </w:r>
    </w:p>
    <w:p>
      <w:pPr>
        <w:spacing w:before="120" w:after="120"/>
      </w:pPr>
    </w:p>
    <w:p>
      <w:pPr>
        <w:pStyle w:val="Heading3"/>
        <w:spacing w:before="280" w:after="120"/>
      </w:pPr>
      <w:r>
        <w:rPr>
          <w:rFonts w:ascii="Arial" w:cs="Arial" w:eastAsia="Arial" w:hAnsi="Arial"/>
          <w:b/>
          <w:bCs/>
          <w:color w:val="2980B9"/>
          <w:sz w:val="26"/>
          <w:szCs w:val="26"/>
        </w:rPr>
        <w:t xml:space="preserve">Message Processing Pipeline</w:t>
      </w:r>
    </w:p>
    <w:p>
      <w:pPr>
        <w:spacing w:before="60" w:after="100" w:line="340"/>
      </w:pPr>
      <w:r>
        <w:rPr>
          <w:rFonts w:ascii="Arial" w:cs="Arial" w:eastAsia="Arial" w:hAnsi="Arial"/>
          <w:color w:val="2C3E50"/>
          <w:sz w:val="22"/>
          <w:szCs w:val="22"/>
        </w:rPr>
        <w:t xml:space="preserve">Understanding the message flow through a Mirth channel is essential for debugging and optimization:</w:t>
      </w:r>
    </w:p>
    <w:p>
      <w:pPr>
        <w:pStyle w:val="ListParagraph"/>
        <w:numPr>
          <w:ilvl w:val="0"/>
          <w:numId w:val="3"/>
        </w:numPr>
        <w:spacing w:before="50" w:after="50" w:line="310"/>
      </w:pPr>
      <w:r>
        <w:rPr>
          <w:rFonts w:ascii="Arial" w:cs="Arial" w:eastAsia="Arial" w:hAnsi="Arial"/>
          <w:b/>
          <w:bCs/>
          <w:color w:val="2C3E50"/>
          <w:sz w:val="22"/>
          <w:szCs w:val="22"/>
        </w:rPr>
        <w:t xml:space="preserve">Message Received: </w:t>
      </w:r>
      <w:r>
        <w:rPr>
          <w:rFonts w:ascii="Arial" w:cs="Arial" w:eastAsia="Arial" w:hAnsi="Arial"/>
          <w:color w:val="2C3E50"/>
          <w:sz w:val="22"/>
          <w:szCs w:val="22"/>
        </w:rPr>
        <w:t xml:space="preserve">Source connector receives raw message bytes from the external system.</w:t>
      </w:r>
    </w:p>
    <w:p>
      <w:pPr>
        <w:pStyle w:val="ListParagraph"/>
        <w:numPr>
          <w:ilvl w:val="0"/>
          <w:numId w:val="3"/>
        </w:numPr>
        <w:spacing w:before="50" w:after="50" w:line="310"/>
      </w:pPr>
      <w:r>
        <w:rPr>
          <w:rFonts w:ascii="Arial" w:cs="Arial" w:eastAsia="Arial" w:hAnsi="Arial"/>
          <w:b/>
          <w:bCs/>
          <w:color w:val="2C3E50"/>
          <w:sz w:val="22"/>
          <w:szCs w:val="22"/>
        </w:rPr>
        <w:t xml:space="preserve">Source Filter: </w:t>
      </w:r>
      <w:r>
        <w:rPr>
          <w:rFonts w:ascii="Arial" w:cs="Arial" w:eastAsia="Arial" w:hAnsi="Arial"/>
          <w:color w:val="2C3E50"/>
          <w:sz w:val="22"/>
          <w:szCs w:val="22"/>
        </w:rPr>
        <w:t xml:space="preserve">Evaluates whether to process or reject the message.</w:t>
      </w:r>
    </w:p>
    <w:p>
      <w:pPr>
        <w:pStyle w:val="ListParagraph"/>
        <w:numPr>
          <w:ilvl w:val="0"/>
          <w:numId w:val="3"/>
        </w:numPr>
        <w:spacing w:before="50" w:after="50" w:line="310"/>
      </w:pPr>
      <w:r>
        <w:rPr>
          <w:rFonts w:ascii="Arial" w:cs="Arial" w:eastAsia="Arial" w:hAnsi="Arial"/>
          <w:b/>
          <w:bCs/>
          <w:color w:val="2C3E50"/>
          <w:sz w:val="22"/>
          <w:szCs w:val="22"/>
        </w:rPr>
        <w:t xml:space="preserve">Source Transformer: </w:t>
      </w:r>
      <w:r>
        <w:rPr>
          <w:rFonts w:ascii="Arial" w:cs="Arial" w:eastAsia="Arial" w:hAnsi="Arial"/>
          <w:color w:val="2C3E50"/>
          <w:sz w:val="22"/>
          <w:szCs w:val="22"/>
        </w:rPr>
        <w:t xml:space="preserve">Processes the raw message, extracts routing information, sets channel variables.</w:t>
      </w:r>
    </w:p>
    <w:p>
      <w:pPr>
        <w:pStyle w:val="ListParagraph"/>
        <w:numPr>
          <w:ilvl w:val="0"/>
          <w:numId w:val="3"/>
        </w:numPr>
        <w:spacing w:before="50" w:after="50" w:line="310"/>
      </w:pPr>
      <w:r>
        <w:rPr>
          <w:rFonts w:ascii="Arial" w:cs="Arial" w:eastAsia="Arial" w:hAnsi="Arial"/>
          <w:b/>
          <w:bCs/>
          <w:color w:val="2C3E50"/>
          <w:sz w:val="22"/>
          <w:szCs w:val="22"/>
        </w:rPr>
        <w:t xml:space="preserve">Destination Queue: </w:t>
      </w:r>
      <w:r>
        <w:rPr>
          <w:rFonts w:ascii="Arial" w:cs="Arial" w:eastAsia="Arial" w:hAnsi="Arial"/>
          <w:color w:val="2C3E50"/>
          <w:sz w:val="22"/>
          <w:szCs w:val="22"/>
        </w:rPr>
        <w:t xml:space="preserve">Message is placed in the destination queue for each active destination.</w:t>
      </w:r>
    </w:p>
    <w:p>
      <w:pPr>
        <w:pStyle w:val="ListParagraph"/>
        <w:numPr>
          <w:ilvl w:val="0"/>
          <w:numId w:val="3"/>
        </w:numPr>
        <w:spacing w:before="50" w:after="50" w:line="310"/>
      </w:pPr>
      <w:r>
        <w:rPr>
          <w:rFonts w:ascii="Arial" w:cs="Arial" w:eastAsia="Arial" w:hAnsi="Arial"/>
          <w:b/>
          <w:bCs/>
          <w:color w:val="2C3E50"/>
          <w:sz w:val="22"/>
          <w:szCs w:val="22"/>
        </w:rPr>
        <w:t xml:space="preserve">Destination Filter: </w:t>
      </w:r>
      <w:r>
        <w:rPr>
          <w:rFonts w:ascii="Arial" w:cs="Arial" w:eastAsia="Arial" w:hAnsi="Arial"/>
          <w:color w:val="2C3E50"/>
          <w:sz w:val="22"/>
          <w:szCs w:val="22"/>
        </w:rPr>
        <w:t xml:space="preserve">For each destination, evaluates whether this message should be sent.</w:t>
      </w:r>
    </w:p>
    <w:p>
      <w:pPr>
        <w:pStyle w:val="ListParagraph"/>
        <w:numPr>
          <w:ilvl w:val="0"/>
          <w:numId w:val="3"/>
        </w:numPr>
        <w:spacing w:before="50" w:after="50" w:line="310"/>
      </w:pPr>
      <w:r>
        <w:rPr>
          <w:rFonts w:ascii="Arial" w:cs="Arial" w:eastAsia="Arial" w:hAnsi="Arial"/>
          <w:b/>
          <w:bCs/>
          <w:color w:val="2C3E50"/>
          <w:sz w:val="22"/>
          <w:szCs w:val="22"/>
        </w:rPr>
        <w:t xml:space="preserve">Destination Transformer: </w:t>
      </w:r>
      <w:r>
        <w:rPr>
          <w:rFonts w:ascii="Arial" w:cs="Arial" w:eastAsia="Arial" w:hAnsi="Arial"/>
          <w:color w:val="2C3E50"/>
          <w:sz w:val="22"/>
          <w:szCs w:val="22"/>
        </w:rPr>
        <w:t xml:space="preserve">Transforms the message for the specific destination format.</w:t>
      </w:r>
    </w:p>
    <w:p>
      <w:pPr>
        <w:pStyle w:val="ListParagraph"/>
        <w:numPr>
          <w:ilvl w:val="0"/>
          <w:numId w:val="3"/>
        </w:numPr>
        <w:spacing w:before="50" w:after="50" w:line="310"/>
      </w:pPr>
      <w:r>
        <w:rPr>
          <w:rFonts w:ascii="Arial" w:cs="Arial" w:eastAsia="Arial" w:hAnsi="Arial"/>
          <w:b/>
          <w:bCs/>
          <w:color w:val="2C3E50"/>
          <w:sz w:val="22"/>
          <w:szCs w:val="22"/>
        </w:rPr>
        <w:t xml:space="preserve">Destination Connector: </w:t>
      </w:r>
      <w:r>
        <w:rPr>
          <w:rFonts w:ascii="Arial" w:cs="Arial" w:eastAsia="Arial" w:hAnsi="Arial"/>
          <w:color w:val="2C3E50"/>
          <w:sz w:val="22"/>
          <w:szCs w:val="22"/>
        </w:rPr>
        <w:t xml:space="preserve">Sends the transformed message to the target system.</w:t>
      </w:r>
    </w:p>
    <w:p>
      <w:pPr>
        <w:pStyle w:val="ListParagraph"/>
        <w:numPr>
          <w:ilvl w:val="0"/>
          <w:numId w:val="3"/>
        </w:numPr>
        <w:spacing w:before="50" w:after="50" w:line="310"/>
      </w:pPr>
      <w:r>
        <w:rPr>
          <w:rFonts w:ascii="Arial" w:cs="Arial" w:eastAsia="Arial" w:hAnsi="Arial"/>
          <w:b/>
          <w:bCs/>
          <w:color w:val="2C3E50"/>
          <w:sz w:val="22"/>
          <w:szCs w:val="22"/>
        </w:rPr>
        <w:t xml:space="preserve">Response Received: </w:t>
      </w:r>
      <w:r>
        <w:rPr>
          <w:rFonts w:ascii="Arial" w:cs="Arial" w:eastAsia="Arial" w:hAnsi="Arial"/>
          <w:color w:val="2C3E50"/>
          <w:sz w:val="22"/>
          <w:szCs w:val="22"/>
        </w:rPr>
        <w:t xml:space="preserve">Captures the response from the target system (ACK, HTTP response, etc.).</w:t>
      </w:r>
    </w:p>
    <w:p>
      <w:pPr>
        <w:pStyle w:val="ListParagraph"/>
        <w:numPr>
          <w:ilvl w:val="0"/>
          <w:numId w:val="3"/>
        </w:numPr>
        <w:spacing w:before="50" w:after="50" w:line="310"/>
      </w:pPr>
      <w:r>
        <w:rPr>
          <w:rFonts w:ascii="Arial" w:cs="Arial" w:eastAsia="Arial" w:hAnsi="Arial"/>
          <w:b/>
          <w:bCs/>
          <w:color w:val="2C3E50"/>
          <w:sz w:val="22"/>
          <w:szCs w:val="22"/>
        </w:rPr>
        <w:t xml:space="preserve">Response Transformer: </w:t>
      </w:r>
      <w:r>
        <w:rPr>
          <w:rFonts w:ascii="Arial" w:cs="Arial" w:eastAsia="Arial" w:hAnsi="Arial"/>
          <w:color w:val="2C3E50"/>
          <w:sz w:val="22"/>
          <w:szCs w:val="22"/>
        </w:rPr>
        <w:t xml:space="preserve">Processes the response and determines the message status (SENT, ERROR, QUEUED).</w:t>
      </w:r>
    </w:p>
    <w:p>
      <w:pPr>
        <w:pStyle w:val="ListParagraph"/>
        <w:numPr>
          <w:ilvl w:val="0"/>
          <w:numId w:val="3"/>
        </w:numPr>
        <w:spacing w:before="50" w:after="50" w:line="310"/>
      </w:pPr>
      <w:r>
        <w:rPr>
          <w:rFonts w:ascii="Arial" w:cs="Arial" w:eastAsia="Arial" w:hAnsi="Arial"/>
          <w:b/>
          <w:bCs/>
          <w:color w:val="2C3E50"/>
          <w:sz w:val="22"/>
          <w:szCs w:val="22"/>
        </w:rPr>
        <w:t xml:space="preserve">Post-Processor: </w:t>
      </w:r>
      <w:r>
        <w:rPr>
          <w:rFonts w:ascii="Arial" w:cs="Arial" w:eastAsia="Arial" w:hAnsi="Arial"/>
          <w:color w:val="2C3E50"/>
          <w:sz w:val="22"/>
          <w:szCs w:val="22"/>
        </w:rPr>
        <w:t xml:space="preserve">Executes after all destinations complete; used for cleanup or summary logging.</w:t>
      </w:r>
    </w:p>
    <w:p>
      <w:pPr>
        <w:spacing w:before="120" w:after="120"/>
      </w:pPr>
    </w:p>
    <w:p>
      <w:pPr>
        <w:pStyle w:val="Heading2"/>
        <w:spacing w:before="340" w:after="160"/>
      </w:pPr>
      <w:r>
        <w:rPr>
          <w:rFonts w:ascii="Arial" w:cs="Arial" w:eastAsia="Arial" w:hAnsi="Arial"/>
          <w:b/>
          <w:bCs/>
          <w:color w:val="1A6FA5"/>
          <w:sz w:val="30"/>
          <w:szCs w:val="30"/>
        </w:rPr>
        <w:t xml:space="preserve">1.3 JavaScript Scripting in Mirth</w:t>
      </w:r>
    </w:p>
    <w:p>
      <w:pPr>
        <w:spacing w:before="60" w:after="100" w:line="340"/>
      </w:pPr>
      <w:r>
        <w:rPr>
          <w:rFonts w:ascii="Arial" w:cs="Arial" w:eastAsia="Arial" w:hAnsi="Arial"/>
          <w:color w:val="2C3E50"/>
          <w:sz w:val="22"/>
          <w:szCs w:val="22"/>
        </w:rPr>
        <w:t xml:space="preserve">Mirth Connect uses the Mozilla Rhino JavaScript engine for all scripting. This includes transformers, filters, source/destination scripts, preprocessors, and postprocessors. Mastering Mirth’s JavaScript environment is essential for complex healthcare message transformations.</w:t>
      </w:r>
    </w:p>
    <w:p>
      <w:pPr>
        <w:pStyle w:val="Heading3"/>
        <w:spacing w:before="280" w:after="120"/>
      </w:pPr>
      <w:r>
        <w:rPr>
          <w:rFonts w:ascii="Arial" w:cs="Arial" w:eastAsia="Arial" w:hAnsi="Arial"/>
          <w:b/>
          <w:bCs/>
          <w:color w:val="2980B9"/>
          <w:sz w:val="26"/>
          <w:szCs w:val="26"/>
        </w:rPr>
        <w:t xml:space="preserve">Working with HL7 v2 Messages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after="60"/>
            </w:pPr>
            <w:r>
              <w:rPr>
                <w:rFonts w:ascii="Arial" w:cs="Arial" w:eastAsia="Arial" w:hAnsi="Arial"/>
                <w:b/>
                <w:bCs/>
                <w:color w:val="0D3B66"/>
                <w:sz w:val="20"/>
                <w:szCs w:val="20"/>
              </w:rPr>
              <w:t xml:space="preserve">Mirth JavaScript: HL7 v2 Message Manipulation</w:t>
            </w:r>
          </w:p>
          <w:p>
            <w:pPr>
              <w:spacing w:before="20" w:after="20"/>
            </w:pPr>
            <w:r>
              <w:rPr>
                <w:rFonts w:ascii="Consolas" w:cs="Consolas" w:eastAsia="Consolas" w:hAnsi="Consolas"/>
                <w:color w:val="1C2833"/>
                <w:sz w:val="18"/>
                <w:szCs w:val="18"/>
              </w:rPr>
              <w:t xml:space="preserve">// Access HL7 v2 segments and fields using E4X syntax</w:t>
            </w:r>
          </w:p>
          <w:p>
            <w:pPr>
              <w:spacing w:before="20" w:after="20"/>
            </w:pPr>
            <w:r>
              <w:rPr>
                <w:rFonts w:ascii="Consolas" w:cs="Consolas" w:eastAsia="Consolas" w:hAnsi="Consolas"/>
                <w:color w:val="1C2833"/>
                <w:sz w:val="18"/>
                <w:szCs w:val="18"/>
              </w:rPr>
              <w:t xml:space="preserve">var patientLastName = msg['PID']['PID.5']['PID.5.1'].toString();</w:t>
            </w:r>
          </w:p>
          <w:p>
            <w:pPr>
              <w:spacing w:before="20" w:after="20"/>
            </w:pPr>
            <w:r>
              <w:rPr>
                <w:rFonts w:ascii="Consolas" w:cs="Consolas" w:eastAsia="Consolas" w:hAnsi="Consolas"/>
                <w:color w:val="1C2833"/>
                <w:sz w:val="18"/>
                <w:szCs w:val="18"/>
              </w:rPr>
              <w:t xml:space="preserve">var patientFirstName = msg['PID']['PID.5']['PID.5.2'].toString();</w:t>
            </w:r>
          </w:p>
          <w:p>
            <w:pPr>
              <w:spacing w:before="20" w:after="20"/>
            </w:pPr>
            <w:r>
              <w:rPr>
                <w:rFonts w:ascii="Consolas" w:cs="Consolas" w:eastAsia="Consolas" w:hAnsi="Consolas"/>
                <w:color w:val="1C2833"/>
                <w:sz w:val="18"/>
                <w:szCs w:val="18"/>
              </w:rPr>
              <w:t xml:space="preserve">var messageType = msg['MSH']['MSH.9']['MSH.9.1'].toString();</w:t>
            </w:r>
          </w:p>
          <w:p>
            <w:pPr>
              <w:spacing w:before="20" w:after="20"/>
            </w:pPr>
            <w:r>
              <w:rPr>
                <w:rFonts w:ascii="Consolas" w:cs="Consolas" w:eastAsia="Consolas" w:hAnsi="Consolas"/>
                <w:color w:val="1C2833"/>
                <w:sz w:val="18"/>
                <w:szCs w:val="18"/>
              </w:rPr>
              <w:t xml:space="preserve">var triggerEvent = msg['MSH']['MSH.9']['MSH.9.2'].toString();</w:t>
            </w:r>
          </w:p>
          <w:p>
            <w:pPr>
              <w:spacing w:before="20" w:after="20"/>
            </w:pPr>
            <w:r>
              <w:rPr>
                <w:rFonts w:ascii="Consolas" w:cs="Consolas" w:eastAsia="Consolas" w:hAnsi="Consolas"/>
                <w:color w:val="1C2833"/>
                <w:sz w:val="18"/>
                <w:szCs w:val="18"/>
              </w:rPr>
              <w:t xml:space="preserve"/>
            </w:r>
          </w:p>
          <w:p>
            <w:pPr>
              <w:spacing w:before="20" w:after="20"/>
            </w:pPr>
            <w:r>
              <w:rPr>
                <w:rFonts w:ascii="Consolas" w:cs="Consolas" w:eastAsia="Consolas" w:hAnsi="Consolas"/>
                <w:color w:val="1C2833"/>
                <w:sz w:val="18"/>
                <w:szCs w:val="18"/>
              </w:rPr>
              <w:t xml:space="preserve">// Set channel map variables for routing</w:t>
            </w:r>
          </w:p>
          <w:p>
            <w:pPr>
              <w:spacing w:before="20" w:after="20"/>
            </w:pPr>
            <w:r>
              <w:rPr>
                <w:rFonts w:ascii="Consolas" w:cs="Consolas" w:eastAsia="Consolas" w:hAnsi="Consolas"/>
                <w:color w:val="1C2833"/>
                <w:sz w:val="18"/>
                <w:szCs w:val="18"/>
              </w:rPr>
              <w:t xml:space="preserve">channelMap.put('patientName', patientLastName + ', ' + patientFirstName);</w:t>
            </w:r>
          </w:p>
          <w:p>
            <w:pPr>
              <w:spacing w:before="20" w:after="20"/>
            </w:pPr>
            <w:r>
              <w:rPr>
                <w:rFonts w:ascii="Consolas" w:cs="Consolas" w:eastAsia="Consolas" w:hAnsi="Consolas"/>
                <w:color w:val="1C2833"/>
                <w:sz w:val="18"/>
                <w:szCs w:val="18"/>
              </w:rPr>
              <w:t xml:space="preserve">channelMap.put('messageType', messageType + '^' + triggerEvent);</w:t>
            </w:r>
          </w:p>
          <w:p>
            <w:pPr>
              <w:spacing w:before="20" w:after="20"/>
            </w:pPr>
            <w:r>
              <w:rPr>
                <w:rFonts w:ascii="Consolas" w:cs="Consolas" w:eastAsia="Consolas" w:hAnsi="Consolas"/>
                <w:color w:val="1C2833"/>
                <w:sz w:val="18"/>
                <w:szCs w:val="18"/>
              </w:rPr>
              <w:t xml:space="preserve"/>
            </w:r>
          </w:p>
          <w:p>
            <w:pPr>
              <w:spacing w:before="20" w:after="20"/>
            </w:pPr>
            <w:r>
              <w:rPr>
                <w:rFonts w:ascii="Consolas" w:cs="Consolas" w:eastAsia="Consolas" w:hAnsi="Consolas"/>
                <w:color w:val="1C2833"/>
                <w:sz w:val="18"/>
                <w:szCs w:val="18"/>
              </w:rPr>
              <w:t xml:space="preserve">// Modify message content</w:t>
            </w:r>
          </w:p>
          <w:p>
            <w:pPr>
              <w:spacing w:before="20" w:after="20"/>
            </w:pPr>
            <w:r>
              <w:rPr>
                <w:rFonts w:ascii="Consolas" w:cs="Consolas" w:eastAsia="Consolas" w:hAnsi="Consolas"/>
                <w:color w:val="1C2833"/>
                <w:sz w:val="18"/>
                <w:szCs w:val="18"/>
              </w:rPr>
              <w:t xml:space="preserve">msg['PID']['PID.8']['PID.8.1'] = 'M';  // Set sex to Male</w:t>
            </w:r>
          </w:p>
          <w:p>
            <w:pPr>
              <w:spacing w:before="20" w:after="20"/>
            </w:pPr>
            <w:r>
              <w:rPr>
                <w:rFonts w:ascii="Consolas" w:cs="Consolas" w:eastAsia="Consolas" w:hAnsi="Consolas"/>
                <w:color w:val="1C2833"/>
                <w:sz w:val="18"/>
                <w:szCs w:val="18"/>
              </w:rPr>
              <w:t xml:space="preserve">msg['MSH']['MSH.5']['MSH.5.1'] = 'DEST_SYSTEM';  // Change receiving app</w:t>
            </w:r>
          </w:p>
          <w:p>
            <w:pPr>
              <w:spacing w:before="20" w:after="20"/>
            </w:pPr>
            <w:r>
              <w:rPr>
                <w:rFonts w:ascii="Consolas" w:cs="Consolas" w:eastAsia="Consolas" w:hAnsi="Consolas"/>
                <w:color w:val="1C2833"/>
                <w:sz w:val="18"/>
                <w:szCs w:val="18"/>
              </w:rPr>
              <w:t xml:space="preserve"/>
            </w:r>
          </w:p>
          <w:p>
            <w:pPr>
              <w:spacing w:before="20" w:after="20"/>
            </w:pPr>
            <w:r>
              <w:rPr>
                <w:rFonts w:ascii="Consolas" w:cs="Consolas" w:eastAsia="Consolas" w:hAnsi="Consolas"/>
                <w:color w:val="1C2833"/>
                <w:sz w:val="18"/>
                <w:szCs w:val="18"/>
              </w:rPr>
              <w:t xml:space="preserve">// Add a new OBX segment</w:t>
            </w:r>
          </w:p>
          <w:p>
            <w:pPr>
              <w:spacing w:before="20" w:after="20"/>
            </w:pPr>
            <w:r>
              <w:rPr>
                <w:rFonts w:ascii="Consolas" w:cs="Consolas" w:eastAsia="Consolas" w:hAnsi="Consolas"/>
                <w:color w:val="1C2833"/>
                <w:sz w:val="18"/>
                <w:szCs w:val="18"/>
              </w:rPr>
              <w:t xml:space="preserve">var newOBX = createSegment('OBX', msg);</w:t>
            </w:r>
          </w:p>
          <w:p>
            <w:pPr>
              <w:spacing w:before="20" w:after="20"/>
            </w:pPr>
            <w:r>
              <w:rPr>
                <w:rFonts w:ascii="Consolas" w:cs="Consolas" w:eastAsia="Consolas" w:hAnsi="Consolas"/>
                <w:color w:val="1C2833"/>
                <w:sz w:val="18"/>
                <w:szCs w:val="18"/>
              </w:rPr>
              <w:t xml:space="preserve">newOBX['OBX.1']['OBX.1.1'] = '1';</w:t>
            </w:r>
          </w:p>
          <w:p>
            <w:pPr>
              <w:spacing w:before="20" w:after="20"/>
            </w:pPr>
            <w:r>
              <w:rPr>
                <w:rFonts w:ascii="Consolas" w:cs="Consolas" w:eastAsia="Consolas" w:hAnsi="Consolas"/>
                <w:color w:val="1C2833"/>
                <w:sz w:val="18"/>
                <w:szCs w:val="18"/>
              </w:rPr>
              <w:t xml:space="preserve">newOBX['OBX.2']['OBX.2.1'] = 'NM';</w:t>
            </w:r>
          </w:p>
          <w:p>
            <w:pPr>
              <w:spacing w:before="20" w:after="20"/>
            </w:pPr>
            <w:r>
              <w:rPr>
                <w:rFonts w:ascii="Consolas" w:cs="Consolas" w:eastAsia="Consolas" w:hAnsi="Consolas"/>
                <w:color w:val="1C2833"/>
                <w:sz w:val="18"/>
                <w:szCs w:val="18"/>
              </w:rPr>
              <w:t xml:space="preserve">newOBX['OBX.3']['OBX.3.1'] = '29463-7';</w:t>
            </w:r>
          </w:p>
          <w:p>
            <w:pPr>
              <w:spacing w:before="20" w:after="20"/>
            </w:pPr>
            <w:r>
              <w:rPr>
                <w:rFonts w:ascii="Consolas" w:cs="Consolas" w:eastAsia="Consolas" w:hAnsi="Consolas"/>
                <w:color w:val="1C2833"/>
                <w:sz w:val="18"/>
                <w:szCs w:val="18"/>
              </w:rPr>
              <w:t xml:space="preserve">newOBX['OBX.3']['OBX.3.2'] = 'Body Weight';</w:t>
            </w:r>
          </w:p>
          <w:p>
            <w:pPr>
              <w:spacing w:before="20" w:after="20"/>
            </w:pPr>
            <w:r>
              <w:rPr>
                <w:rFonts w:ascii="Consolas" w:cs="Consolas" w:eastAsia="Consolas" w:hAnsi="Consolas"/>
                <w:color w:val="1C2833"/>
                <w:sz w:val="18"/>
                <w:szCs w:val="18"/>
              </w:rPr>
              <w:t xml:space="preserve">newOBX['OBX.5']['OBX.5.1'] = '185';</w:t>
            </w:r>
          </w:p>
        </w:tc>
      </w:tr>
    </w:tbl>
    <w:p>
      <w:pPr>
        <w:spacing w:before="120" w:after="120"/>
      </w:pPr>
    </w:p>
    <w:p>
      <w:pPr>
        <w:pStyle w:val="Heading3"/>
        <w:spacing w:before="280" w:after="120"/>
      </w:pPr>
      <w:r>
        <w:rPr>
          <w:rFonts w:ascii="Arial" w:cs="Arial" w:eastAsia="Arial" w:hAnsi="Arial"/>
          <w:b/>
          <w:bCs/>
          <w:color w:val="2980B9"/>
          <w:sz w:val="26"/>
          <w:szCs w:val="26"/>
        </w:rPr>
        <w:t xml:space="preserve">Filters and Routing Logic</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after="60"/>
            </w:pPr>
            <w:r>
              <w:rPr>
                <w:rFonts w:ascii="Arial" w:cs="Arial" w:eastAsia="Arial" w:hAnsi="Arial"/>
                <w:b/>
                <w:bCs/>
                <w:color w:val="0D3B66"/>
                <w:sz w:val="20"/>
                <w:szCs w:val="20"/>
              </w:rPr>
              <w:t xml:space="preserve">Mirth JavaScript: Message Filtering Examples</w:t>
            </w:r>
          </w:p>
          <w:p>
            <w:pPr>
              <w:spacing w:before="20" w:after="20"/>
            </w:pPr>
            <w:r>
              <w:rPr>
                <w:rFonts w:ascii="Consolas" w:cs="Consolas" w:eastAsia="Consolas" w:hAnsi="Consolas"/>
                <w:color w:val="1C2833"/>
                <w:sz w:val="18"/>
                <w:szCs w:val="18"/>
              </w:rPr>
              <w:t xml:space="preserve">// Filter: Accept only ADT messages (in Source Filter)</w:t>
            </w:r>
          </w:p>
          <w:p>
            <w:pPr>
              <w:spacing w:before="20" w:after="20"/>
            </w:pPr>
            <w:r>
              <w:rPr>
                <w:rFonts w:ascii="Consolas" w:cs="Consolas" w:eastAsia="Consolas" w:hAnsi="Consolas"/>
                <w:color w:val="1C2833"/>
                <w:sz w:val="18"/>
                <w:szCs w:val="18"/>
              </w:rPr>
              <w:t xml:space="preserve">var msgType = msg['MSH']['MSH.9']['MSH.9.1'].toString();</w:t>
            </w:r>
          </w:p>
          <w:p>
            <w:pPr>
              <w:spacing w:before="20" w:after="20"/>
            </w:pPr>
            <w:r>
              <w:rPr>
                <w:rFonts w:ascii="Consolas" w:cs="Consolas" w:eastAsia="Consolas" w:hAnsi="Consolas"/>
                <w:color w:val="1C2833"/>
                <w:sz w:val="18"/>
                <w:szCs w:val="18"/>
              </w:rPr>
              <w:t xml:space="preserve">return (msgType === 'ADT');  // true = accept, false = reject</w:t>
            </w:r>
          </w:p>
          <w:p>
            <w:pPr>
              <w:spacing w:before="20" w:after="20"/>
            </w:pPr>
            <w:r>
              <w:rPr>
                <w:rFonts w:ascii="Consolas" w:cs="Consolas" w:eastAsia="Consolas" w:hAnsi="Consolas"/>
                <w:color w:val="1C2833"/>
                <w:sz w:val="18"/>
                <w:szCs w:val="18"/>
              </w:rPr>
              <w:t xml:space="preserve"/>
            </w:r>
          </w:p>
          <w:p>
            <w:pPr>
              <w:spacing w:before="20" w:after="20"/>
            </w:pPr>
            <w:r>
              <w:rPr>
                <w:rFonts w:ascii="Consolas" w:cs="Consolas" w:eastAsia="Consolas" w:hAnsi="Consolas"/>
                <w:color w:val="1C2833"/>
                <w:sz w:val="18"/>
                <w:szCs w:val="18"/>
              </w:rPr>
              <w:t xml:space="preserve">// Filter: Route critical lab results to alerting destination</w:t>
            </w:r>
          </w:p>
          <w:p>
            <w:pPr>
              <w:spacing w:before="20" w:after="20"/>
            </w:pPr>
            <w:r>
              <w:rPr>
                <w:rFonts w:ascii="Consolas" w:cs="Consolas" w:eastAsia="Consolas" w:hAnsi="Consolas"/>
                <w:color w:val="1C2833"/>
                <w:sz w:val="18"/>
                <w:szCs w:val="18"/>
              </w:rPr>
              <w:t xml:space="preserve">var abnormalFlag = msg['OBX']['OBX.8']['OBX.8.1'].toString();</w:t>
            </w:r>
          </w:p>
          <w:p>
            <w:pPr>
              <w:spacing w:before="20" w:after="20"/>
            </w:pPr>
            <w:r>
              <w:rPr>
                <w:rFonts w:ascii="Consolas" w:cs="Consolas" w:eastAsia="Consolas" w:hAnsi="Consolas"/>
                <w:color w:val="1C2833"/>
                <w:sz w:val="18"/>
                <w:szCs w:val="18"/>
              </w:rPr>
              <w:t xml:space="preserve">return (abnormalFlag === 'HH' || abnormalFlag === 'LL');</w:t>
            </w:r>
          </w:p>
          <w:p>
            <w:pPr>
              <w:spacing w:before="20" w:after="20"/>
            </w:pPr>
            <w:r>
              <w:rPr>
                <w:rFonts w:ascii="Consolas" w:cs="Consolas" w:eastAsia="Consolas" w:hAnsi="Consolas"/>
                <w:color w:val="1C2833"/>
                <w:sz w:val="18"/>
                <w:szCs w:val="18"/>
              </w:rPr>
              <w:t xml:space="preserve"/>
            </w:r>
          </w:p>
          <w:p>
            <w:pPr>
              <w:spacing w:before="20" w:after="20"/>
            </w:pPr>
            <w:r>
              <w:rPr>
                <w:rFonts w:ascii="Consolas" w:cs="Consolas" w:eastAsia="Consolas" w:hAnsi="Consolas"/>
                <w:color w:val="1C2833"/>
                <w:sz w:val="18"/>
                <w:szCs w:val="18"/>
              </w:rPr>
              <w:t xml:space="preserve">// Filter: Exclude test patients (MRN starts with 'TEST')</w:t>
            </w:r>
          </w:p>
          <w:p>
            <w:pPr>
              <w:spacing w:before="20" w:after="20"/>
            </w:pPr>
            <w:r>
              <w:rPr>
                <w:rFonts w:ascii="Consolas" w:cs="Consolas" w:eastAsia="Consolas" w:hAnsi="Consolas"/>
                <w:color w:val="1C2833"/>
                <w:sz w:val="18"/>
                <w:szCs w:val="18"/>
              </w:rPr>
              <w:t xml:space="preserve">var mrn = msg['PID']['PID.3']['PID.3.1'].toString();</w:t>
            </w:r>
          </w:p>
          <w:p>
            <w:pPr>
              <w:spacing w:before="20" w:after="20"/>
            </w:pPr>
            <w:r>
              <w:rPr>
                <w:rFonts w:ascii="Consolas" w:cs="Consolas" w:eastAsia="Consolas" w:hAnsi="Consolas"/>
                <w:color w:val="1C2833"/>
                <w:sz w:val="18"/>
                <w:szCs w:val="18"/>
              </w:rPr>
              <w:t xml:space="preserve">return !mrn.startsWith('TEST');</w:t>
            </w:r>
          </w:p>
        </w:tc>
      </w:tr>
    </w:tbl>
    <w:p>
      <w:pPr>
        <w:spacing w:before="120" w:after="120"/>
      </w:pPr>
    </w:p>
    <w:p>
      <w:pPr>
        <w:pStyle w:val="Heading3"/>
        <w:spacing w:before="280" w:after="120"/>
      </w:pPr>
      <w:r>
        <w:rPr>
          <w:rFonts w:ascii="Arial" w:cs="Arial" w:eastAsia="Arial" w:hAnsi="Arial"/>
          <w:b/>
          <w:bCs/>
          <w:color w:val="2980B9"/>
          <w:sz w:val="26"/>
          <w:szCs w:val="26"/>
        </w:rPr>
        <w:t xml:space="preserve">Database Operations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after="60"/>
            </w:pPr>
            <w:r>
              <w:rPr>
                <w:rFonts w:ascii="Arial" w:cs="Arial" w:eastAsia="Arial" w:hAnsi="Arial"/>
                <w:b/>
                <w:bCs/>
                <w:color w:val="0D3B66"/>
                <w:sz w:val="20"/>
                <w:szCs w:val="20"/>
              </w:rPr>
              <w:t xml:space="preserve">Mirth JavaScript: Database Integration</w:t>
            </w:r>
          </w:p>
          <w:p>
            <w:pPr>
              <w:spacing w:before="20" w:after="20"/>
            </w:pPr>
            <w:r>
              <w:rPr>
                <w:rFonts w:ascii="Consolas" w:cs="Consolas" w:eastAsia="Consolas" w:hAnsi="Consolas"/>
                <w:color w:val="1C2833"/>
                <w:sz w:val="18"/>
                <w:szCs w:val="18"/>
              </w:rPr>
              <w:t xml:space="preserve">// Query a database for code translation</w:t>
            </w:r>
          </w:p>
          <w:p>
            <w:pPr>
              <w:spacing w:before="20" w:after="20"/>
            </w:pPr>
            <w:r>
              <w:rPr>
                <w:rFonts w:ascii="Consolas" w:cs="Consolas" w:eastAsia="Consolas" w:hAnsi="Consolas"/>
                <w:color w:val="1C2833"/>
                <w:sz w:val="18"/>
                <w:szCs w:val="18"/>
              </w:rPr>
              <w:t xml:space="preserve">var dbConn = DatabaseConnectionFactory.createDatabaseConnection(</w:t>
            </w:r>
          </w:p>
          <w:p>
            <w:pPr>
              <w:spacing w:before="20" w:after="20"/>
            </w:pPr>
            <w:r>
              <w:rPr>
                <w:rFonts w:ascii="Consolas" w:cs="Consolas" w:eastAsia="Consolas" w:hAnsi="Consolas"/>
                <w:color w:val="1C2833"/>
                <w:sz w:val="18"/>
                <w:szCs w:val="18"/>
              </w:rPr>
              <w:t xml:space="preserve">    'org.postgresql.Driver',</w:t>
            </w:r>
          </w:p>
          <w:p>
            <w:pPr>
              <w:spacing w:before="20" w:after="20"/>
            </w:pPr>
            <w:r>
              <w:rPr>
                <w:rFonts w:ascii="Consolas" w:cs="Consolas" w:eastAsia="Consolas" w:hAnsi="Consolas"/>
                <w:color w:val="1C2833"/>
                <w:sz w:val="18"/>
                <w:szCs w:val="18"/>
              </w:rPr>
              <w:t xml:space="preserve">    'jdbc:postgresql://localhost:5432/mapping_db',</w:t>
            </w:r>
          </w:p>
          <w:p>
            <w:pPr>
              <w:spacing w:before="20" w:after="20"/>
            </w:pPr>
            <w:r>
              <w:rPr>
                <w:rFonts w:ascii="Consolas" w:cs="Consolas" w:eastAsia="Consolas" w:hAnsi="Consolas"/>
                <w:color w:val="1C2833"/>
                <w:sz w:val="18"/>
                <w:szCs w:val="18"/>
              </w:rPr>
              <w:t xml:space="preserve">    'mirth_user', 'password'</w:t>
            </w:r>
          </w:p>
          <w:p>
            <w:pPr>
              <w:spacing w:before="20" w:after="20"/>
            </w:pPr>
            <w:r>
              <w:rPr>
                <w:rFonts w:ascii="Consolas" w:cs="Consolas" w:eastAsia="Consolas" w:hAnsi="Consolas"/>
                <w:color w:val="1C2833"/>
                <w:sz w:val="18"/>
                <w:szCs w:val="18"/>
              </w:rPr>
              <w:t xml:space="preserve">);</w:t>
            </w:r>
          </w:p>
          <w:p>
            <w:pPr>
              <w:spacing w:before="20" w:after="20"/>
            </w:pPr>
            <w:r>
              <w:rPr>
                <w:rFonts w:ascii="Consolas" w:cs="Consolas" w:eastAsia="Consolas" w:hAnsi="Consolas"/>
                <w:color w:val="1C2833"/>
                <w:sz w:val="18"/>
                <w:szCs w:val="18"/>
              </w:rPr>
              <w:t xml:space="preserve">try {</w:t>
            </w:r>
          </w:p>
          <w:p>
            <w:pPr>
              <w:spacing w:before="20" w:after="20"/>
            </w:pPr>
            <w:r>
              <w:rPr>
                <w:rFonts w:ascii="Consolas" w:cs="Consolas" w:eastAsia="Consolas" w:hAnsi="Consolas"/>
                <w:color w:val="1C2833"/>
                <w:sz w:val="18"/>
                <w:szCs w:val="18"/>
              </w:rPr>
              <w:t xml:space="preserve">    var localCode = msg['OBX']['OBX.3']['OBX.3.1'].toString();</w:t>
            </w:r>
          </w:p>
          <w:p>
            <w:pPr>
              <w:spacing w:before="20" w:after="20"/>
            </w:pPr>
            <w:r>
              <w:rPr>
                <w:rFonts w:ascii="Consolas" w:cs="Consolas" w:eastAsia="Consolas" w:hAnsi="Consolas"/>
                <w:color w:val="1C2833"/>
                <w:sz w:val="18"/>
                <w:szCs w:val="18"/>
              </w:rPr>
              <w:t xml:space="preserve">    var result = dbConn.executeCachedQuery(</w:t>
            </w:r>
          </w:p>
          <w:p>
            <w:pPr>
              <w:spacing w:before="20" w:after="20"/>
            </w:pPr>
            <w:r>
              <w:rPr>
                <w:rFonts w:ascii="Consolas" w:cs="Consolas" w:eastAsia="Consolas" w:hAnsi="Consolas"/>
                <w:color w:val="1C2833"/>
                <w:sz w:val="18"/>
                <w:szCs w:val="18"/>
              </w:rPr>
              <w:t xml:space="preserve">        'SELECT loinc_code, loinc_name FROM code_map WHERE local_code = ?',</w:t>
            </w:r>
          </w:p>
          <w:p>
            <w:pPr>
              <w:spacing w:before="20" w:after="20"/>
            </w:pPr>
            <w:r>
              <w:rPr>
                <w:rFonts w:ascii="Consolas" w:cs="Consolas" w:eastAsia="Consolas" w:hAnsi="Consolas"/>
                <w:color w:val="1C2833"/>
                <w:sz w:val="18"/>
                <w:szCs w:val="18"/>
              </w:rPr>
              <w:t xml:space="preserve">        [localCode]</w:t>
            </w:r>
          </w:p>
          <w:p>
            <w:pPr>
              <w:spacing w:before="20" w:after="20"/>
            </w:pPr>
            <w:r>
              <w:rPr>
                <w:rFonts w:ascii="Consolas" w:cs="Consolas" w:eastAsia="Consolas" w:hAnsi="Consolas"/>
                <w:color w:val="1C2833"/>
                <w:sz w:val="18"/>
                <w:szCs w:val="18"/>
              </w:rPr>
              <w:t xml:space="preserve">    );</w:t>
            </w:r>
          </w:p>
          <w:p>
            <w:pPr>
              <w:spacing w:before="20" w:after="20"/>
            </w:pPr>
            <w:r>
              <w:rPr>
                <w:rFonts w:ascii="Consolas" w:cs="Consolas" w:eastAsia="Consolas" w:hAnsi="Consolas"/>
                <w:color w:val="1C2833"/>
                <w:sz w:val="18"/>
                <w:szCs w:val="18"/>
              </w:rPr>
              <w:t xml:space="preserve">    if (result.next()) {</w:t>
            </w:r>
          </w:p>
          <w:p>
            <w:pPr>
              <w:spacing w:before="20" w:after="20"/>
            </w:pPr>
            <w:r>
              <w:rPr>
                <w:rFonts w:ascii="Consolas" w:cs="Consolas" w:eastAsia="Consolas" w:hAnsi="Consolas"/>
                <w:color w:val="1C2833"/>
                <w:sz w:val="18"/>
                <w:szCs w:val="18"/>
              </w:rPr>
              <w:t xml:space="preserve">        msg['OBX']['OBX.3']['OBX.3.1'] = result.getString('loinc_code');</w:t>
            </w:r>
          </w:p>
          <w:p>
            <w:pPr>
              <w:spacing w:before="20" w:after="20"/>
            </w:pPr>
            <w:r>
              <w:rPr>
                <w:rFonts w:ascii="Consolas" w:cs="Consolas" w:eastAsia="Consolas" w:hAnsi="Consolas"/>
                <w:color w:val="1C2833"/>
                <w:sz w:val="18"/>
                <w:szCs w:val="18"/>
              </w:rPr>
              <w:t xml:space="preserve">        msg['OBX']['OBX.3']['OBX.3.2'] = result.getString('loinc_name');</w:t>
            </w:r>
          </w:p>
          <w:p>
            <w:pPr>
              <w:spacing w:before="20" w:after="20"/>
            </w:pPr>
            <w:r>
              <w:rPr>
                <w:rFonts w:ascii="Consolas" w:cs="Consolas" w:eastAsia="Consolas" w:hAnsi="Consolas"/>
                <w:color w:val="1C2833"/>
                <w:sz w:val="18"/>
                <w:szCs w:val="18"/>
              </w:rPr>
              <w:t xml:space="preserve">        msg['OBX']['OBX.3']['OBX.3.3'] = 'LN';  // LOINC coding system</w:t>
            </w:r>
          </w:p>
          <w:p>
            <w:pPr>
              <w:spacing w:before="20" w:after="20"/>
            </w:pPr>
            <w:r>
              <w:rPr>
                <w:rFonts w:ascii="Consolas" w:cs="Consolas" w:eastAsia="Consolas" w:hAnsi="Consolas"/>
                <w:color w:val="1C2833"/>
                <w:sz w:val="18"/>
                <w:szCs w:val="18"/>
              </w:rPr>
              <w:t xml:space="preserve">    }</w:t>
            </w:r>
          </w:p>
          <w:p>
            <w:pPr>
              <w:spacing w:before="20" w:after="20"/>
            </w:pPr>
            <w:r>
              <w:rPr>
                <w:rFonts w:ascii="Consolas" w:cs="Consolas" w:eastAsia="Consolas" w:hAnsi="Consolas"/>
                <w:color w:val="1C2833"/>
                <w:sz w:val="18"/>
                <w:szCs w:val="18"/>
              </w:rPr>
              <w:t xml:space="preserve">} finally {</w:t>
            </w:r>
          </w:p>
          <w:p>
            <w:pPr>
              <w:spacing w:before="20" w:after="20"/>
            </w:pPr>
            <w:r>
              <w:rPr>
                <w:rFonts w:ascii="Consolas" w:cs="Consolas" w:eastAsia="Consolas" w:hAnsi="Consolas"/>
                <w:color w:val="1C2833"/>
                <w:sz w:val="18"/>
                <w:szCs w:val="18"/>
              </w:rPr>
              <w:t xml:space="preserve">    dbConn.close();</w:t>
            </w:r>
          </w:p>
          <w:p>
            <w:pPr>
              <w:spacing w:before="20" w:after="20"/>
            </w:pPr>
            <w:r>
              <w:rPr>
                <w:rFonts w:ascii="Consolas" w:cs="Consolas" w:eastAsia="Consolas" w:hAnsi="Consolas"/>
                <w:color w:val="1C2833"/>
                <w:sz w:val="18"/>
                <w:szCs w:val="18"/>
              </w:rPr>
              <w:t xml:space="preserve">}</w:t>
            </w:r>
          </w:p>
        </w:tc>
      </w:tr>
    </w:tbl>
    <w:p>
      <w:pPr>
        <w:spacing w:before="120" w:after="120"/>
      </w:pPr>
    </w:p>
    <w:p>
      <w:pPr>
        <w:pStyle w:val="Heading2"/>
        <w:spacing w:before="340" w:after="160"/>
      </w:pPr>
      <w:r>
        <w:rPr>
          <w:rFonts w:ascii="Arial" w:cs="Arial" w:eastAsia="Arial" w:hAnsi="Arial"/>
          <w:b/>
          <w:bCs/>
          <w:color w:val="1A6FA5"/>
          <w:sz w:val="30"/>
          <w:szCs w:val="30"/>
        </w:rPr>
        <w:t xml:space="preserve">1.4 Error Handling and Monitoring</w:t>
      </w:r>
    </w:p>
    <w:p>
      <w:pPr>
        <w:pStyle w:val="ListParagraph"/>
        <w:numPr>
          <w:ilvl w:val="0"/>
          <w:numId w:val="2"/>
        </w:numPr>
        <w:spacing w:before="40" w:after="40" w:line="310"/>
      </w:pPr>
      <w:r>
        <w:rPr>
          <w:rFonts w:ascii="Arial" w:cs="Arial" w:eastAsia="Arial" w:hAnsi="Arial"/>
          <w:b/>
          <w:bCs/>
          <w:color w:val="2C3E50"/>
          <w:sz w:val="22"/>
          <w:szCs w:val="22"/>
        </w:rPr>
        <w:t xml:space="preserve">Error Queuing: </w:t>
      </w:r>
      <w:r>
        <w:rPr>
          <w:rFonts w:ascii="Arial" w:cs="Arial" w:eastAsia="Arial" w:hAnsi="Arial"/>
          <w:color w:val="2C3E50"/>
          <w:sz w:val="22"/>
          <w:szCs w:val="22"/>
        </w:rPr>
        <w:t xml:space="preserve">Messages that fail processing are placed in an error queue. Mirth preserves the original message, error details, and processing state, allowing reprocessing after the issue is resolved.</w:t>
      </w:r>
    </w:p>
    <w:p>
      <w:pPr>
        <w:pStyle w:val="ListParagraph"/>
        <w:numPr>
          <w:ilvl w:val="0"/>
          <w:numId w:val="2"/>
        </w:numPr>
        <w:spacing w:before="40" w:after="40" w:line="310"/>
      </w:pPr>
      <w:r>
        <w:rPr>
          <w:rFonts w:ascii="Arial" w:cs="Arial" w:eastAsia="Arial" w:hAnsi="Arial"/>
          <w:b/>
          <w:bCs/>
          <w:color w:val="2C3E50"/>
          <w:sz w:val="22"/>
          <w:szCs w:val="22"/>
        </w:rPr>
        <w:t xml:space="preserve">Alerts: </w:t>
      </w:r>
      <w:r>
        <w:rPr>
          <w:rFonts w:ascii="Arial" w:cs="Arial" w:eastAsia="Arial" w:hAnsi="Arial"/>
          <w:color w:val="2C3E50"/>
          <w:sz w:val="22"/>
          <w:szCs w:val="22"/>
        </w:rPr>
        <w:t xml:space="preserve">Configure alerts based on channel status (channel down, error threshold exceeded, queue size exceeded). Alerts can trigger email, SMS, or webhook notifications.</w:t>
      </w:r>
    </w:p>
    <w:p>
      <w:pPr>
        <w:pStyle w:val="ListParagraph"/>
        <w:numPr>
          <w:ilvl w:val="0"/>
          <w:numId w:val="2"/>
        </w:numPr>
        <w:spacing w:before="40" w:after="40" w:line="310"/>
      </w:pPr>
      <w:r>
        <w:rPr>
          <w:rFonts w:ascii="Arial" w:cs="Arial" w:eastAsia="Arial" w:hAnsi="Arial"/>
          <w:b/>
          <w:bCs/>
          <w:color w:val="2C3E50"/>
          <w:sz w:val="22"/>
          <w:szCs w:val="22"/>
        </w:rPr>
        <w:t xml:space="preserve">Message Status Tracking: </w:t>
      </w:r>
      <w:r>
        <w:rPr>
          <w:rFonts w:ascii="Arial" w:cs="Arial" w:eastAsia="Arial" w:hAnsi="Arial"/>
          <w:color w:val="2C3E50"/>
          <w:sz w:val="22"/>
          <w:szCs w:val="22"/>
        </w:rPr>
        <w:t xml:space="preserve">Every message has a status: RECEIVED, TRANSFORMED, SENT, QUEUED, ERROR, FILTERED. Dashboard shows real-time counts per channel.</w:t>
      </w:r>
    </w:p>
    <w:p>
      <w:pPr>
        <w:pStyle w:val="ListParagraph"/>
        <w:numPr>
          <w:ilvl w:val="0"/>
          <w:numId w:val="2"/>
        </w:numPr>
        <w:spacing w:before="40" w:after="40" w:line="310"/>
      </w:pPr>
      <w:r>
        <w:rPr>
          <w:rFonts w:ascii="Arial" w:cs="Arial" w:eastAsia="Arial" w:hAnsi="Arial"/>
          <w:b/>
          <w:bCs/>
          <w:color w:val="2C3E50"/>
          <w:sz w:val="22"/>
          <w:szCs w:val="22"/>
        </w:rPr>
        <w:t xml:space="preserve">Retry Logic: </w:t>
      </w:r>
      <w:r>
        <w:rPr>
          <w:rFonts w:ascii="Arial" w:cs="Arial" w:eastAsia="Arial" w:hAnsi="Arial"/>
          <w:color w:val="2C3E50"/>
          <w:sz w:val="22"/>
          <w:szCs w:val="22"/>
        </w:rPr>
        <w:t xml:space="preserve">Destinations can be configured with retry intervals and maximum retry counts for transient failures (e.g., destination system temporarily unavailable).</w:t>
      </w:r>
    </w:p>
    <w:p>
      <w:pPr>
        <w:pStyle w:val="ListParagraph"/>
        <w:numPr>
          <w:ilvl w:val="0"/>
          <w:numId w:val="2"/>
        </w:numPr>
        <w:spacing w:before="40" w:after="40" w:line="310"/>
      </w:pPr>
      <w:r>
        <w:rPr>
          <w:rFonts w:ascii="Arial" w:cs="Arial" w:eastAsia="Arial" w:hAnsi="Arial"/>
          <w:b/>
          <w:bCs/>
          <w:color w:val="2C3E50"/>
          <w:sz w:val="22"/>
          <w:szCs w:val="22"/>
        </w:rPr>
        <w:t xml:space="preserve">Dead Letter Channel: </w:t>
      </w:r>
      <w:r>
        <w:rPr>
          <w:rFonts w:ascii="Arial" w:cs="Arial" w:eastAsia="Arial" w:hAnsi="Arial"/>
          <w:color w:val="2C3E50"/>
          <w:sz w:val="22"/>
          <w:szCs w:val="22"/>
        </w:rPr>
        <w:t xml:space="preserve">A dedicated channel that receives messages from other channels’ error queues for centralized error processing, alerting, and manual review.</w:t>
      </w:r>
    </w:p>
    <w:p>
      <w:pPr>
        <w:spacing w:before="120" w:after="120"/>
      </w:pPr>
    </w:p>
    <w:p>
      <w:pPr>
        <w:pStyle w:val="Heading2"/>
        <w:spacing w:before="340" w:after="160"/>
      </w:pPr>
      <w:r>
        <w:rPr>
          <w:rFonts w:ascii="Arial" w:cs="Arial" w:eastAsia="Arial" w:hAnsi="Arial"/>
          <w:b/>
          <w:bCs/>
          <w:color w:val="1A6FA5"/>
          <w:sz w:val="30"/>
          <w:szCs w:val="30"/>
        </w:rPr>
        <w:t xml:space="preserve">1.5 Deployment and Operations</w:t>
      </w:r>
    </w:p>
    <w:p>
      <w:pPr>
        <w:pStyle w:val="ListParagraph"/>
        <w:numPr>
          <w:ilvl w:val="0"/>
          <w:numId w:val="2"/>
        </w:numPr>
        <w:spacing w:before="40" w:after="40" w:line="310"/>
      </w:pPr>
      <w:r>
        <w:rPr>
          <w:rFonts w:ascii="Arial" w:cs="Arial" w:eastAsia="Arial" w:hAnsi="Arial"/>
          <w:b/>
          <w:bCs/>
          <w:color w:val="2C3E50"/>
          <w:sz w:val="22"/>
          <w:szCs w:val="22"/>
        </w:rPr>
        <w:t xml:space="preserve">Channel Export/Import: </w:t>
      </w:r>
      <w:r>
        <w:rPr>
          <w:rFonts w:ascii="Arial" w:cs="Arial" w:eastAsia="Arial" w:hAnsi="Arial"/>
          <w:color w:val="2C3E50"/>
          <w:sz w:val="22"/>
          <w:szCs w:val="22"/>
        </w:rPr>
        <w:t xml:space="preserve">Channels are exported as XML files and can be version-controlled in Git. This enables CI/CD workflows for channel deployment.</w:t>
      </w:r>
    </w:p>
    <w:p>
      <w:pPr>
        <w:pStyle w:val="ListParagraph"/>
        <w:numPr>
          <w:ilvl w:val="0"/>
          <w:numId w:val="2"/>
        </w:numPr>
        <w:spacing w:before="40" w:after="40" w:line="310"/>
      </w:pPr>
      <w:r>
        <w:rPr>
          <w:rFonts w:ascii="Arial" w:cs="Arial" w:eastAsia="Arial" w:hAnsi="Arial"/>
          <w:b/>
          <w:bCs/>
          <w:color w:val="2C3E50"/>
          <w:sz w:val="22"/>
          <w:szCs w:val="22"/>
        </w:rPr>
        <w:t xml:space="preserve">Configuration Map: </w:t>
      </w:r>
      <w:r>
        <w:rPr>
          <w:rFonts w:ascii="Arial" w:cs="Arial" w:eastAsia="Arial" w:hAnsi="Arial"/>
          <w:color w:val="2C3E50"/>
          <w:sz w:val="22"/>
          <w:szCs w:val="22"/>
        </w:rPr>
        <w:t xml:space="preserve">External configuration values (hostnames, ports, credentials) stored outside channel code. Enables the same channel to run in development, testing, and production with different configurations.</w:t>
      </w:r>
    </w:p>
    <w:p>
      <w:pPr>
        <w:pStyle w:val="ListParagraph"/>
        <w:numPr>
          <w:ilvl w:val="0"/>
          <w:numId w:val="2"/>
        </w:numPr>
        <w:spacing w:before="40" w:after="40" w:line="310"/>
      </w:pPr>
      <w:r>
        <w:rPr>
          <w:rFonts w:ascii="Arial" w:cs="Arial" w:eastAsia="Arial" w:hAnsi="Arial"/>
          <w:b/>
          <w:bCs/>
          <w:color w:val="2C3E50"/>
          <w:sz w:val="22"/>
          <w:szCs w:val="22"/>
        </w:rPr>
        <w:t xml:space="preserve">Code Templates: </w:t>
      </w:r>
      <w:r>
        <w:rPr>
          <w:rFonts w:ascii="Arial" w:cs="Arial" w:eastAsia="Arial" w:hAnsi="Arial"/>
          <w:color w:val="2C3E50"/>
          <w:sz w:val="22"/>
          <w:szCs w:val="22"/>
        </w:rPr>
        <w:t xml:space="preserve">Reusable JavaScript function libraries shared across channels. Common patterns include: date formatting, code translation, logging, and error handling utilities.</w:t>
      </w:r>
    </w:p>
    <w:p>
      <w:pPr>
        <w:pStyle w:val="ListParagraph"/>
        <w:numPr>
          <w:ilvl w:val="0"/>
          <w:numId w:val="2"/>
        </w:numPr>
        <w:spacing w:before="40" w:after="40" w:line="310"/>
      </w:pPr>
      <w:r>
        <w:rPr>
          <w:rFonts w:ascii="Arial" w:cs="Arial" w:eastAsia="Arial" w:hAnsi="Arial"/>
          <w:b/>
          <w:bCs/>
          <w:color w:val="2C3E50"/>
          <w:sz w:val="22"/>
          <w:szCs w:val="22"/>
        </w:rPr>
        <w:t xml:space="preserve">Channel Groups: </w:t>
      </w:r>
      <w:r>
        <w:rPr>
          <w:rFonts w:ascii="Arial" w:cs="Arial" w:eastAsia="Arial" w:hAnsi="Arial"/>
          <w:color w:val="2C3E50"/>
          <w:sz w:val="22"/>
          <w:szCs w:val="22"/>
        </w:rPr>
        <w:t xml:space="preserve">Organize channels into logical groups (ADT Interfaces, Lab Interfaces, Pharmacy Interfaces) for dashboard organization and bulk operations.</w:t>
      </w:r>
    </w:p>
    <w:p>
      <w:pPr>
        <w:pStyle w:val="ListParagraph"/>
        <w:numPr>
          <w:ilvl w:val="0"/>
          <w:numId w:val="2"/>
        </w:numPr>
        <w:spacing w:before="40" w:after="40" w:line="310"/>
      </w:pPr>
      <w:r>
        <w:rPr>
          <w:rFonts w:ascii="Arial" w:cs="Arial" w:eastAsia="Arial" w:hAnsi="Arial"/>
          <w:b/>
          <w:bCs/>
          <w:color w:val="2C3E50"/>
          <w:sz w:val="22"/>
          <w:szCs w:val="22"/>
        </w:rPr>
        <w:t xml:space="preserve">Pruning: </w:t>
      </w:r>
      <w:r>
        <w:rPr>
          <w:rFonts w:ascii="Arial" w:cs="Arial" w:eastAsia="Arial" w:hAnsi="Arial"/>
          <w:color w:val="2C3E50"/>
          <w:sz w:val="22"/>
          <w:szCs w:val="22"/>
        </w:rPr>
        <w:t xml:space="preserve">Automated cleanup of processed messages from the database based on age or count thresholds. Critical for database performance in high-volume environments.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8"/>
              <w:bottom w:val="single" w:color="E67E22" w:sz="1"/>
              <w:right w:val="single" w:color="E67E22" w:sz="1"/>
            </w:tcBorders>
            <w:shd w:fill="FEF9E7"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Integration Architect Insight: Mirth Connect</w:t>
            </w:r>
          </w:p>
          <w:p>
            <w:pPr>
              <w:spacing w:before="40"/>
            </w:pPr>
            <w:r>
              <w:rPr>
                <w:rFonts w:ascii="Arial" w:cs="Arial" w:eastAsia="Arial" w:hAnsi="Arial"/>
                <w:color w:val="2C3E50"/>
                <w:sz w:val="20"/>
                <w:szCs w:val="20"/>
              </w:rPr>
              <w:t xml:space="preserve">Mirth Connect’s greatest strength is its flexibility and accessibility. Its greatest risk is that flexibility without discipline leads to inconsistent, hard-to-maintain channel implementations. Establish coding standards early: consistent variable naming, standardized error handling patterns, mandatory documentation in channel descriptions, and code template usage for shared functions. Treat Mirth channels as code, not configuration.</w:t>
            </w:r>
          </w:p>
        </w:tc>
      </w:tr>
    </w:tbl>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2. Rhapsody (Rhapsody Health Solutions)</w:t>
      </w:r>
    </w:p>
    <w:p>
      <w:pPr>
        <w:spacing w:before="60" w:after="100" w:line="340"/>
      </w:pPr>
      <w:r>
        <w:rPr>
          <w:rFonts w:ascii="Arial" w:cs="Arial" w:eastAsia="Arial" w:hAnsi="Arial"/>
          <w:color w:val="2C3E50"/>
          <w:sz w:val="22"/>
          <w:szCs w:val="22"/>
        </w:rPr>
        <w:t xml:space="preserve">Rhapsody is a premium commercial integration engine widely used by large health systems, health information exchanges, and government health agencies. Known for its reliability, advanced routing capabilities, and visual design paradigm, Rhapsody provides enterprise-grade healthcare integration with comprehensive support and professional services.</w:t>
      </w:r>
    </w:p>
    <w:p>
      <w:pPr>
        <w:pStyle w:val="Heading2"/>
        <w:spacing w:before="340" w:after="160"/>
      </w:pPr>
      <w:r>
        <w:rPr>
          <w:rFonts w:ascii="Arial" w:cs="Arial" w:eastAsia="Arial" w:hAnsi="Arial"/>
          <w:b/>
          <w:bCs/>
          <w:color w:val="1A6FA5"/>
          <w:sz w:val="30"/>
          <w:szCs w:val="30"/>
        </w:rPr>
        <w:t xml:space="preserve">2.1 Architecture and Core Concepts</w:t>
      </w:r>
    </w:p>
    <w:p>
      <w:pPr>
        <w:pStyle w:val="ListParagraph"/>
        <w:numPr>
          <w:ilvl w:val="0"/>
          <w:numId w:val="2"/>
        </w:numPr>
        <w:spacing w:before="40" w:after="40" w:line="310"/>
      </w:pPr>
      <w:r>
        <w:rPr>
          <w:rFonts w:ascii="Arial" w:cs="Arial" w:eastAsia="Arial" w:hAnsi="Arial"/>
          <w:b/>
          <w:bCs/>
          <w:color w:val="2C3E50"/>
          <w:sz w:val="22"/>
          <w:szCs w:val="22"/>
        </w:rPr>
        <w:t xml:space="preserve">Communication Points: </w:t>
      </w:r>
      <w:r>
        <w:rPr>
          <w:rFonts w:ascii="Arial" w:cs="Arial" w:eastAsia="Arial" w:hAnsi="Arial"/>
          <w:color w:val="2C3E50"/>
          <w:sz w:val="22"/>
          <w:szCs w:val="22"/>
        </w:rPr>
        <w:t xml:space="preserve">Rhapsody’s equivalent of connectors. Communication Points define how messages enter and leave the engine: TCP/MLLP, HTTP/S, file system, database, web services, and FHIR endpoints.</w:t>
      </w:r>
    </w:p>
    <w:p>
      <w:pPr>
        <w:pStyle w:val="ListParagraph"/>
        <w:numPr>
          <w:ilvl w:val="0"/>
          <w:numId w:val="2"/>
        </w:numPr>
        <w:spacing w:before="40" w:after="40" w:line="310"/>
      </w:pPr>
      <w:r>
        <w:rPr>
          <w:rFonts w:ascii="Arial" w:cs="Arial" w:eastAsia="Arial" w:hAnsi="Arial"/>
          <w:b/>
          <w:bCs/>
          <w:color w:val="2C3E50"/>
          <w:sz w:val="22"/>
          <w:szCs w:val="22"/>
        </w:rPr>
        <w:t xml:space="preserve">Routes: </w:t>
      </w:r>
      <w:r>
        <w:rPr>
          <w:rFonts w:ascii="Arial" w:cs="Arial" w:eastAsia="Arial" w:hAnsi="Arial"/>
          <w:color w:val="2C3E50"/>
          <w:sz w:val="22"/>
          <w:szCs w:val="22"/>
        </w:rPr>
        <w:t xml:space="preserve">The processing pipeline connecting communication points. Routes define the path messages take from input to output, with transformations and routing decisions applied along the way.</w:t>
      </w:r>
    </w:p>
    <w:p>
      <w:pPr>
        <w:pStyle w:val="ListParagraph"/>
        <w:numPr>
          <w:ilvl w:val="0"/>
          <w:numId w:val="2"/>
        </w:numPr>
        <w:spacing w:before="40" w:after="40" w:line="310"/>
      </w:pPr>
      <w:r>
        <w:rPr>
          <w:rFonts w:ascii="Arial" w:cs="Arial" w:eastAsia="Arial" w:hAnsi="Arial"/>
          <w:b/>
          <w:bCs/>
          <w:color w:val="2C3E50"/>
          <w:sz w:val="22"/>
          <w:szCs w:val="22"/>
        </w:rPr>
        <w:t xml:space="preserve">Filters: </w:t>
      </w:r>
      <w:r>
        <w:rPr>
          <w:rFonts w:ascii="Arial" w:cs="Arial" w:eastAsia="Arial" w:hAnsi="Arial"/>
          <w:color w:val="2C3E50"/>
          <w:sz w:val="22"/>
          <w:szCs w:val="22"/>
        </w:rPr>
        <w:t xml:space="preserve">Processing components within routes that transform, validate, split, or route messages. Filters include: Mapper, JavaScript, Database Lookup, Code Translation, HL7 Message Modifier, XML/JSON transformers.</w:t>
      </w:r>
    </w:p>
    <w:p>
      <w:pPr>
        <w:pStyle w:val="ListParagraph"/>
        <w:numPr>
          <w:ilvl w:val="0"/>
          <w:numId w:val="2"/>
        </w:numPr>
        <w:spacing w:before="40" w:after="40" w:line="310"/>
      </w:pPr>
      <w:r>
        <w:rPr>
          <w:rFonts w:ascii="Arial" w:cs="Arial" w:eastAsia="Arial" w:hAnsi="Arial"/>
          <w:b/>
          <w:bCs/>
          <w:color w:val="2C3E50"/>
          <w:sz w:val="22"/>
          <w:szCs w:val="22"/>
        </w:rPr>
        <w:t xml:space="preserve">Conditional Connectors: </w:t>
      </w:r>
      <w:r>
        <w:rPr>
          <w:rFonts w:ascii="Arial" w:cs="Arial" w:eastAsia="Arial" w:hAnsi="Arial"/>
          <w:color w:val="2C3E50"/>
          <w:sz w:val="22"/>
          <w:szCs w:val="22"/>
        </w:rPr>
        <w:t xml:space="preserve">Logic-based routing within routes. Messages can be sent to different paths based on content (message type, patient class, result status). Enables complex routing trees.</w:t>
      </w:r>
    </w:p>
    <w:p>
      <w:pPr>
        <w:pStyle w:val="ListParagraph"/>
        <w:numPr>
          <w:ilvl w:val="0"/>
          <w:numId w:val="2"/>
        </w:numPr>
        <w:spacing w:before="40" w:after="40" w:line="310"/>
      </w:pPr>
      <w:r>
        <w:rPr>
          <w:rFonts w:ascii="Arial" w:cs="Arial" w:eastAsia="Arial" w:hAnsi="Arial"/>
          <w:b/>
          <w:bCs/>
          <w:color w:val="2C3E50"/>
          <w:sz w:val="22"/>
          <w:szCs w:val="22"/>
        </w:rPr>
        <w:t xml:space="preserve">Message Definition Tables (MDTs): </w:t>
      </w:r>
      <w:r>
        <w:rPr>
          <w:rFonts w:ascii="Arial" w:cs="Arial" w:eastAsia="Arial" w:hAnsi="Arial"/>
          <w:color w:val="2C3E50"/>
          <w:sz w:val="22"/>
          <w:szCs w:val="22"/>
        </w:rPr>
        <w:t xml:space="preserve">Rhapsody’s visual data mapping tool. MDTs define the structure of input and output messages and enable drag-and-drop field mapping between formats.</w:t>
      </w:r>
    </w:p>
    <w:p>
      <w:pPr>
        <w:spacing w:before="120" w:after="120"/>
      </w:pPr>
    </w:p>
    <w:p>
      <w:pPr>
        <w:pStyle w:val="Heading2"/>
        <w:spacing w:before="340" w:after="160"/>
      </w:pPr>
      <w:r>
        <w:rPr>
          <w:rFonts w:ascii="Arial" w:cs="Arial" w:eastAsia="Arial" w:hAnsi="Arial"/>
          <w:b/>
          <w:bCs/>
          <w:color w:val="1A6FA5"/>
          <w:sz w:val="30"/>
          <w:szCs w:val="30"/>
        </w:rPr>
        <w:t xml:space="preserve">2.2 Rhapsody vs. Mirth: Key Differences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Mirth Connect</w:t>
            </w:r>
          </w:p>
        </w:tc>
        <w:tc>
          <w:tcPr>
            <w:tcW w:type="dxa" w:w="41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Rhapsody</w:t>
            </w:r>
          </w:p>
        </w:tc>
      </w:tr>
      <w:tr>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License</w:t>
            </w:r>
          </w:p>
        </w:tc>
        <w:tc>
          <w:tcPr>
            <w:tcW w:type="dxa" w:w="3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Open-source (CPAL) + commercial</w:t>
            </w:r>
          </w:p>
        </w:tc>
        <w:tc>
          <w:tcPr>
            <w:tcW w:type="dxa" w:w="4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Commercial only</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Design Paradigm</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Channel-based with code-heavy transformations</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Visual route designer with drag-and-drop mapping</w:t>
            </w:r>
          </w:p>
        </w:tc>
      </w:tr>
      <w:tr>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Scripting</w:t>
            </w:r>
          </w:p>
        </w:tc>
        <w:tc>
          <w:tcPr>
            <w:tcW w:type="dxa" w:w="3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JavaScript (Rhino engine)</w:t>
            </w:r>
          </w:p>
        </w:tc>
        <w:tc>
          <w:tcPr>
            <w:tcW w:type="dxa" w:w="4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JavaScript, Python, or Java within filters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Message Mapping</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Code-based in transformers</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Message Definition Tables (visual) + code</w:t>
            </w:r>
          </w:p>
        </w:tc>
      </w:tr>
      <w:tr>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High Availability</w:t>
            </w:r>
          </w:p>
        </w:tc>
        <w:tc>
          <w:tcPr>
            <w:tcW w:type="dxa" w:w="3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Manual configuration (clustering requires commercial license)</w:t>
            </w:r>
          </w:p>
        </w:tc>
        <w:tc>
          <w:tcPr>
            <w:tcW w:type="dxa" w:w="4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Built-in HA clustering, automatic failover</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Monitoring</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Dashboard + alerts</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Enterprise monitoring console with SLA tracking</w:t>
            </w:r>
          </w:p>
        </w:tc>
      </w:tr>
      <w:tr>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Support</w:t>
            </w:r>
          </w:p>
        </w:tc>
        <w:tc>
          <w:tcPr>
            <w:tcW w:type="dxa" w:w="3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Community + commercial support (NextGen)</w:t>
            </w:r>
          </w:p>
        </w:tc>
        <w:tc>
          <w:tcPr>
            <w:tcW w:type="dxa" w:w="4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Dedicated support team with healthcare expertise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Best For</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Cost-sensitive, developer-oriented teams</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Enterprise environments requiring reliability guarantees</w:t>
            </w:r>
          </w:p>
        </w:tc>
      </w:tr>
    </w:tbl>
    <w:p>
      <w:pPr>
        <w:spacing w:before="120" w:after="120"/>
      </w:pPr>
    </w:p>
    <w:p>
      <w:pPr>
        <w:pStyle w:val="Heading2"/>
        <w:spacing w:before="340" w:after="160"/>
      </w:pPr>
      <w:r>
        <w:rPr>
          <w:rFonts w:ascii="Arial" w:cs="Arial" w:eastAsia="Arial" w:hAnsi="Arial"/>
          <w:b/>
          <w:bCs/>
          <w:color w:val="1A6FA5"/>
          <w:sz w:val="30"/>
          <w:szCs w:val="30"/>
        </w:rPr>
        <w:t xml:space="preserve">2.3 Key Skills to Develop</w:t>
      </w:r>
    </w:p>
    <w:p>
      <w:pPr>
        <w:pStyle w:val="ListParagraph"/>
        <w:numPr>
          <w:ilvl w:val="0"/>
          <w:numId w:val="2"/>
        </w:numPr>
        <w:spacing w:before="40" w:after="40" w:line="310"/>
      </w:pPr>
      <w:r>
        <w:rPr>
          <w:rFonts w:ascii="Arial" w:cs="Arial" w:eastAsia="Arial" w:hAnsi="Arial"/>
          <w:b/>
          <w:bCs/>
          <w:color w:val="2C3E50"/>
          <w:sz w:val="22"/>
          <w:szCs w:val="22"/>
        </w:rPr>
        <w:t xml:space="preserve">Route Design: </w:t>
      </w:r>
      <w:r>
        <w:rPr>
          <w:rFonts w:ascii="Arial" w:cs="Arial" w:eastAsia="Arial" w:hAnsi="Arial"/>
          <w:color w:val="2C3E50"/>
          <w:sz w:val="22"/>
          <w:szCs w:val="22"/>
        </w:rPr>
        <w:t xml:space="preserve">Design message routes using the visual IDE. Understand input/output communication points, filter chains, error handling paths, and conditional routing.</w:t>
      </w:r>
    </w:p>
    <w:p>
      <w:pPr>
        <w:pStyle w:val="ListParagraph"/>
        <w:numPr>
          <w:ilvl w:val="0"/>
          <w:numId w:val="2"/>
        </w:numPr>
        <w:spacing w:before="40" w:after="40" w:line="310"/>
      </w:pPr>
      <w:r>
        <w:rPr>
          <w:rFonts w:ascii="Arial" w:cs="Arial" w:eastAsia="Arial" w:hAnsi="Arial"/>
          <w:b/>
          <w:bCs/>
          <w:color w:val="2C3E50"/>
          <w:sz w:val="22"/>
          <w:szCs w:val="22"/>
        </w:rPr>
        <w:t xml:space="preserve">Message Definition Tables: </w:t>
      </w:r>
      <w:r>
        <w:rPr>
          <w:rFonts w:ascii="Arial" w:cs="Arial" w:eastAsia="Arial" w:hAnsi="Arial"/>
          <w:color w:val="2C3E50"/>
          <w:sz w:val="22"/>
          <w:szCs w:val="22"/>
        </w:rPr>
        <w:t xml:space="preserve">Create MDTs for HL7 v2, FHIR JSON/XML, C-CDA, X12, and custom formats. Use MDTs for drag-and-drop field mapping between input and output formats.</w:t>
      </w:r>
    </w:p>
    <w:p>
      <w:pPr>
        <w:pStyle w:val="ListParagraph"/>
        <w:numPr>
          <w:ilvl w:val="0"/>
          <w:numId w:val="2"/>
        </w:numPr>
        <w:spacing w:before="40" w:after="40" w:line="310"/>
      </w:pPr>
      <w:r>
        <w:rPr>
          <w:rFonts w:ascii="Arial" w:cs="Arial" w:eastAsia="Arial" w:hAnsi="Arial"/>
          <w:b/>
          <w:bCs/>
          <w:color w:val="2C3E50"/>
          <w:sz w:val="22"/>
          <w:szCs w:val="22"/>
        </w:rPr>
        <w:t xml:space="preserve">Conditional Logic: </w:t>
      </w:r>
      <w:r>
        <w:rPr>
          <w:rFonts w:ascii="Arial" w:cs="Arial" w:eastAsia="Arial" w:hAnsi="Arial"/>
          <w:color w:val="2C3E50"/>
          <w:sz w:val="22"/>
          <w:szCs w:val="22"/>
        </w:rPr>
        <w:t xml:space="preserve">Build routing trees using conditional connectors. Route messages based on content: ADT events to different destinations, critical vs. routine results to different paths.</w:t>
      </w:r>
    </w:p>
    <w:p>
      <w:pPr>
        <w:pStyle w:val="ListParagraph"/>
        <w:numPr>
          <w:ilvl w:val="0"/>
          <w:numId w:val="2"/>
        </w:numPr>
        <w:spacing w:before="40" w:after="40" w:line="310"/>
      </w:pPr>
      <w:r>
        <w:rPr>
          <w:rFonts w:ascii="Arial" w:cs="Arial" w:eastAsia="Arial" w:hAnsi="Arial"/>
          <w:b/>
          <w:bCs/>
          <w:color w:val="2C3E50"/>
          <w:sz w:val="22"/>
          <w:szCs w:val="22"/>
        </w:rPr>
        <w:t xml:space="preserve">Code Translation: </w:t>
      </w:r>
      <w:r>
        <w:rPr>
          <w:rFonts w:ascii="Arial" w:cs="Arial" w:eastAsia="Arial" w:hAnsi="Arial"/>
          <w:color w:val="2C3E50"/>
          <w:sz w:val="22"/>
          <w:szCs w:val="22"/>
        </w:rPr>
        <w:t xml:space="preserve">Configure code translation tables for mapping between local codes and standard codes (LOINC, SNOMED, RxNorm). Handle unmapped codes gracefully.</w:t>
      </w:r>
    </w:p>
    <w:p>
      <w:pPr>
        <w:pStyle w:val="ListParagraph"/>
        <w:numPr>
          <w:ilvl w:val="0"/>
          <w:numId w:val="2"/>
        </w:numPr>
        <w:spacing w:before="40" w:after="40" w:line="310"/>
      </w:pPr>
      <w:r>
        <w:rPr>
          <w:rFonts w:ascii="Arial" w:cs="Arial" w:eastAsia="Arial" w:hAnsi="Arial"/>
          <w:b/>
          <w:bCs/>
          <w:color w:val="2C3E50"/>
          <w:sz w:val="22"/>
          <w:szCs w:val="22"/>
        </w:rPr>
        <w:t xml:space="preserve">Error Management: </w:t>
      </w:r>
      <w:r>
        <w:rPr>
          <w:rFonts w:ascii="Arial" w:cs="Arial" w:eastAsia="Arial" w:hAnsi="Arial"/>
          <w:color w:val="2C3E50"/>
          <w:sz w:val="22"/>
          <w:szCs w:val="22"/>
        </w:rPr>
        <w:t xml:space="preserve">Configure error queues, retry policies, alerting, and manual reprocessing workflows. Design error handling routes for common failure patterns.</w:t>
      </w:r>
    </w:p>
    <w:p>
      <w:pPr>
        <w:pStyle w:val="ListParagraph"/>
        <w:numPr>
          <w:ilvl w:val="0"/>
          <w:numId w:val="2"/>
        </w:numPr>
        <w:spacing w:before="40" w:after="40" w:line="310"/>
      </w:pPr>
      <w:r>
        <w:rPr>
          <w:rFonts w:ascii="Arial" w:cs="Arial" w:eastAsia="Arial" w:hAnsi="Arial"/>
          <w:b/>
          <w:bCs/>
          <w:color w:val="2C3E50"/>
          <w:sz w:val="22"/>
          <w:szCs w:val="22"/>
        </w:rPr>
        <w:t xml:space="preserve">Testing and Validation: </w:t>
      </w:r>
      <w:r>
        <w:rPr>
          <w:rFonts w:ascii="Arial" w:cs="Arial" w:eastAsia="Arial" w:hAnsi="Arial"/>
          <w:color w:val="2C3E50"/>
          <w:sz w:val="22"/>
          <w:szCs w:val="22"/>
        </w:rPr>
        <w:t xml:space="preserve">Use Rhapsody’s built-in testing tools to inject test messages, validate transformations, and verify routing logic before production deployment.</w:t>
      </w:r>
    </w:p>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3. Microsoft Azure Integration Services</w:t>
      </w:r>
    </w:p>
    <w:p>
      <w:pPr>
        <w:spacing w:before="60" w:after="100" w:line="340"/>
      </w:pPr>
      <w:r>
        <w:rPr>
          <w:rFonts w:ascii="Arial" w:cs="Arial" w:eastAsia="Arial" w:hAnsi="Arial"/>
          <w:color w:val="2C3E50"/>
          <w:sz w:val="22"/>
          <w:szCs w:val="22"/>
        </w:rPr>
        <w:t xml:space="preserve">Microsoft Azure Integration Services provides a cloud-native integration platform that is increasingly adopted by healthcare organizations migrating to cloud infrastructure. Azure’s healthcare integration capabilities span API management, event-driven messaging, workflow orchestration, and a native FHIR server, providing a comprehensive platform for modern healthcare interoperability.</w:t>
      </w:r>
    </w:p>
    <w:p>
      <w:pPr>
        <w:pStyle w:val="Heading2"/>
        <w:spacing w:before="340" w:after="160"/>
      </w:pPr>
      <w:r>
        <w:rPr>
          <w:rFonts w:ascii="Arial" w:cs="Arial" w:eastAsia="Arial" w:hAnsi="Arial"/>
          <w:b/>
          <w:bCs/>
          <w:color w:val="1A6FA5"/>
          <w:sz w:val="30"/>
          <w:szCs w:val="30"/>
        </w:rPr>
        <w:t xml:space="preserve">3.1 Azure Healthcare Integration Architecture</w:t>
      </w:r>
    </w:p>
    <w:p>
      <w:pPr>
        <w:spacing w:before="60" w:after="100" w:line="340"/>
      </w:pPr>
      <w:r>
        <w:rPr>
          <w:rFonts w:ascii="Arial" w:cs="Arial" w:eastAsia="Arial" w:hAnsi="Arial"/>
          <w:color w:val="2C3E50"/>
          <w:sz w:val="22"/>
          <w:szCs w:val="22"/>
        </w:rPr>
        <w:t xml:space="preserve">Azure’s integration services are composed of multiple PaaS (Platform as a Service) components that work together:</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Azure Service</w:t>
            </w:r>
          </w:p>
        </w:tc>
        <w:tc>
          <w:tcPr>
            <w:tcW w:type="dxa" w:w="3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Role in Healthcare Integration</w:t>
            </w:r>
          </w:p>
        </w:tc>
        <w:tc>
          <w:tcPr>
            <w:tcW w:type="dxa" w:w="31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Equivalent in Traditional Integration</w:t>
            </w:r>
          </w:p>
        </w:tc>
      </w:tr>
      <w:tr>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Azure Logic Apps</w:t>
            </w:r>
          </w:p>
        </w:tc>
        <w:tc>
          <w:tcPr>
            <w:tcW w:type="dxa" w:w="3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Workflow orchestration and message transformation</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Integration engine workflow/channel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Azure Service Bus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Enterprise messaging with queues and topics</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Message queuing (RabbitMQ, JMS)</w:t>
            </w:r>
          </w:p>
        </w:tc>
      </w:tr>
      <w:tr>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Azure API Management (APIM)</w:t>
            </w:r>
          </w:p>
        </w:tc>
        <w:tc>
          <w:tcPr>
            <w:tcW w:type="dxa" w:w="3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API gateway for FHIR endpoints, throttling, authentication</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API gateway / reverse proxy</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Azure Health Data Services (FHIR)</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Native FHIR R4 server with SMART on FHIR support</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HAPI FHIR server or commercial FHIR server</w:t>
            </w:r>
          </w:p>
        </w:tc>
      </w:tr>
      <w:tr>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Azure Functions</w:t>
            </w:r>
          </w:p>
        </w:tc>
        <w:tc>
          <w:tcPr>
            <w:tcW w:type="dxa" w:w="3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Serverless compute for custom transformations and event processing</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Custom code execution in integration engine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Azure Event Grid / Event Hubs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Event-driven messaging for real-time data streaming</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Apache Kafka / event streaming platform</w:t>
            </w:r>
          </w:p>
        </w:tc>
      </w:tr>
      <w:tr>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Azure Blob Storage</w:t>
            </w:r>
          </w:p>
        </w:tc>
        <w:tc>
          <w:tcPr>
            <w:tcW w:type="dxa" w:w="3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File-based integration, batch processing, archive storage</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File system / SFTP server</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Azure Key Vault</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Secrets management for certificates, connection strings, API keys</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Certificate store / secrets manager</w:t>
            </w:r>
          </w:p>
        </w:tc>
      </w:tr>
    </w:tbl>
    <w:p>
      <w:pPr>
        <w:spacing w:before="120" w:after="120"/>
      </w:pPr>
    </w:p>
    <w:p>
      <w:pPr>
        <w:pStyle w:val="Heading2"/>
        <w:spacing w:before="340" w:after="160"/>
      </w:pPr>
      <w:r>
        <w:rPr>
          <w:rFonts w:ascii="Arial" w:cs="Arial" w:eastAsia="Arial" w:hAnsi="Arial"/>
          <w:b/>
          <w:bCs/>
          <w:color w:val="1A6FA5"/>
          <w:sz w:val="30"/>
          <w:szCs w:val="30"/>
        </w:rPr>
        <w:t xml:space="preserve">3.2 Azure Logic Apps for Healthcare</w:t>
      </w:r>
    </w:p>
    <w:p>
      <w:pPr>
        <w:spacing w:before="60" w:after="100" w:line="340"/>
      </w:pPr>
      <w:r>
        <w:rPr>
          <w:rFonts w:ascii="Arial" w:cs="Arial" w:eastAsia="Arial" w:hAnsi="Arial"/>
          <w:color w:val="2C3E50"/>
          <w:sz w:val="22"/>
          <w:szCs w:val="22"/>
        </w:rPr>
        <w:t xml:space="preserve">Azure Logic Apps is the primary orchestration tool for healthcare integration workflows. It provides a visual designer for building message flows with hundreds of pre-built connectors.</w:t>
      </w:r>
    </w:p>
    <w:p>
      <w:pPr>
        <w:pStyle w:val="Heading3"/>
        <w:spacing w:before="280" w:after="120"/>
      </w:pPr>
      <w:r>
        <w:rPr>
          <w:rFonts w:ascii="Arial" w:cs="Arial" w:eastAsia="Arial" w:hAnsi="Arial"/>
          <w:b/>
          <w:bCs/>
          <w:color w:val="2980B9"/>
          <w:sz w:val="26"/>
          <w:szCs w:val="26"/>
        </w:rPr>
        <w:t xml:space="preserve">Healthcare-Specific Connectors</w:t>
      </w:r>
    </w:p>
    <w:p>
      <w:pPr>
        <w:pStyle w:val="ListParagraph"/>
        <w:numPr>
          <w:ilvl w:val="0"/>
          <w:numId w:val="2"/>
        </w:numPr>
        <w:spacing w:before="40" w:after="40" w:line="310"/>
      </w:pPr>
      <w:r>
        <w:rPr>
          <w:rFonts w:ascii="Arial" w:cs="Arial" w:eastAsia="Arial" w:hAnsi="Arial"/>
          <w:b/>
          <w:bCs/>
          <w:color w:val="2C3E50"/>
          <w:sz w:val="22"/>
          <w:szCs w:val="22"/>
        </w:rPr>
        <w:t xml:space="preserve">FHIR Connector: </w:t>
      </w:r>
      <w:r>
        <w:rPr>
          <w:rFonts w:ascii="Arial" w:cs="Arial" w:eastAsia="Arial" w:hAnsi="Arial"/>
          <w:color w:val="2C3E50"/>
          <w:sz w:val="22"/>
          <w:szCs w:val="22"/>
        </w:rPr>
        <w:t xml:space="preserve">Native connector for Azure Health Data Services FHIR server. Supports CRUD operations, search, and batch/transaction operations.</w:t>
      </w:r>
    </w:p>
    <w:p>
      <w:pPr>
        <w:pStyle w:val="ListParagraph"/>
        <w:numPr>
          <w:ilvl w:val="0"/>
          <w:numId w:val="2"/>
        </w:numPr>
        <w:spacing w:before="40" w:after="40" w:line="310"/>
      </w:pPr>
      <w:r>
        <w:rPr>
          <w:rFonts w:ascii="Arial" w:cs="Arial" w:eastAsia="Arial" w:hAnsi="Arial"/>
          <w:b/>
          <w:bCs/>
          <w:color w:val="2C3E50"/>
          <w:sz w:val="22"/>
          <w:szCs w:val="22"/>
        </w:rPr>
        <w:t xml:space="preserve">HL7 v2 Connector: </w:t>
      </w:r>
      <w:r>
        <w:rPr>
          <w:rFonts w:ascii="Arial" w:cs="Arial" w:eastAsia="Arial" w:hAnsi="Arial"/>
          <w:color w:val="2C3E50"/>
          <w:sz w:val="22"/>
          <w:szCs w:val="22"/>
        </w:rPr>
        <w:t xml:space="preserve">Receives and sends HL7 v2 messages over MLLP (requires Azure Integration Account with Enterprise plan).</w:t>
      </w:r>
    </w:p>
    <w:p>
      <w:pPr>
        <w:pStyle w:val="ListParagraph"/>
        <w:numPr>
          <w:ilvl w:val="0"/>
          <w:numId w:val="2"/>
        </w:numPr>
        <w:spacing w:before="40" w:after="40" w:line="310"/>
      </w:pPr>
      <w:r>
        <w:rPr>
          <w:rFonts w:ascii="Arial" w:cs="Arial" w:eastAsia="Arial" w:hAnsi="Arial"/>
          <w:b/>
          <w:bCs/>
          <w:color w:val="2C3E50"/>
          <w:sz w:val="22"/>
          <w:szCs w:val="22"/>
        </w:rPr>
        <w:t xml:space="preserve">X12 Connector: </w:t>
      </w:r>
      <w:r>
        <w:rPr>
          <w:rFonts w:ascii="Arial" w:cs="Arial" w:eastAsia="Arial" w:hAnsi="Arial"/>
          <w:color w:val="2C3E50"/>
          <w:sz w:val="22"/>
          <w:szCs w:val="22"/>
        </w:rPr>
        <w:t xml:space="preserve">Processes X12 EDI transactions for claims, eligibility, and remittance. Includes schema validation and acknowledgment generation.</w:t>
      </w:r>
    </w:p>
    <w:p>
      <w:pPr>
        <w:pStyle w:val="ListParagraph"/>
        <w:numPr>
          <w:ilvl w:val="0"/>
          <w:numId w:val="2"/>
        </w:numPr>
        <w:spacing w:before="40" w:after="40" w:line="310"/>
      </w:pPr>
      <w:r>
        <w:rPr>
          <w:rFonts w:ascii="Arial" w:cs="Arial" w:eastAsia="Arial" w:hAnsi="Arial"/>
          <w:b/>
          <w:bCs/>
          <w:color w:val="2C3E50"/>
          <w:sz w:val="22"/>
          <w:szCs w:val="22"/>
        </w:rPr>
        <w:t xml:space="preserve">SFTP Connector: </w:t>
      </w:r>
      <w:r>
        <w:rPr>
          <w:rFonts w:ascii="Arial" w:cs="Arial" w:eastAsia="Arial" w:hAnsi="Arial"/>
          <w:color w:val="2C3E50"/>
          <w:sz w:val="22"/>
          <w:szCs w:val="22"/>
        </w:rPr>
        <w:t xml:space="preserve">File-based integration for batch processing of claims files, lab result batches, and report distribution.</w:t>
      </w:r>
    </w:p>
    <w:p>
      <w:pPr>
        <w:pStyle w:val="ListParagraph"/>
        <w:numPr>
          <w:ilvl w:val="0"/>
          <w:numId w:val="2"/>
        </w:numPr>
        <w:spacing w:before="40" w:after="40" w:line="310"/>
      </w:pPr>
      <w:r>
        <w:rPr>
          <w:rFonts w:ascii="Arial" w:cs="Arial" w:eastAsia="Arial" w:hAnsi="Arial"/>
          <w:b/>
          <w:bCs/>
          <w:color w:val="2C3E50"/>
          <w:sz w:val="22"/>
          <w:szCs w:val="22"/>
        </w:rPr>
        <w:t xml:space="preserve">Service Bus Connector: </w:t>
      </w:r>
      <w:r>
        <w:rPr>
          <w:rFonts w:ascii="Arial" w:cs="Arial" w:eastAsia="Arial" w:hAnsi="Arial"/>
          <w:color w:val="2C3E50"/>
          <w:sz w:val="22"/>
          <w:szCs w:val="22"/>
        </w:rPr>
        <w:t xml:space="preserve">Enables pub/sub messaging patterns for event-driven healthcare architectures (ADT events, clinical alerts).</w:t>
      </w:r>
    </w:p>
    <w:p>
      <w:pPr>
        <w:spacing w:before="120" w:after="120"/>
      </w:pPr>
    </w:p>
    <w:p>
      <w:pPr>
        <w:pStyle w:val="Heading3"/>
        <w:spacing w:before="280" w:after="120"/>
      </w:pPr>
      <w:r>
        <w:rPr>
          <w:rFonts w:ascii="Arial" w:cs="Arial" w:eastAsia="Arial" w:hAnsi="Arial"/>
          <w:b/>
          <w:bCs/>
          <w:color w:val="2980B9"/>
          <w:sz w:val="26"/>
          <w:szCs w:val="26"/>
        </w:rPr>
        <w:t xml:space="preserve">Logic Apps Workflow Patterns</w:t>
      </w:r>
    </w:p>
    <w:p>
      <w:pPr>
        <w:pStyle w:val="ListParagraph"/>
        <w:numPr>
          <w:ilvl w:val="0"/>
          <w:numId w:val="2"/>
        </w:numPr>
        <w:spacing w:before="40" w:after="40" w:line="310"/>
      </w:pPr>
      <w:r>
        <w:rPr>
          <w:rFonts w:ascii="Arial" w:cs="Arial" w:eastAsia="Arial" w:hAnsi="Arial"/>
          <w:b/>
          <w:bCs/>
          <w:color w:val="2C3E50"/>
          <w:sz w:val="22"/>
          <w:szCs w:val="22"/>
        </w:rPr>
        <w:t xml:space="preserve">HL7 v2 to FHIR Conversion: </w:t>
      </w:r>
      <w:r>
        <w:rPr>
          <w:rFonts w:ascii="Arial" w:cs="Arial" w:eastAsia="Arial" w:hAnsi="Arial"/>
          <w:color w:val="2C3E50"/>
          <w:sz w:val="22"/>
          <w:szCs w:val="22"/>
        </w:rPr>
        <w:t xml:space="preserve">Receive HL7 v2 messages via MLLP, transform using the $convert-data operation in Azure Health Data Services, and store as FHIR resources.</w:t>
      </w:r>
    </w:p>
    <w:p>
      <w:pPr>
        <w:pStyle w:val="ListParagraph"/>
        <w:numPr>
          <w:ilvl w:val="0"/>
          <w:numId w:val="2"/>
        </w:numPr>
        <w:spacing w:before="40" w:after="40" w:line="310"/>
      </w:pPr>
      <w:r>
        <w:rPr>
          <w:rFonts w:ascii="Arial" w:cs="Arial" w:eastAsia="Arial" w:hAnsi="Arial"/>
          <w:b/>
          <w:bCs/>
          <w:color w:val="2C3E50"/>
          <w:sz w:val="22"/>
          <w:szCs w:val="22"/>
        </w:rPr>
        <w:t xml:space="preserve">FHIR Event Processing: </w:t>
      </w:r>
      <w:r>
        <w:rPr>
          <w:rFonts w:ascii="Arial" w:cs="Arial" w:eastAsia="Arial" w:hAnsi="Arial"/>
          <w:color w:val="2C3E50"/>
          <w:sz w:val="22"/>
          <w:szCs w:val="22"/>
        </w:rPr>
        <w:t xml:space="preserve">Subscribe to FHIR resource change events, trigger Logic App workflows for clinical alerts, care coordination notifications, or analytics pipeline ingestion.</w:t>
      </w:r>
    </w:p>
    <w:p>
      <w:pPr>
        <w:pStyle w:val="ListParagraph"/>
        <w:numPr>
          <w:ilvl w:val="0"/>
          <w:numId w:val="2"/>
        </w:numPr>
        <w:spacing w:before="40" w:after="40" w:line="310"/>
      </w:pPr>
      <w:r>
        <w:rPr>
          <w:rFonts w:ascii="Arial" w:cs="Arial" w:eastAsia="Arial" w:hAnsi="Arial"/>
          <w:b/>
          <w:bCs/>
          <w:color w:val="2C3E50"/>
          <w:sz w:val="22"/>
          <w:szCs w:val="22"/>
        </w:rPr>
        <w:t xml:space="preserve">EDI Claims Processing: </w:t>
      </w:r>
      <w:r>
        <w:rPr>
          <w:rFonts w:ascii="Arial" w:cs="Arial" w:eastAsia="Arial" w:hAnsi="Arial"/>
          <w:color w:val="2C3E50"/>
          <w:sz w:val="22"/>
          <w:szCs w:val="22"/>
        </w:rPr>
        <w:t xml:space="preserve">Receive 837 claims via SFTP, validate against X12 schemas, transform, and route to clearinghouse or payer.</w:t>
      </w:r>
    </w:p>
    <w:p>
      <w:pPr>
        <w:pStyle w:val="ListParagraph"/>
        <w:numPr>
          <w:ilvl w:val="0"/>
          <w:numId w:val="2"/>
        </w:numPr>
        <w:spacing w:before="40" w:after="40" w:line="310"/>
      </w:pPr>
      <w:r>
        <w:rPr>
          <w:rFonts w:ascii="Arial" w:cs="Arial" w:eastAsia="Arial" w:hAnsi="Arial"/>
          <w:b/>
          <w:bCs/>
          <w:color w:val="2C3E50"/>
          <w:sz w:val="22"/>
          <w:szCs w:val="22"/>
        </w:rPr>
        <w:t xml:space="preserve">Hybrid Integration: </w:t>
      </w:r>
      <w:r>
        <w:rPr>
          <w:rFonts w:ascii="Arial" w:cs="Arial" w:eastAsia="Arial" w:hAnsi="Arial"/>
          <w:color w:val="2C3E50"/>
          <w:sz w:val="22"/>
          <w:szCs w:val="22"/>
        </w:rPr>
        <w:t xml:space="preserve">Connect on-premises EHR systems (via On-Premises Data Gateway) to cloud-based FHIR servers and analytics platforms.</w:t>
      </w:r>
    </w:p>
    <w:p>
      <w:pPr>
        <w:spacing w:before="120" w:after="120"/>
      </w:pPr>
    </w:p>
    <w:p>
      <w:pPr>
        <w:pStyle w:val="Heading2"/>
        <w:spacing w:before="340" w:after="160"/>
      </w:pPr>
      <w:r>
        <w:rPr>
          <w:rFonts w:ascii="Arial" w:cs="Arial" w:eastAsia="Arial" w:hAnsi="Arial"/>
          <w:b/>
          <w:bCs/>
          <w:color w:val="1A6FA5"/>
          <w:sz w:val="30"/>
          <w:szCs w:val="30"/>
        </w:rPr>
        <w:t xml:space="preserve">3.3 Azure Health Data Services</w:t>
      </w:r>
    </w:p>
    <w:p>
      <w:pPr>
        <w:spacing w:before="60" w:after="100" w:line="340"/>
      </w:pPr>
      <w:r>
        <w:rPr>
          <w:rFonts w:ascii="Arial" w:cs="Arial" w:eastAsia="Arial" w:hAnsi="Arial"/>
          <w:color w:val="2C3E50"/>
          <w:sz w:val="22"/>
          <w:szCs w:val="22"/>
        </w:rPr>
        <w:t xml:space="preserve">Azure Health Data Services provides a managed FHIR R4 server as a fully managed PaaS:</w:t>
      </w:r>
    </w:p>
    <w:p>
      <w:pPr>
        <w:pStyle w:val="ListParagraph"/>
        <w:numPr>
          <w:ilvl w:val="0"/>
          <w:numId w:val="2"/>
        </w:numPr>
        <w:spacing w:before="40" w:after="40" w:line="310"/>
      </w:pPr>
      <w:r>
        <w:rPr>
          <w:rFonts w:ascii="Arial" w:cs="Arial" w:eastAsia="Arial" w:hAnsi="Arial"/>
          <w:b/>
          <w:bCs/>
          <w:color w:val="2C3E50"/>
          <w:sz w:val="22"/>
          <w:szCs w:val="22"/>
        </w:rPr>
        <w:t xml:space="preserve">FHIR R4 Compliance: </w:t>
      </w:r>
      <w:r>
        <w:rPr>
          <w:rFonts w:ascii="Arial" w:cs="Arial" w:eastAsia="Arial" w:hAnsi="Arial"/>
          <w:color w:val="2C3E50"/>
          <w:sz w:val="22"/>
          <w:szCs w:val="22"/>
        </w:rPr>
        <w:t xml:space="preserve">Full FHIR R4 API with support for all standard interactions (CRUD, search, history, batch/transaction).</w:t>
      </w:r>
    </w:p>
    <w:p>
      <w:pPr>
        <w:pStyle w:val="ListParagraph"/>
        <w:numPr>
          <w:ilvl w:val="0"/>
          <w:numId w:val="2"/>
        </w:numPr>
        <w:spacing w:before="40" w:after="40" w:line="310"/>
      </w:pPr>
      <w:r>
        <w:rPr>
          <w:rFonts w:ascii="Arial" w:cs="Arial" w:eastAsia="Arial" w:hAnsi="Arial"/>
          <w:b/>
          <w:bCs/>
          <w:color w:val="2C3E50"/>
          <w:sz w:val="22"/>
          <w:szCs w:val="22"/>
        </w:rPr>
        <w:t xml:space="preserve">SMART on FHIR: </w:t>
      </w:r>
      <w:r>
        <w:rPr>
          <w:rFonts w:ascii="Arial" w:cs="Arial" w:eastAsia="Arial" w:hAnsi="Arial"/>
          <w:color w:val="2C3E50"/>
          <w:sz w:val="22"/>
          <w:szCs w:val="22"/>
        </w:rPr>
        <w:t xml:space="preserve">Built-in support for SMART on FHIR authorization using Azure Active Directory as the OAuth 2.0 server.</w:t>
      </w:r>
    </w:p>
    <w:p>
      <w:pPr>
        <w:pStyle w:val="ListParagraph"/>
        <w:numPr>
          <w:ilvl w:val="0"/>
          <w:numId w:val="2"/>
        </w:numPr>
        <w:spacing w:before="40" w:after="40" w:line="310"/>
      </w:pPr>
      <w:r>
        <w:rPr>
          <w:rFonts w:ascii="Arial" w:cs="Arial" w:eastAsia="Arial" w:hAnsi="Arial"/>
          <w:b/>
          <w:bCs/>
          <w:color w:val="2C3E50"/>
          <w:sz w:val="22"/>
          <w:szCs w:val="22"/>
        </w:rPr>
        <w:t xml:space="preserve">FHIR Bulk Data ($export): </w:t>
      </w:r>
      <w:r>
        <w:rPr>
          <w:rFonts w:ascii="Arial" w:cs="Arial" w:eastAsia="Arial" w:hAnsi="Arial"/>
          <w:color w:val="2C3E50"/>
          <w:sz w:val="22"/>
          <w:szCs w:val="22"/>
        </w:rPr>
        <w:t xml:space="preserve">Population-level data export for analytics, quality measurement, and reporting.</w:t>
      </w:r>
    </w:p>
    <w:p>
      <w:pPr>
        <w:pStyle w:val="ListParagraph"/>
        <w:numPr>
          <w:ilvl w:val="0"/>
          <w:numId w:val="2"/>
        </w:numPr>
        <w:spacing w:before="40" w:after="40" w:line="310"/>
      </w:pPr>
      <w:r>
        <w:rPr>
          <w:rFonts w:ascii="Arial" w:cs="Arial" w:eastAsia="Arial" w:hAnsi="Arial"/>
          <w:b/>
          <w:bCs/>
          <w:color w:val="2C3E50"/>
          <w:sz w:val="22"/>
          <w:szCs w:val="22"/>
        </w:rPr>
        <w:t xml:space="preserve">$convert-data: </w:t>
      </w:r>
      <w:r>
        <w:rPr>
          <w:rFonts w:ascii="Arial" w:cs="Arial" w:eastAsia="Arial" w:hAnsi="Arial"/>
          <w:color w:val="2C3E50"/>
          <w:sz w:val="22"/>
          <w:szCs w:val="22"/>
        </w:rPr>
        <w:t xml:space="preserve">Built-in HL7 v2 to FHIR conversion using Liquid templates. Converts common HL7 v2 message types (ADT, ORU, ORM) to FHIR resources.</w:t>
      </w:r>
    </w:p>
    <w:p>
      <w:pPr>
        <w:pStyle w:val="ListParagraph"/>
        <w:numPr>
          <w:ilvl w:val="0"/>
          <w:numId w:val="2"/>
        </w:numPr>
        <w:spacing w:before="40" w:after="40" w:line="310"/>
      </w:pPr>
      <w:r>
        <w:rPr>
          <w:rFonts w:ascii="Arial" w:cs="Arial" w:eastAsia="Arial" w:hAnsi="Arial"/>
          <w:b/>
          <w:bCs/>
          <w:color w:val="2C3E50"/>
          <w:sz w:val="22"/>
          <w:szCs w:val="22"/>
        </w:rPr>
        <w:t xml:space="preserve">De-Identification: </w:t>
      </w:r>
      <w:r>
        <w:rPr>
          <w:rFonts w:ascii="Arial" w:cs="Arial" w:eastAsia="Arial" w:hAnsi="Arial"/>
          <w:color w:val="2C3E50"/>
          <w:sz w:val="22"/>
          <w:szCs w:val="22"/>
        </w:rPr>
        <w:t xml:space="preserve">Built-in PHI de-identification service for research and analytics use cases.</w:t>
      </w:r>
    </w:p>
    <w:p>
      <w:pPr>
        <w:pStyle w:val="ListParagraph"/>
        <w:numPr>
          <w:ilvl w:val="0"/>
          <w:numId w:val="2"/>
        </w:numPr>
        <w:spacing w:before="40" w:after="40" w:line="310"/>
      </w:pPr>
      <w:r>
        <w:rPr>
          <w:rFonts w:ascii="Arial" w:cs="Arial" w:eastAsia="Arial" w:hAnsi="Arial"/>
          <w:b/>
          <w:bCs/>
          <w:color w:val="2C3E50"/>
          <w:sz w:val="22"/>
          <w:szCs w:val="22"/>
        </w:rPr>
        <w:t xml:space="preserve">US Core Compliance: </w:t>
      </w:r>
      <w:r>
        <w:rPr>
          <w:rFonts w:ascii="Arial" w:cs="Arial" w:eastAsia="Arial" w:hAnsi="Arial"/>
          <w:color w:val="2C3E50"/>
          <w:sz w:val="22"/>
          <w:szCs w:val="22"/>
        </w:rPr>
        <w:t xml:space="preserve">Configurable profiles and validation to ensure USCDI/US Core conformance.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8"/>
              <w:bottom w:val="single" w:color="E67E22" w:sz="1"/>
              <w:right w:val="single" w:color="E67E22" w:sz="1"/>
            </w:tcBorders>
            <w:shd w:fill="FEF9E7"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Cloud Integration Consideration</w:t>
            </w:r>
          </w:p>
          <w:p>
            <w:pPr>
              <w:spacing w:before="40"/>
            </w:pPr>
            <w:r>
              <w:rPr>
                <w:rFonts w:ascii="Arial" w:cs="Arial" w:eastAsia="Arial" w:hAnsi="Arial"/>
                <w:color w:val="2C3E50"/>
                <w:sz w:val="20"/>
                <w:szCs w:val="20"/>
              </w:rPr>
              <w:t xml:space="preserve">Azure Integration Services follows a consumption-based pricing model. Unlike Mirth Connect (install once, unlimited messages), Azure charges per Logic App execution, per FHIR API call, per Service Bus message, and per storage GB. Cost modeling is essential for high-volume healthcare integration scenarios. A health system processing 500,000 HL7 v2 messages per day must carefully estimate Azure costs before committing to cloud-based integration.</w:t>
            </w:r>
          </w:p>
        </w:tc>
      </w:tr>
    </w:tbl>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4. MuleSoft Anypoint Platform</w:t>
      </w:r>
    </w:p>
    <w:p>
      <w:pPr>
        <w:spacing w:before="60" w:after="100" w:line="340"/>
      </w:pPr>
      <w:r>
        <w:rPr>
          <w:rFonts w:ascii="Arial" w:cs="Arial" w:eastAsia="Arial" w:hAnsi="Arial"/>
          <w:color w:val="2C3E50"/>
          <w:sz w:val="22"/>
          <w:szCs w:val="22"/>
        </w:rPr>
        <w:t xml:space="preserve">MuleSoft’s Anypoint Platform is an enterprise integration platform-as-a-service (iPaaS) that provides API-led connectivity for healthcare organizations. MuleSoft’s Healthcare Accelerator delivers pre-built healthcare integration patterns, FHIR system APIs, and industry-specific connectors that accelerate healthcare integration development.</w:t>
      </w:r>
    </w:p>
    <w:p>
      <w:pPr>
        <w:pStyle w:val="Heading2"/>
        <w:spacing w:before="340" w:after="160"/>
      </w:pPr>
      <w:r>
        <w:rPr>
          <w:rFonts w:ascii="Arial" w:cs="Arial" w:eastAsia="Arial" w:hAnsi="Arial"/>
          <w:b/>
          <w:bCs/>
          <w:color w:val="1A6FA5"/>
          <w:sz w:val="30"/>
          <w:szCs w:val="30"/>
        </w:rPr>
        <w:t xml:space="preserve">4.1 MuleSoft Healthcare Architecture</w:t>
      </w:r>
    </w:p>
    <w:p>
      <w:pPr>
        <w:spacing w:before="60" w:after="100" w:line="340"/>
      </w:pPr>
      <w:r>
        <w:rPr>
          <w:rFonts w:ascii="Arial" w:cs="Arial" w:eastAsia="Arial" w:hAnsi="Arial"/>
          <w:color w:val="2C3E50"/>
          <w:sz w:val="22"/>
          <w:szCs w:val="22"/>
        </w:rPr>
        <w:t xml:space="preserve">MuleSoft promotes an API-led connectivity approach with three layers:</w:t>
      </w:r>
    </w:p>
    <w:p>
      <w:pPr>
        <w:pStyle w:val="ListParagraph"/>
        <w:numPr>
          <w:ilvl w:val="0"/>
          <w:numId w:val="2"/>
        </w:numPr>
        <w:spacing w:before="40" w:after="40" w:line="310"/>
      </w:pPr>
      <w:r>
        <w:rPr>
          <w:rFonts w:ascii="Arial" w:cs="Arial" w:eastAsia="Arial" w:hAnsi="Arial"/>
          <w:b/>
          <w:bCs/>
          <w:color w:val="2C3E50"/>
          <w:sz w:val="22"/>
          <w:szCs w:val="22"/>
        </w:rPr>
        <w:t xml:space="preserve">System APIs: </w:t>
      </w:r>
      <w:r>
        <w:rPr>
          <w:rFonts w:ascii="Arial" w:cs="Arial" w:eastAsia="Arial" w:hAnsi="Arial"/>
          <w:color w:val="2C3E50"/>
          <w:sz w:val="22"/>
          <w:szCs w:val="22"/>
        </w:rPr>
        <w:t xml:space="preserve">Connect directly to source and target systems (EHR, LIS, PAS, pharmacy). Pre-built FHIR system APIs provide CRUD operations against healthcare systems.</w:t>
      </w:r>
    </w:p>
    <w:p>
      <w:pPr>
        <w:pStyle w:val="ListParagraph"/>
        <w:numPr>
          <w:ilvl w:val="0"/>
          <w:numId w:val="2"/>
        </w:numPr>
        <w:spacing w:before="40" w:after="40" w:line="310"/>
      </w:pPr>
      <w:r>
        <w:rPr>
          <w:rFonts w:ascii="Arial" w:cs="Arial" w:eastAsia="Arial" w:hAnsi="Arial"/>
          <w:b/>
          <w:bCs/>
          <w:color w:val="2C3E50"/>
          <w:sz w:val="22"/>
          <w:szCs w:val="22"/>
        </w:rPr>
        <w:t xml:space="preserve">Process APIs: </w:t>
      </w:r>
      <w:r>
        <w:rPr>
          <w:rFonts w:ascii="Arial" w:cs="Arial" w:eastAsia="Arial" w:hAnsi="Arial"/>
          <w:color w:val="2C3E50"/>
          <w:sz w:val="22"/>
          <w:szCs w:val="22"/>
        </w:rPr>
        <w:t xml:space="preserve">Orchestrate business logic across multiple system APIs. Example: a Patient Admission Process API that coordinates ADT notification, insurance verification, and care team assignment.</w:t>
      </w:r>
    </w:p>
    <w:p>
      <w:pPr>
        <w:pStyle w:val="ListParagraph"/>
        <w:numPr>
          <w:ilvl w:val="0"/>
          <w:numId w:val="2"/>
        </w:numPr>
        <w:spacing w:before="40" w:after="40" w:line="310"/>
      </w:pPr>
      <w:r>
        <w:rPr>
          <w:rFonts w:ascii="Arial" w:cs="Arial" w:eastAsia="Arial" w:hAnsi="Arial"/>
          <w:b/>
          <w:bCs/>
          <w:color w:val="2C3E50"/>
          <w:sz w:val="22"/>
          <w:szCs w:val="22"/>
        </w:rPr>
        <w:t xml:space="preserve">Experience APIs: </w:t>
      </w:r>
      <w:r>
        <w:rPr>
          <w:rFonts w:ascii="Arial" w:cs="Arial" w:eastAsia="Arial" w:hAnsi="Arial"/>
          <w:color w:val="2C3E50"/>
          <w:sz w:val="22"/>
          <w:szCs w:val="22"/>
        </w:rPr>
        <w:t xml:space="preserve">Tailored for specific consumers (patient mobile app, provider portal, payer dashboard). Aggregate and format data from Process APIs.</w:t>
      </w:r>
    </w:p>
    <w:p>
      <w:pPr>
        <w:spacing w:before="120" w:after="120"/>
      </w:pPr>
    </w:p>
    <w:p>
      <w:pPr>
        <w:pStyle w:val="Heading2"/>
        <w:spacing w:before="340" w:after="160"/>
      </w:pPr>
      <w:r>
        <w:rPr>
          <w:rFonts w:ascii="Arial" w:cs="Arial" w:eastAsia="Arial" w:hAnsi="Arial"/>
          <w:b/>
          <w:bCs/>
          <w:color w:val="1A6FA5"/>
          <w:sz w:val="30"/>
          <w:szCs w:val="30"/>
        </w:rPr>
        <w:t xml:space="preserve">4.2 Healthcare Accelerator</w:t>
      </w:r>
    </w:p>
    <w:p>
      <w:pPr>
        <w:spacing w:before="60" w:after="100" w:line="340"/>
      </w:pPr>
      <w:r>
        <w:rPr>
          <w:rFonts w:ascii="Arial" w:cs="Arial" w:eastAsia="Arial" w:hAnsi="Arial"/>
          <w:color w:val="2C3E50"/>
          <w:sz w:val="22"/>
          <w:szCs w:val="22"/>
        </w:rPr>
        <w:t xml:space="preserve">MuleSoft’s Accelerator for Healthcare provides pre-built assets that dramatically reduce development time:</w:t>
      </w:r>
    </w:p>
    <w:p>
      <w:pPr>
        <w:pStyle w:val="ListParagraph"/>
        <w:numPr>
          <w:ilvl w:val="0"/>
          <w:numId w:val="2"/>
        </w:numPr>
        <w:spacing w:before="40" w:after="40" w:line="310"/>
      </w:pPr>
      <w:r>
        <w:rPr>
          <w:rFonts w:ascii="Arial" w:cs="Arial" w:eastAsia="Arial" w:hAnsi="Arial"/>
          <w:b/>
          <w:bCs/>
          <w:color w:val="2C3E50"/>
          <w:sz w:val="22"/>
          <w:szCs w:val="22"/>
        </w:rPr>
        <w:t xml:space="preserve">FHIR R4 System APIs: </w:t>
      </w:r>
      <w:r>
        <w:rPr>
          <w:rFonts w:ascii="Arial" w:cs="Arial" w:eastAsia="Arial" w:hAnsi="Arial"/>
          <w:color w:val="2C3E50"/>
          <w:sz w:val="22"/>
          <w:szCs w:val="22"/>
        </w:rPr>
        <w:t xml:space="preserve">Pre-built APIs for Epic, Cerner, Athenahealth, and other major EHRs. These APIs expose EHR data as FHIR R4 resources, abstracting the complexity of each vendor’s proprietary API.</w:t>
      </w:r>
    </w:p>
    <w:p>
      <w:pPr>
        <w:pStyle w:val="ListParagraph"/>
        <w:numPr>
          <w:ilvl w:val="0"/>
          <w:numId w:val="2"/>
        </w:numPr>
        <w:spacing w:before="40" w:after="40" w:line="310"/>
      </w:pPr>
      <w:r>
        <w:rPr>
          <w:rFonts w:ascii="Arial" w:cs="Arial" w:eastAsia="Arial" w:hAnsi="Arial"/>
          <w:b/>
          <w:bCs/>
          <w:color w:val="2C3E50"/>
          <w:sz w:val="22"/>
          <w:szCs w:val="22"/>
        </w:rPr>
        <w:t xml:space="preserve">HL7 v2 Connector: </w:t>
      </w:r>
      <w:r>
        <w:rPr>
          <w:rFonts w:ascii="Arial" w:cs="Arial" w:eastAsia="Arial" w:hAnsi="Arial"/>
          <w:color w:val="2C3E50"/>
          <w:sz w:val="22"/>
          <w:szCs w:val="22"/>
        </w:rPr>
        <w:t xml:space="preserve">Native MLLP connector for receiving and sending HL7 v2 messages. Includes automatic message parsing and ACK generation.</w:t>
      </w:r>
    </w:p>
    <w:p>
      <w:pPr>
        <w:pStyle w:val="ListParagraph"/>
        <w:numPr>
          <w:ilvl w:val="0"/>
          <w:numId w:val="2"/>
        </w:numPr>
        <w:spacing w:before="40" w:after="40" w:line="310"/>
      </w:pPr>
      <w:r>
        <w:rPr>
          <w:rFonts w:ascii="Arial" w:cs="Arial" w:eastAsia="Arial" w:hAnsi="Arial"/>
          <w:b/>
          <w:bCs/>
          <w:color w:val="2C3E50"/>
          <w:sz w:val="22"/>
          <w:szCs w:val="22"/>
        </w:rPr>
        <w:t xml:space="preserve">CDA/C-CDA Processing: </w:t>
      </w:r>
      <w:r>
        <w:rPr>
          <w:rFonts w:ascii="Arial" w:cs="Arial" w:eastAsia="Arial" w:hAnsi="Arial"/>
          <w:color w:val="2C3E50"/>
          <w:sz w:val="22"/>
          <w:szCs w:val="22"/>
        </w:rPr>
        <w:t xml:space="preserve">Parse, transform, and generate C-CDA documents. Extract structured data from C-CDA for FHIR conversion.</w:t>
      </w:r>
    </w:p>
    <w:p>
      <w:pPr>
        <w:pStyle w:val="ListParagraph"/>
        <w:numPr>
          <w:ilvl w:val="0"/>
          <w:numId w:val="2"/>
        </w:numPr>
        <w:spacing w:before="40" w:after="40" w:line="310"/>
      </w:pPr>
      <w:r>
        <w:rPr>
          <w:rFonts w:ascii="Arial" w:cs="Arial" w:eastAsia="Arial" w:hAnsi="Arial"/>
          <w:b/>
          <w:bCs/>
          <w:color w:val="2C3E50"/>
          <w:sz w:val="22"/>
          <w:szCs w:val="22"/>
        </w:rPr>
        <w:t xml:space="preserve">Pre-Built Implementation Templates: </w:t>
      </w:r>
      <w:r>
        <w:rPr>
          <w:rFonts w:ascii="Arial" w:cs="Arial" w:eastAsia="Arial" w:hAnsi="Arial"/>
          <w:color w:val="2C3E50"/>
          <w:sz w:val="22"/>
          <w:szCs w:val="22"/>
        </w:rPr>
        <w:t xml:space="preserve">Templates for common use cases: Patient Access API (Cures Act compliance), Provider Directory, Medication History, Clinical Data Exchange.</w:t>
      </w:r>
    </w:p>
    <w:p>
      <w:pPr>
        <w:spacing w:before="120" w:after="120"/>
      </w:pPr>
    </w:p>
    <w:p>
      <w:pPr>
        <w:pStyle w:val="Heading2"/>
        <w:spacing w:before="340" w:after="160"/>
      </w:pPr>
      <w:r>
        <w:rPr>
          <w:rFonts w:ascii="Arial" w:cs="Arial" w:eastAsia="Arial" w:hAnsi="Arial"/>
          <w:b/>
          <w:bCs/>
          <w:color w:val="1A6FA5"/>
          <w:sz w:val="30"/>
          <w:szCs w:val="30"/>
        </w:rPr>
        <w:t xml:space="preserve">4.3 Mule Flows and DataWeave</w:t>
      </w:r>
    </w:p>
    <w:p>
      <w:pPr>
        <w:spacing w:before="60" w:after="100" w:line="340"/>
      </w:pPr>
      <w:r>
        <w:rPr>
          <w:rFonts w:ascii="Arial" w:cs="Arial" w:eastAsia="Arial" w:hAnsi="Arial"/>
          <w:color w:val="2C3E50"/>
          <w:sz w:val="22"/>
          <w:szCs w:val="22"/>
        </w:rPr>
        <w:t xml:space="preserve">Mule Flows are the processing pipelines in MuleSoft, and DataWeave is the powerful transformation language:</w:t>
      </w:r>
    </w:p>
    <w:p>
      <w:pPr>
        <w:pStyle w:val="ListParagraph"/>
        <w:numPr>
          <w:ilvl w:val="0"/>
          <w:numId w:val="2"/>
        </w:numPr>
        <w:spacing w:before="40" w:after="40" w:line="310"/>
      </w:pPr>
      <w:r>
        <w:rPr>
          <w:rFonts w:ascii="Arial" w:cs="Arial" w:eastAsia="Arial" w:hAnsi="Arial"/>
          <w:b/>
          <w:bCs/>
          <w:color w:val="2C3E50"/>
          <w:sz w:val="22"/>
          <w:szCs w:val="22"/>
        </w:rPr>
        <w:t xml:space="preserve">Mule Flows: </w:t>
      </w:r>
      <w:r>
        <w:rPr>
          <w:rFonts w:ascii="Arial" w:cs="Arial" w:eastAsia="Arial" w:hAnsi="Arial"/>
          <w:color w:val="2C3E50"/>
          <w:sz w:val="22"/>
          <w:szCs w:val="22"/>
        </w:rPr>
        <w:t xml:space="preserve">Visual design of message processing pipelines with source triggers, processors, routers, and error handlers. Similar conceptually to Mirth channels but with a more structured component model.</w:t>
      </w:r>
    </w:p>
    <w:p>
      <w:pPr>
        <w:pStyle w:val="ListParagraph"/>
        <w:numPr>
          <w:ilvl w:val="0"/>
          <w:numId w:val="2"/>
        </w:numPr>
        <w:spacing w:before="40" w:after="40" w:line="310"/>
      </w:pPr>
      <w:r>
        <w:rPr>
          <w:rFonts w:ascii="Arial" w:cs="Arial" w:eastAsia="Arial" w:hAnsi="Arial"/>
          <w:b/>
          <w:bCs/>
          <w:color w:val="2C3E50"/>
          <w:sz w:val="22"/>
          <w:szCs w:val="22"/>
        </w:rPr>
        <w:t xml:space="preserve">DataWeave 2.0: </w:t>
      </w:r>
      <w:r>
        <w:rPr>
          <w:rFonts w:ascii="Arial" w:cs="Arial" w:eastAsia="Arial" w:hAnsi="Arial"/>
          <w:color w:val="2C3E50"/>
          <w:sz w:val="22"/>
          <w:szCs w:val="22"/>
        </w:rPr>
        <w:t xml:space="preserve">MuleSoft’s proprietary transformation language. Functional, strongly-typed, and extremely powerful for complex healthcare data transformations. Handles HL7 v2, FHIR JSON/XML, C-CDA, X12, CSV, and custom formats natively.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after="60"/>
            </w:pPr>
            <w:r>
              <w:rPr>
                <w:rFonts w:ascii="Arial" w:cs="Arial" w:eastAsia="Arial" w:hAnsi="Arial"/>
                <w:b/>
                <w:bCs/>
                <w:color w:val="0D3B66"/>
                <w:sz w:val="20"/>
                <w:szCs w:val="20"/>
              </w:rPr>
              <w:t xml:space="preserve">DataWeave Example: HL7 v2 PID to FHIR Patient</w:t>
            </w:r>
          </w:p>
          <w:p>
            <w:pPr>
              <w:spacing w:before="20" w:after="20"/>
            </w:pPr>
            <w:r>
              <w:rPr>
                <w:rFonts w:ascii="Consolas" w:cs="Consolas" w:eastAsia="Consolas" w:hAnsi="Consolas"/>
                <w:color w:val="1C2833"/>
                <w:sz w:val="18"/>
                <w:szCs w:val="18"/>
              </w:rPr>
              <w:t xml:space="preserve">%dw 2.0</w:t>
            </w:r>
          </w:p>
          <w:p>
            <w:pPr>
              <w:spacing w:before="20" w:after="20"/>
            </w:pPr>
            <w:r>
              <w:rPr>
                <w:rFonts w:ascii="Consolas" w:cs="Consolas" w:eastAsia="Consolas" w:hAnsi="Consolas"/>
                <w:color w:val="1C2833"/>
                <w:sz w:val="18"/>
                <w:szCs w:val="18"/>
              </w:rPr>
              <w:t xml:space="preserve">output application/json</w:t>
            </w:r>
          </w:p>
          <w:p>
            <w:pPr>
              <w:spacing w:before="20" w:after="20"/>
            </w:pPr>
            <w:r>
              <w:rPr>
                <w:rFonts w:ascii="Consolas" w:cs="Consolas" w:eastAsia="Consolas" w:hAnsi="Consolas"/>
                <w:color w:val="1C2833"/>
                <w:sz w:val="18"/>
                <w:szCs w:val="18"/>
              </w:rPr>
              <w:t xml:space="preserve">---</w:t>
            </w:r>
          </w:p>
          <w:p>
            <w:pPr>
              <w:spacing w:before="20" w:after="20"/>
            </w:pPr>
            <w:r>
              <w:rPr>
                <w:rFonts w:ascii="Consolas" w:cs="Consolas" w:eastAsia="Consolas" w:hAnsi="Consolas"/>
                <w:color w:val="1C2833"/>
                <w:sz w:val="18"/>
                <w:szCs w:val="18"/>
              </w:rPr>
              <w:t xml:space="preserve">{</w:t>
            </w:r>
          </w:p>
          <w:p>
            <w:pPr>
              <w:spacing w:before="20" w:after="20"/>
            </w:pPr>
            <w:r>
              <w:rPr>
                <w:rFonts w:ascii="Consolas" w:cs="Consolas" w:eastAsia="Consolas" w:hAnsi="Consolas"/>
                <w:color w:val="1C2833"/>
                <w:sz w:val="18"/>
                <w:szCs w:val="18"/>
              </w:rPr>
              <w:t xml:space="preserve">  resourceType: "Patient",</w:t>
            </w:r>
          </w:p>
          <w:p>
            <w:pPr>
              <w:spacing w:before="20" w:after="20"/>
            </w:pPr>
            <w:r>
              <w:rPr>
                <w:rFonts w:ascii="Consolas" w:cs="Consolas" w:eastAsia="Consolas" w:hAnsi="Consolas"/>
                <w:color w:val="1C2833"/>
                <w:sz w:val="18"/>
                <w:szCs w:val="18"/>
              </w:rPr>
              <w:t xml:space="preserve">  identifier: [{</w:t>
            </w:r>
          </w:p>
          <w:p>
            <w:pPr>
              <w:spacing w:before="20" w:after="20"/>
            </w:pPr>
            <w:r>
              <w:rPr>
                <w:rFonts w:ascii="Consolas" w:cs="Consolas" w:eastAsia="Consolas" w:hAnsi="Consolas"/>
                <w:color w:val="1C2833"/>
                <w:sz w:val="18"/>
                <w:szCs w:val="18"/>
              </w:rPr>
              <w:t xml:space="preserve">    system: "http://hospital.org/mrn",</w:t>
            </w:r>
          </w:p>
          <w:p>
            <w:pPr>
              <w:spacing w:before="20" w:after="20"/>
            </w:pPr>
            <w:r>
              <w:rPr>
                <w:rFonts w:ascii="Consolas" w:cs="Consolas" w:eastAsia="Consolas" w:hAnsi="Consolas"/>
                <w:color w:val="1C2833"/>
                <w:sz w:val="18"/>
                <w:szCs w:val="18"/>
              </w:rPr>
              <w:t xml:space="preserve">    value: payload.PID."PID.3"."PID.3.1"</w:t>
            </w:r>
          </w:p>
          <w:p>
            <w:pPr>
              <w:spacing w:before="20" w:after="20"/>
            </w:pPr>
            <w:r>
              <w:rPr>
                <w:rFonts w:ascii="Consolas" w:cs="Consolas" w:eastAsia="Consolas" w:hAnsi="Consolas"/>
                <w:color w:val="1C2833"/>
                <w:sz w:val="18"/>
                <w:szCs w:val="18"/>
              </w:rPr>
              <w:t xml:space="preserve">  }],</w:t>
            </w:r>
          </w:p>
          <w:p>
            <w:pPr>
              <w:spacing w:before="20" w:after="20"/>
            </w:pPr>
            <w:r>
              <w:rPr>
                <w:rFonts w:ascii="Consolas" w:cs="Consolas" w:eastAsia="Consolas" w:hAnsi="Consolas"/>
                <w:color w:val="1C2833"/>
                <w:sz w:val="18"/>
                <w:szCs w:val="18"/>
              </w:rPr>
              <w:t xml:space="preserve">  name: [{</w:t>
            </w:r>
          </w:p>
          <w:p>
            <w:pPr>
              <w:spacing w:before="20" w:after="20"/>
            </w:pPr>
            <w:r>
              <w:rPr>
                <w:rFonts w:ascii="Consolas" w:cs="Consolas" w:eastAsia="Consolas" w:hAnsi="Consolas"/>
                <w:color w:val="1C2833"/>
                <w:sz w:val="18"/>
                <w:szCs w:val="18"/>
              </w:rPr>
              <w:t xml:space="preserve">    family: payload.PID."PID.5"."PID.5.1",</w:t>
            </w:r>
          </w:p>
          <w:p>
            <w:pPr>
              <w:spacing w:before="20" w:after="20"/>
            </w:pPr>
            <w:r>
              <w:rPr>
                <w:rFonts w:ascii="Consolas" w:cs="Consolas" w:eastAsia="Consolas" w:hAnsi="Consolas"/>
                <w:color w:val="1C2833"/>
                <w:sz w:val="18"/>
                <w:szCs w:val="18"/>
              </w:rPr>
              <w:t xml:space="preserve">    given: [payload.PID."PID.5"."PID.5.2"]</w:t>
            </w:r>
          </w:p>
          <w:p>
            <w:pPr>
              <w:spacing w:before="20" w:after="20"/>
            </w:pPr>
            <w:r>
              <w:rPr>
                <w:rFonts w:ascii="Consolas" w:cs="Consolas" w:eastAsia="Consolas" w:hAnsi="Consolas"/>
                <w:color w:val="1C2833"/>
                <w:sz w:val="18"/>
                <w:szCs w:val="18"/>
              </w:rPr>
              <w:t xml:space="preserve">  }],</w:t>
            </w:r>
          </w:p>
          <w:p>
            <w:pPr>
              <w:spacing w:before="20" w:after="20"/>
            </w:pPr>
            <w:r>
              <w:rPr>
                <w:rFonts w:ascii="Consolas" w:cs="Consolas" w:eastAsia="Consolas" w:hAnsi="Consolas"/>
                <w:color w:val="1C2833"/>
                <w:sz w:val="18"/>
                <w:szCs w:val="18"/>
              </w:rPr>
              <w:t xml:space="preserve">  gender: if (payload.PID."PID.8" == "M") "male"</w:t>
            </w:r>
          </w:p>
          <w:p>
            <w:pPr>
              <w:spacing w:before="20" w:after="20"/>
            </w:pPr>
            <w:r>
              <w:rPr>
                <w:rFonts w:ascii="Consolas" w:cs="Consolas" w:eastAsia="Consolas" w:hAnsi="Consolas"/>
                <w:color w:val="1C2833"/>
                <w:sz w:val="18"/>
                <w:szCs w:val="18"/>
              </w:rPr>
              <w:t xml:space="preserve">          else if (payload.PID."PID.8" == "F") "female"</w:t>
            </w:r>
          </w:p>
          <w:p>
            <w:pPr>
              <w:spacing w:before="20" w:after="20"/>
            </w:pPr>
            <w:r>
              <w:rPr>
                <w:rFonts w:ascii="Consolas" w:cs="Consolas" w:eastAsia="Consolas" w:hAnsi="Consolas"/>
                <w:color w:val="1C2833"/>
                <w:sz w:val="18"/>
                <w:szCs w:val="18"/>
              </w:rPr>
              <w:t xml:space="preserve">          else "unknown",</w:t>
            </w:r>
          </w:p>
          <w:p>
            <w:pPr>
              <w:spacing w:before="20" w:after="20"/>
            </w:pPr>
            <w:r>
              <w:rPr>
                <w:rFonts w:ascii="Consolas" w:cs="Consolas" w:eastAsia="Consolas" w:hAnsi="Consolas"/>
                <w:color w:val="1C2833"/>
                <w:sz w:val="18"/>
                <w:szCs w:val="18"/>
              </w:rPr>
              <w:t xml:space="preserve">  birthDate: payload.PID."PID.7" as Date {format: "yyyyMMdd"}</w:t>
            </w:r>
          </w:p>
          <w:p>
            <w:pPr>
              <w:spacing w:before="20" w:after="20"/>
            </w:pPr>
            <w:r>
              <w:rPr>
                <w:rFonts w:ascii="Consolas" w:cs="Consolas" w:eastAsia="Consolas" w:hAnsi="Consolas"/>
                <w:color w:val="1C2833"/>
                <w:sz w:val="18"/>
                <w:szCs w:val="18"/>
              </w:rPr>
              <w:t xml:space="preserve">              as String {format: "yyyy-MM-dd"}</w:t>
            </w:r>
          </w:p>
          <w:p>
            <w:pPr>
              <w:spacing w:before="20" w:after="20"/>
            </w:pPr>
            <w:r>
              <w:rPr>
                <w:rFonts w:ascii="Consolas" w:cs="Consolas" w:eastAsia="Consolas" w:hAnsi="Consolas"/>
                <w:color w:val="1C2833"/>
                <w:sz w:val="18"/>
                <w:szCs w:val="18"/>
              </w:rPr>
              <w:t xml:space="preserv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8"/>
              <w:bottom w:val="single" w:color="E67E22" w:sz="1"/>
              <w:right w:val="single" w:color="E67E22" w:sz="1"/>
            </w:tcBorders>
            <w:shd w:fill="FEF9E7"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MuleSoft Licensing Consideration</w:t>
            </w:r>
          </w:p>
          <w:p>
            <w:pPr>
              <w:spacing w:before="40"/>
            </w:pPr>
            <w:r>
              <w:rPr>
                <w:rFonts w:ascii="Arial" w:cs="Arial" w:eastAsia="Arial" w:hAnsi="Arial"/>
                <w:color w:val="2C3E50"/>
                <w:sz w:val="20"/>
                <w:szCs w:val="20"/>
              </w:rPr>
              <w:t xml:space="preserve">MuleSoft is one of the most expensive integration platforms in the healthcare market. Licensing is typically based on API calls (vCores for runtime) and can cost $50,000–$500,000+ annually depending on volume. The investment is justified for large organizations with complex multi-system integration needs and API monetization strategies, but may be prohibitive for smaller health systems. Always conduct a thorough TCO analysis before committing.</w:t>
            </w:r>
          </w:p>
        </w:tc>
      </w:tr>
    </w:tbl>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5. InterSystems HealthShare / Ensemble</w:t>
      </w:r>
    </w:p>
    <w:p>
      <w:pPr>
        <w:spacing w:before="60" w:after="100" w:line="340"/>
      </w:pPr>
      <w:r>
        <w:rPr>
          <w:rFonts w:ascii="Arial" w:cs="Arial" w:eastAsia="Arial" w:hAnsi="Arial"/>
          <w:color w:val="2C3E50"/>
          <w:sz w:val="22"/>
          <w:szCs w:val="22"/>
        </w:rPr>
        <w:t xml:space="preserve">InterSystems is a unique player in healthcare integration because its technology platform (IRIS Data Platform, formerly Caché/Ensemble) is the underlying database and integration engine for Epic, the largest EHR vendor in the United States. This means that healthcare organizations running Epic are already running InterSystems technology, and InterSystems HealthShare provides native integration capabilities that deeply integrate with the Epic ecosystem.</w:t>
      </w:r>
    </w:p>
    <w:p>
      <w:pPr>
        <w:pStyle w:val="Heading2"/>
        <w:spacing w:before="340" w:after="160"/>
      </w:pPr>
      <w:r>
        <w:rPr>
          <w:rFonts w:ascii="Arial" w:cs="Arial" w:eastAsia="Arial" w:hAnsi="Arial"/>
          <w:b/>
          <w:bCs/>
          <w:color w:val="1A6FA5"/>
          <w:sz w:val="30"/>
          <w:szCs w:val="30"/>
        </w:rPr>
        <w:t xml:space="preserve">5.1 InterSystems Architecture</w:t>
      </w:r>
    </w:p>
    <w:p>
      <w:pPr>
        <w:pStyle w:val="ListParagraph"/>
        <w:numPr>
          <w:ilvl w:val="0"/>
          <w:numId w:val="2"/>
        </w:numPr>
        <w:spacing w:before="40" w:after="40" w:line="310"/>
      </w:pPr>
      <w:r>
        <w:rPr>
          <w:rFonts w:ascii="Arial" w:cs="Arial" w:eastAsia="Arial" w:hAnsi="Arial"/>
          <w:b/>
          <w:bCs/>
          <w:color w:val="2C3E50"/>
          <w:sz w:val="22"/>
          <w:szCs w:val="22"/>
        </w:rPr>
        <w:t xml:space="preserve">IRIS Data Platform: </w:t>
      </w:r>
      <w:r>
        <w:rPr>
          <w:rFonts w:ascii="Arial" w:cs="Arial" w:eastAsia="Arial" w:hAnsi="Arial"/>
          <w:color w:val="2C3E50"/>
          <w:sz w:val="22"/>
          <w:szCs w:val="22"/>
        </w:rPr>
        <w:t xml:space="preserve">A multi-model database and application platform that combines relational, object-oriented, document, and key-value data models. Provides the runtime for HealthShare integration.</w:t>
      </w:r>
    </w:p>
    <w:p>
      <w:pPr>
        <w:pStyle w:val="ListParagraph"/>
        <w:numPr>
          <w:ilvl w:val="0"/>
          <w:numId w:val="2"/>
        </w:numPr>
        <w:spacing w:before="40" w:after="40" w:line="310"/>
      </w:pPr>
      <w:r>
        <w:rPr>
          <w:rFonts w:ascii="Arial" w:cs="Arial" w:eastAsia="Arial" w:hAnsi="Arial"/>
          <w:b/>
          <w:bCs/>
          <w:color w:val="2C3E50"/>
          <w:sz w:val="22"/>
          <w:szCs w:val="22"/>
        </w:rPr>
        <w:t xml:space="preserve">HealthShare Health Connect: </w:t>
      </w:r>
      <w:r>
        <w:rPr>
          <w:rFonts w:ascii="Arial" w:cs="Arial" w:eastAsia="Arial" w:hAnsi="Arial"/>
          <w:color w:val="2C3E50"/>
          <w:sz w:val="22"/>
          <w:szCs w:val="22"/>
        </w:rPr>
        <w:t xml:space="preserve">The integration engine component. Provides HL7 v2, FHIR, C-CDA, X12, and custom message processing with visual and programmatic development.</w:t>
      </w:r>
    </w:p>
    <w:p>
      <w:pPr>
        <w:pStyle w:val="ListParagraph"/>
        <w:numPr>
          <w:ilvl w:val="0"/>
          <w:numId w:val="2"/>
        </w:numPr>
        <w:spacing w:before="40" w:after="40" w:line="310"/>
      </w:pPr>
      <w:r>
        <w:rPr>
          <w:rFonts w:ascii="Arial" w:cs="Arial" w:eastAsia="Arial" w:hAnsi="Arial"/>
          <w:b/>
          <w:bCs/>
          <w:color w:val="2C3E50"/>
          <w:sz w:val="22"/>
          <w:szCs w:val="22"/>
        </w:rPr>
        <w:t xml:space="preserve">Business Processes: </w:t>
      </w:r>
      <w:r>
        <w:rPr>
          <w:rFonts w:ascii="Arial" w:cs="Arial" w:eastAsia="Arial" w:hAnsi="Arial"/>
          <w:color w:val="2C3E50"/>
          <w:sz w:val="22"/>
          <w:szCs w:val="22"/>
        </w:rPr>
        <w:t xml:space="preserve">Visual workflow orchestration using Business Process Language (BPL). Business processes coordinate message routing, transformation, and multi-step workflows.</w:t>
      </w:r>
    </w:p>
    <w:p>
      <w:pPr>
        <w:pStyle w:val="ListParagraph"/>
        <w:numPr>
          <w:ilvl w:val="0"/>
          <w:numId w:val="2"/>
        </w:numPr>
        <w:spacing w:before="40" w:after="40" w:line="310"/>
      </w:pPr>
      <w:r>
        <w:rPr>
          <w:rFonts w:ascii="Arial" w:cs="Arial" w:eastAsia="Arial" w:hAnsi="Arial"/>
          <w:b/>
          <w:bCs/>
          <w:color w:val="2C3E50"/>
          <w:sz w:val="22"/>
          <w:szCs w:val="22"/>
        </w:rPr>
        <w:t xml:space="preserve">Business Operations: </w:t>
      </w:r>
      <w:r>
        <w:rPr>
          <w:rFonts w:ascii="Arial" w:cs="Arial" w:eastAsia="Arial" w:hAnsi="Arial"/>
          <w:color w:val="2C3E50"/>
          <w:sz w:val="22"/>
          <w:szCs w:val="22"/>
        </w:rPr>
        <w:t xml:space="preserve">Outbound connectors that send processed messages to destination systems. Operations handle connection management, retry logic, and response processing.</w:t>
      </w:r>
    </w:p>
    <w:p>
      <w:pPr>
        <w:pStyle w:val="ListParagraph"/>
        <w:numPr>
          <w:ilvl w:val="0"/>
          <w:numId w:val="2"/>
        </w:numPr>
        <w:spacing w:before="40" w:after="40" w:line="310"/>
      </w:pPr>
      <w:r>
        <w:rPr>
          <w:rFonts w:ascii="Arial" w:cs="Arial" w:eastAsia="Arial" w:hAnsi="Arial"/>
          <w:b/>
          <w:bCs/>
          <w:color w:val="2C3E50"/>
          <w:sz w:val="22"/>
          <w:szCs w:val="22"/>
        </w:rPr>
        <w:t xml:space="preserve">Business Services: </w:t>
      </w:r>
      <w:r>
        <w:rPr>
          <w:rFonts w:ascii="Arial" w:cs="Arial" w:eastAsia="Arial" w:hAnsi="Arial"/>
          <w:color w:val="2C3E50"/>
          <w:sz w:val="22"/>
          <w:szCs w:val="22"/>
        </w:rPr>
        <w:t xml:space="preserve">Inbound connectors that receive messages from source systems. Services handle protocol-specific message reception (MLLP, HTTP, file system, TCP).</w:t>
      </w:r>
    </w:p>
    <w:p>
      <w:pPr>
        <w:pStyle w:val="ListParagraph"/>
        <w:numPr>
          <w:ilvl w:val="0"/>
          <w:numId w:val="2"/>
        </w:numPr>
        <w:spacing w:before="40" w:after="40" w:line="310"/>
      </w:pPr>
      <w:r>
        <w:rPr>
          <w:rFonts w:ascii="Arial" w:cs="Arial" w:eastAsia="Arial" w:hAnsi="Arial"/>
          <w:b/>
          <w:bCs/>
          <w:color w:val="2C3E50"/>
          <w:sz w:val="22"/>
          <w:szCs w:val="22"/>
        </w:rPr>
        <w:t xml:space="preserve">Data Transformations: </w:t>
      </w:r>
      <w:r>
        <w:rPr>
          <w:rFonts w:ascii="Arial" w:cs="Arial" w:eastAsia="Arial" w:hAnsi="Arial"/>
          <w:color w:val="2C3E50"/>
          <w:sz w:val="22"/>
          <w:szCs w:val="22"/>
        </w:rPr>
        <w:t xml:space="preserve">Visual drag-and-drop data mapping between message formats. InterSystems’ graphical transformation editor maps fields between HL7 v2 segments, FHIR resources, and custom schemas.</w:t>
      </w:r>
    </w:p>
    <w:p>
      <w:pPr>
        <w:spacing w:before="120" w:after="120"/>
      </w:pPr>
    </w:p>
    <w:p>
      <w:pPr>
        <w:pStyle w:val="Heading2"/>
        <w:spacing w:before="340" w:after="160"/>
      </w:pPr>
      <w:r>
        <w:rPr>
          <w:rFonts w:ascii="Arial" w:cs="Arial" w:eastAsia="Arial" w:hAnsi="Arial"/>
          <w:b/>
          <w:bCs/>
          <w:color w:val="1A6FA5"/>
          <w:sz w:val="30"/>
          <w:szCs w:val="30"/>
        </w:rPr>
        <w:t xml:space="preserve">5.2 ObjectScript and Production Configuration</w:t>
      </w:r>
    </w:p>
    <w:p>
      <w:pPr>
        <w:pStyle w:val="ListParagraph"/>
        <w:numPr>
          <w:ilvl w:val="0"/>
          <w:numId w:val="2"/>
        </w:numPr>
        <w:spacing w:before="40" w:after="40" w:line="310"/>
      </w:pPr>
      <w:r>
        <w:rPr>
          <w:rFonts w:ascii="Arial" w:cs="Arial" w:eastAsia="Arial" w:hAnsi="Arial"/>
          <w:b/>
          <w:bCs/>
          <w:color w:val="2C3E50"/>
          <w:sz w:val="22"/>
          <w:szCs w:val="22"/>
        </w:rPr>
        <w:t xml:space="preserve">ObjectScript: </w:t>
      </w:r>
      <w:r>
        <w:rPr>
          <w:rFonts w:ascii="Arial" w:cs="Arial" w:eastAsia="Arial" w:hAnsi="Arial"/>
          <w:color w:val="2C3E50"/>
          <w:sz w:val="22"/>
          <w:szCs w:val="22"/>
        </w:rPr>
        <w:t xml:space="preserve">InterSystems’ native programming language. Used for custom business logic, complex transformations, and database operations. Has a unique syntax that is different from mainstream languages.</w:t>
      </w:r>
    </w:p>
    <w:p>
      <w:pPr>
        <w:pStyle w:val="ListParagraph"/>
        <w:numPr>
          <w:ilvl w:val="0"/>
          <w:numId w:val="2"/>
        </w:numPr>
        <w:spacing w:before="40" w:after="40" w:line="310"/>
      </w:pPr>
      <w:r>
        <w:rPr>
          <w:rFonts w:ascii="Arial" w:cs="Arial" w:eastAsia="Arial" w:hAnsi="Arial"/>
          <w:b/>
          <w:bCs/>
          <w:color w:val="2C3E50"/>
          <w:sz w:val="22"/>
          <w:szCs w:val="22"/>
        </w:rPr>
        <w:t xml:space="preserve">Productions: </w:t>
      </w:r>
      <w:r>
        <w:rPr>
          <w:rFonts w:ascii="Arial" w:cs="Arial" w:eastAsia="Arial" w:hAnsi="Arial"/>
          <w:color w:val="2C3E50"/>
          <w:sz w:val="22"/>
          <w:szCs w:val="22"/>
        </w:rPr>
        <w:t xml:space="preserve">The deployment unit in HealthShare. A production contains all business services, processes, operations, and their configurations. Productions are started, stopped, and monitored as a unit.</w:t>
      </w:r>
    </w:p>
    <w:p>
      <w:pPr>
        <w:pStyle w:val="ListParagraph"/>
        <w:numPr>
          <w:ilvl w:val="0"/>
          <w:numId w:val="2"/>
        </w:numPr>
        <w:spacing w:before="40" w:after="40" w:line="310"/>
      </w:pPr>
      <w:r>
        <w:rPr>
          <w:rFonts w:ascii="Arial" w:cs="Arial" w:eastAsia="Arial" w:hAnsi="Arial"/>
          <w:b/>
          <w:bCs/>
          <w:color w:val="2C3E50"/>
          <w:sz w:val="22"/>
          <w:szCs w:val="22"/>
        </w:rPr>
        <w:t xml:space="preserve">Routing Rules: </w:t>
      </w:r>
      <w:r>
        <w:rPr>
          <w:rFonts w:ascii="Arial" w:cs="Arial" w:eastAsia="Arial" w:hAnsi="Arial"/>
          <w:color w:val="2C3E50"/>
          <w:sz w:val="22"/>
          <w:szCs w:val="22"/>
        </w:rPr>
        <w:t xml:space="preserve">Declarative rules that determine message routing within a production. Rules evaluate message content and route to appropriate business processes or operations.</w:t>
      </w:r>
    </w:p>
    <w:p>
      <w:pPr>
        <w:pStyle w:val="ListParagraph"/>
        <w:numPr>
          <w:ilvl w:val="0"/>
          <w:numId w:val="2"/>
        </w:numPr>
        <w:spacing w:before="40" w:after="40" w:line="310"/>
      </w:pPr>
      <w:r>
        <w:rPr>
          <w:rFonts w:ascii="Arial" w:cs="Arial" w:eastAsia="Arial" w:hAnsi="Arial"/>
          <w:b/>
          <w:bCs/>
          <w:color w:val="2C3E50"/>
          <w:sz w:val="22"/>
          <w:szCs w:val="22"/>
        </w:rPr>
        <w:t xml:space="preserve">Lookup Tables: </w:t>
      </w:r>
      <w:r>
        <w:rPr>
          <w:rFonts w:ascii="Arial" w:cs="Arial" w:eastAsia="Arial" w:hAnsi="Arial"/>
          <w:color w:val="2C3E50"/>
          <w:sz w:val="22"/>
          <w:szCs w:val="22"/>
        </w:rPr>
        <w:t xml:space="preserve">In-memory code translation tables used for rapid code mapping. Populated from the database and cached for performance.</w:t>
      </w:r>
    </w:p>
    <w:p>
      <w:pPr>
        <w:spacing w:before="120" w:after="120"/>
      </w:pPr>
    </w:p>
    <w:p>
      <w:pPr>
        <w:pStyle w:val="Heading2"/>
        <w:spacing w:before="340" w:after="160"/>
      </w:pPr>
      <w:r>
        <w:rPr>
          <w:rFonts w:ascii="Arial" w:cs="Arial" w:eastAsia="Arial" w:hAnsi="Arial"/>
          <w:b/>
          <w:bCs/>
          <w:color w:val="1A6FA5"/>
          <w:sz w:val="30"/>
          <w:szCs w:val="30"/>
        </w:rPr>
        <w:t xml:space="preserve">5.3 HealthShare FHIR Capabilities</w:t>
      </w:r>
    </w:p>
    <w:p>
      <w:pPr>
        <w:pStyle w:val="ListParagraph"/>
        <w:numPr>
          <w:ilvl w:val="0"/>
          <w:numId w:val="2"/>
        </w:numPr>
        <w:spacing w:before="40" w:after="40" w:line="310"/>
      </w:pPr>
      <w:r>
        <w:rPr>
          <w:rFonts w:ascii="Arial" w:cs="Arial" w:eastAsia="Arial" w:hAnsi="Arial"/>
          <w:b/>
          <w:bCs/>
          <w:color w:val="2C3E50"/>
          <w:sz w:val="22"/>
          <w:szCs w:val="22"/>
        </w:rPr>
        <w:t xml:space="preserve">FHIR Server: </w:t>
      </w:r>
      <w:r>
        <w:rPr>
          <w:rFonts w:ascii="Arial" w:cs="Arial" w:eastAsia="Arial" w:hAnsi="Arial"/>
          <w:color w:val="2C3E50"/>
          <w:sz w:val="22"/>
          <w:szCs w:val="22"/>
        </w:rPr>
        <w:t xml:space="preserve">Built-in FHIR R4 server with full REST API, search, history, and batch/transaction support.</w:t>
      </w:r>
    </w:p>
    <w:p>
      <w:pPr>
        <w:pStyle w:val="ListParagraph"/>
        <w:numPr>
          <w:ilvl w:val="0"/>
          <w:numId w:val="2"/>
        </w:numPr>
        <w:spacing w:before="40" w:after="40" w:line="310"/>
      </w:pPr>
      <w:r>
        <w:rPr>
          <w:rFonts w:ascii="Arial" w:cs="Arial" w:eastAsia="Arial" w:hAnsi="Arial"/>
          <w:b/>
          <w:bCs/>
          <w:color w:val="2C3E50"/>
          <w:sz w:val="22"/>
          <w:szCs w:val="22"/>
        </w:rPr>
        <w:t xml:space="preserve">FHIR Profiles and Validation: </w:t>
      </w:r>
      <w:r>
        <w:rPr>
          <w:rFonts w:ascii="Arial" w:cs="Arial" w:eastAsia="Arial" w:hAnsi="Arial"/>
          <w:color w:val="2C3E50"/>
          <w:sz w:val="22"/>
          <w:szCs w:val="22"/>
        </w:rPr>
        <w:t xml:space="preserve">Support for US Core profiles and custom profile validation.</w:t>
      </w:r>
    </w:p>
    <w:p>
      <w:pPr>
        <w:pStyle w:val="ListParagraph"/>
        <w:numPr>
          <w:ilvl w:val="0"/>
          <w:numId w:val="2"/>
        </w:numPr>
        <w:spacing w:before="40" w:after="40" w:line="310"/>
      </w:pPr>
      <w:r>
        <w:rPr>
          <w:rFonts w:ascii="Arial" w:cs="Arial" w:eastAsia="Arial" w:hAnsi="Arial"/>
          <w:b/>
          <w:bCs/>
          <w:color w:val="2C3E50"/>
          <w:sz w:val="22"/>
          <w:szCs w:val="22"/>
        </w:rPr>
        <w:t xml:space="preserve">FHIR-HL7 v2 Bridge: </w:t>
      </w:r>
      <w:r>
        <w:rPr>
          <w:rFonts w:ascii="Arial" w:cs="Arial" w:eastAsia="Arial" w:hAnsi="Arial"/>
          <w:color w:val="2C3E50"/>
          <w:sz w:val="22"/>
          <w:szCs w:val="22"/>
        </w:rPr>
        <w:t xml:space="preserve">Native transformation between FHIR resources and HL7 v2 messages, enabling organizations to maintain HL7 v2 interfaces while adding FHIR capabilities.</w:t>
      </w:r>
    </w:p>
    <w:p>
      <w:pPr>
        <w:pStyle w:val="ListParagraph"/>
        <w:numPr>
          <w:ilvl w:val="0"/>
          <w:numId w:val="2"/>
        </w:numPr>
        <w:spacing w:before="40" w:after="40" w:line="310"/>
      </w:pPr>
      <w:r>
        <w:rPr>
          <w:rFonts w:ascii="Arial" w:cs="Arial" w:eastAsia="Arial" w:hAnsi="Arial"/>
          <w:b/>
          <w:bCs/>
          <w:color w:val="2C3E50"/>
          <w:sz w:val="22"/>
          <w:szCs w:val="22"/>
        </w:rPr>
        <w:t xml:space="preserve">SMART on FHIR: </w:t>
      </w:r>
      <w:r>
        <w:rPr>
          <w:rFonts w:ascii="Arial" w:cs="Arial" w:eastAsia="Arial" w:hAnsi="Arial"/>
          <w:color w:val="2C3E50"/>
          <w:sz w:val="22"/>
          <w:szCs w:val="22"/>
        </w:rPr>
        <w:t xml:space="preserve">Built-in SMART on FHIR authorization server for patient-facing and provider-facing applications.</w:t>
      </w:r>
    </w:p>
    <w:p>
      <w:pPr>
        <w:spacing w:before="120" w:after="120"/>
      </w:pPr>
    </w:p>
    <w:p>
      <w:pPr>
        <w:pStyle w:val="Heading2"/>
        <w:spacing w:before="340" w:after="160"/>
      </w:pPr>
      <w:r>
        <w:rPr>
          <w:rFonts w:ascii="Arial" w:cs="Arial" w:eastAsia="Arial" w:hAnsi="Arial"/>
          <w:b/>
          <w:bCs/>
          <w:color w:val="1A6FA5"/>
          <w:sz w:val="30"/>
          <w:szCs w:val="30"/>
        </w:rPr>
        <w:t xml:space="preserve">5.4 Epic Integration Context</w:t>
      </w:r>
    </w:p>
    <w:p>
      <w:pPr>
        <w:spacing w:before="60" w:after="100" w:line="340"/>
      </w:pPr>
      <w:r>
        <w:rPr>
          <w:rFonts w:ascii="Arial" w:cs="Arial" w:eastAsia="Arial" w:hAnsi="Arial"/>
          <w:color w:val="2C3E50"/>
          <w:sz w:val="22"/>
          <w:szCs w:val="22"/>
        </w:rPr>
        <w:t xml:space="preserve">Because Epic runs on InterSystems technology, HealthShare provides unique integration advantages in Epic environments:</w:t>
      </w:r>
    </w:p>
    <w:p>
      <w:pPr>
        <w:pStyle w:val="ListParagraph"/>
        <w:numPr>
          <w:ilvl w:val="0"/>
          <w:numId w:val="2"/>
        </w:numPr>
        <w:spacing w:before="40" w:after="40" w:line="310"/>
      </w:pPr>
      <w:r>
        <w:rPr>
          <w:rFonts w:ascii="Arial" w:cs="Arial" w:eastAsia="Arial" w:hAnsi="Arial"/>
          <w:b/>
          <w:bCs/>
          <w:color w:val="2C3E50"/>
          <w:sz w:val="22"/>
          <w:szCs w:val="22"/>
        </w:rPr>
        <w:t xml:space="preserve">Native Epic Connectivity: </w:t>
      </w:r>
      <w:r>
        <w:rPr>
          <w:rFonts w:ascii="Arial" w:cs="Arial" w:eastAsia="Arial" w:hAnsi="Arial"/>
          <w:color w:val="2C3E50"/>
          <w:sz w:val="22"/>
          <w:szCs w:val="22"/>
        </w:rPr>
        <w:t xml:space="preserve">Direct database-level access to Epic’s underlying data structures (with appropriate licensing and agreements).</w:t>
      </w:r>
    </w:p>
    <w:p>
      <w:pPr>
        <w:pStyle w:val="ListParagraph"/>
        <w:numPr>
          <w:ilvl w:val="0"/>
          <w:numId w:val="2"/>
        </w:numPr>
        <w:spacing w:before="40" w:after="40" w:line="310"/>
      </w:pPr>
      <w:r>
        <w:rPr>
          <w:rFonts w:ascii="Arial" w:cs="Arial" w:eastAsia="Arial" w:hAnsi="Arial"/>
          <w:b/>
          <w:bCs/>
          <w:color w:val="2C3E50"/>
          <w:sz w:val="22"/>
          <w:szCs w:val="22"/>
        </w:rPr>
        <w:t xml:space="preserve">Epic Bridges: </w:t>
      </w:r>
      <w:r>
        <w:rPr>
          <w:rFonts w:ascii="Arial" w:cs="Arial" w:eastAsia="Arial" w:hAnsi="Arial"/>
          <w:color w:val="2C3E50"/>
          <w:sz w:val="22"/>
          <w:szCs w:val="22"/>
        </w:rPr>
        <w:t xml:space="preserve">Pre-built integration patterns for common Epic interface scenarios.</w:t>
      </w:r>
    </w:p>
    <w:p>
      <w:pPr>
        <w:pStyle w:val="ListParagraph"/>
        <w:numPr>
          <w:ilvl w:val="0"/>
          <w:numId w:val="2"/>
        </w:numPr>
        <w:spacing w:before="40" w:after="40" w:line="310"/>
      </w:pPr>
      <w:r>
        <w:rPr>
          <w:rFonts w:ascii="Arial" w:cs="Arial" w:eastAsia="Arial" w:hAnsi="Arial"/>
          <w:b/>
          <w:bCs/>
          <w:color w:val="2C3E50"/>
          <w:sz w:val="22"/>
          <w:szCs w:val="22"/>
        </w:rPr>
        <w:t xml:space="preserve">Shared Technology Stack: </w:t>
      </w:r>
      <w:r>
        <w:rPr>
          <w:rFonts w:ascii="Arial" w:cs="Arial" w:eastAsia="Arial" w:hAnsi="Arial"/>
          <w:color w:val="2C3E50"/>
          <w:sz w:val="22"/>
          <w:szCs w:val="22"/>
        </w:rPr>
        <w:t xml:space="preserve">Operations teams already familiar with InterSystems technology from Epic administration can leverage that knowledge for integration.</w:t>
      </w:r>
    </w:p>
    <w:p>
      <w:pPr>
        <w:pStyle w:val="ListParagraph"/>
        <w:numPr>
          <w:ilvl w:val="0"/>
          <w:numId w:val="2"/>
        </w:numPr>
        <w:spacing w:before="40" w:after="40" w:line="310"/>
      </w:pPr>
      <w:r>
        <w:rPr>
          <w:rFonts w:ascii="Arial" w:cs="Arial" w:eastAsia="Arial" w:hAnsi="Arial"/>
          <w:b/>
          <w:bCs/>
          <w:color w:val="2C3E50"/>
          <w:sz w:val="22"/>
          <w:szCs w:val="22"/>
        </w:rPr>
        <w:t xml:space="preserve">Performance: </w:t>
      </w:r>
      <w:r>
        <w:rPr>
          <w:rFonts w:ascii="Arial" w:cs="Arial" w:eastAsia="Arial" w:hAnsi="Arial"/>
          <w:color w:val="2C3E50"/>
          <w:sz w:val="22"/>
          <w:szCs w:val="22"/>
        </w:rPr>
        <w:t xml:space="preserve">InterSystems’ in-memory processing provides exceptional throughput for high-volume healthcare messaging.</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8"/>
              <w:bottom w:val="single" w:color="1E8449" w:sz="1"/>
              <w:right w:val="single" w:color="1E8449" w:sz="1"/>
            </w:tcBorders>
            <w:shd w:fill="EAFAF1"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InterSystems Learning Path</w:t>
            </w:r>
          </w:p>
          <w:p>
            <w:pPr>
              <w:spacing w:before="40"/>
            </w:pPr>
            <w:r>
              <w:rPr>
                <w:rFonts w:ascii="Arial" w:cs="Arial" w:eastAsia="Arial" w:hAnsi="Arial"/>
                <w:color w:val="2C3E50"/>
                <w:sz w:val="20"/>
                <w:szCs w:val="20"/>
              </w:rPr>
              <w:t xml:space="preserve">InterSystems offers free online learning through learning.intersystems.com. The HL7 and FHIR integration courses are particularly relevant for healthcare integration professionals. If your organization uses Epic, investing in InterSystems skills provides direct career value.</w:t>
            </w:r>
          </w:p>
        </w:tc>
      </w:tr>
    </w:tbl>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6. Platform Comparison and Selection Guide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400"/>
        <w:gridCol w:w="1700"/>
        <w:gridCol w:w="1700"/>
        <w:gridCol w:w="1860"/>
      </w:tblGrid>
      <w:tr>
        <w:trPr>
          <w:tblHeader/>
        </w:trPr>
        <w:tc>
          <w:tcPr>
            <w:tcW w:type="dxa" w:w="13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1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Mirth Connect</w:t>
            </w:r>
          </w:p>
        </w:tc>
        <w:tc>
          <w:tcPr>
            <w:tcW w:type="dxa" w:w="1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Rhapsody</w:t>
            </w:r>
          </w:p>
        </w:tc>
        <w:tc>
          <w:tcPr>
            <w:tcW w:type="dxa" w:w="17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Azure Integration</w:t>
            </w:r>
          </w:p>
        </w:tc>
        <w:tc>
          <w:tcPr>
            <w:tcW w:type="dxa" w:w="17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MuleSoft</w:t>
            </w:r>
          </w:p>
        </w:tc>
        <w:tc>
          <w:tcPr>
            <w:tcW w:type="dxa" w:w="18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InterSystems</w:t>
            </w:r>
          </w:p>
        </w:tc>
      </w:tr>
      <w:tr>
        <w:tc>
          <w:tcPr>
            <w:tcW w:type="dxa" w:w="13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Cost</w:t>
            </w:r>
          </w:p>
        </w:tc>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Free (OSS) + optional support</w:t>
            </w:r>
          </w:p>
        </w:tc>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 (enterprise license)</w:t>
            </w:r>
          </w:p>
        </w:tc>
        <w:tc>
          <w:tcPr>
            <w:tcW w:type="dxa" w:w="17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 (consumption-based)</w:t>
            </w:r>
          </w:p>
        </w:tc>
        <w:tc>
          <w:tcPr>
            <w:tcW w:type="dxa" w:w="17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 (vCore licensing)</w:t>
            </w:r>
          </w:p>
        </w:tc>
        <w:tc>
          <w:tcPr>
            <w:tcW w:type="dxa" w:w="18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 (enterprise license)</w:t>
            </w:r>
          </w:p>
        </w:tc>
      </w:tr>
      <w:tr>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Learning Curve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Moderate (JS + healthcare concepts)</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Moderate (visual + configuration)</w:t>
            </w:r>
          </w:p>
        </w:tc>
        <w:tc>
          <w:tcPr>
            <w:tcW w:type="dxa" w:w="1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Steep (Azure ecosystem)</w:t>
            </w:r>
          </w:p>
        </w:tc>
        <w:tc>
          <w:tcPr>
            <w:tcW w:type="dxa" w:w="1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Steep (DataWeave + API-led)</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Steep (ObjectScript + BPL)</w:t>
            </w:r>
          </w:p>
        </w:tc>
      </w:tr>
      <w:tr>
        <w:tc>
          <w:tcPr>
            <w:tcW w:type="dxa" w:w="13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HL7 v2 Support</w:t>
            </w:r>
          </w:p>
        </w:tc>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Excellent (native MLLP, parsing)</w:t>
            </w:r>
          </w:p>
        </w:tc>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Excellent (native, visual mapping)</w:t>
            </w:r>
          </w:p>
        </w:tc>
        <w:tc>
          <w:tcPr>
            <w:tcW w:type="dxa" w:w="17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Good (requires Integration Account)</w:t>
            </w:r>
          </w:p>
        </w:tc>
        <w:tc>
          <w:tcPr>
            <w:tcW w:type="dxa" w:w="17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Good (HL7 connector)</w:t>
            </w:r>
          </w:p>
        </w:tc>
        <w:tc>
          <w:tcPr>
            <w:tcW w:type="dxa" w:w="18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Excellent (native, high-performance)</w:t>
            </w:r>
          </w:p>
        </w:tc>
      </w:tr>
      <w:tr>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FHIR Support</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Good (via HTTP + custom code)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Good (native FHIR connector)</w:t>
            </w:r>
          </w:p>
        </w:tc>
        <w:tc>
          <w:tcPr>
            <w:tcW w:type="dxa" w:w="1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Excellent (native FHIR server)</w:t>
            </w:r>
          </w:p>
        </w:tc>
        <w:tc>
          <w:tcPr>
            <w:tcW w:type="dxa" w:w="1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Excellent (pre-built FHIR APIs)</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Excellent (native FHIR server)</w:t>
            </w:r>
          </w:p>
        </w:tc>
      </w:tr>
      <w:tr>
        <w:tc>
          <w:tcPr>
            <w:tcW w:type="dxa" w:w="13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Cloud-Native</w:t>
            </w:r>
          </w:p>
        </w:tc>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No (on-premise or self-hosted VM)</w:t>
            </w:r>
          </w:p>
        </w:tc>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No (on-premise, cloud-hosted option)</w:t>
            </w:r>
          </w:p>
        </w:tc>
        <w:tc>
          <w:tcPr>
            <w:tcW w:type="dxa" w:w="17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Yes (PaaS)</w:t>
            </w:r>
          </w:p>
        </w:tc>
        <w:tc>
          <w:tcPr>
            <w:tcW w:type="dxa" w:w="17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Yes (iPaaS)</w:t>
            </w:r>
          </w:p>
        </w:tc>
        <w:tc>
          <w:tcPr>
            <w:tcW w:type="dxa" w:w="18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Hybrid (on-prem + cloud options)</w:t>
            </w:r>
          </w:p>
        </w:tc>
      </w:tr>
      <w:tr>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Best Community</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Largest open-source community</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Vendor support focused</w:t>
            </w:r>
          </w:p>
        </w:tc>
        <w:tc>
          <w:tcPr>
            <w:tcW w:type="dxa" w:w="1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Large Azure community</w:t>
            </w:r>
          </w:p>
        </w:tc>
        <w:tc>
          <w:tcPr>
            <w:tcW w:type="dxa" w:w="1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Large Salesforce ecosystem</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Niche but expert community</w:t>
            </w:r>
          </w:p>
        </w:tc>
      </w:tr>
      <w:tr>
        <w:tc>
          <w:tcPr>
            <w:tcW w:type="dxa" w:w="13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Ideal For</w:t>
            </w:r>
          </w:p>
        </w:tc>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Learning, small-mid orgs, flexible needs</w:t>
            </w:r>
          </w:p>
        </w:tc>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Large health systems, HIEs, government</w:t>
            </w:r>
          </w:p>
        </w:tc>
        <w:tc>
          <w:tcPr>
            <w:tcW w:type="dxa" w:w="17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Cloud-first organizations</w:t>
            </w:r>
          </w:p>
        </w:tc>
        <w:tc>
          <w:tcPr>
            <w:tcW w:type="dxa" w:w="17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API-led enterprise strategy</w:t>
            </w:r>
          </w:p>
        </w:tc>
        <w:tc>
          <w:tcPr>
            <w:tcW w:type="dxa" w:w="18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Epic environments, high performance</w:t>
            </w:r>
          </w:p>
        </w:tc>
      </w:tr>
    </w:tbl>
    <w:p>
      <w:pPr>
        <w:spacing w:before="120" w:after="120"/>
      </w:pPr>
    </w:p>
    <w:p>
      <w:pPr>
        <w:pStyle w:val="Heading2"/>
        <w:spacing w:before="340" w:after="160"/>
      </w:pPr>
      <w:r>
        <w:rPr>
          <w:rFonts w:ascii="Arial" w:cs="Arial" w:eastAsia="Arial" w:hAnsi="Arial"/>
          <w:b/>
          <w:bCs/>
          <w:color w:val="1A6FA5"/>
          <w:sz w:val="30"/>
          <w:szCs w:val="30"/>
        </w:rPr>
        <w:t xml:space="preserve">6.1 Selection Decision Framework</w:t>
      </w:r>
    </w:p>
    <w:p>
      <w:pPr>
        <w:spacing w:before="60" w:after="100" w:line="340"/>
      </w:pPr>
      <w:r>
        <w:rPr>
          <w:rFonts w:ascii="Arial" w:cs="Arial" w:eastAsia="Arial" w:hAnsi="Arial"/>
          <w:color w:val="2C3E50"/>
          <w:sz w:val="22"/>
          <w:szCs w:val="22"/>
        </w:rPr>
        <w:t xml:space="preserve">When choosing an integration platform (or recommending one), consider these factors:</w:t>
      </w:r>
    </w:p>
    <w:p>
      <w:pPr>
        <w:pStyle w:val="ListParagraph"/>
        <w:numPr>
          <w:ilvl w:val="0"/>
          <w:numId w:val="2"/>
        </w:numPr>
        <w:spacing w:before="40" w:after="40" w:line="310"/>
      </w:pPr>
      <w:r>
        <w:rPr>
          <w:rFonts w:ascii="Arial" w:cs="Arial" w:eastAsia="Arial" w:hAnsi="Arial"/>
          <w:b/>
          <w:bCs/>
          <w:color w:val="2C3E50"/>
          <w:sz w:val="22"/>
          <w:szCs w:val="22"/>
        </w:rPr>
        <w:t xml:space="preserve">Existing Infrastructure: </w:t>
      </w:r>
      <w:r>
        <w:rPr>
          <w:rFonts w:ascii="Arial" w:cs="Arial" w:eastAsia="Arial" w:hAnsi="Arial"/>
          <w:color w:val="2C3E50"/>
          <w:sz w:val="22"/>
          <w:szCs w:val="22"/>
        </w:rPr>
        <w:t xml:space="preserve">If your organization is heavily invested in Azure, Azure Integration Services is a natural fit. If running Epic, InterSystems provides unique advantages.</w:t>
      </w:r>
    </w:p>
    <w:p>
      <w:pPr>
        <w:pStyle w:val="ListParagraph"/>
        <w:numPr>
          <w:ilvl w:val="0"/>
          <w:numId w:val="2"/>
        </w:numPr>
        <w:spacing w:before="40" w:after="40" w:line="310"/>
      </w:pPr>
      <w:r>
        <w:rPr>
          <w:rFonts w:ascii="Arial" w:cs="Arial" w:eastAsia="Arial" w:hAnsi="Arial"/>
          <w:b/>
          <w:bCs/>
          <w:color w:val="2C3E50"/>
          <w:sz w:val="22"/>
          <w:szCs w:val="22"/>
        </w:rPr>
        <w:t xml:space="preserve">Team Skills: </w:t>
      </w:r>
      <w:r>
        <w:rPr>
          <w:rFonts w:ascii="Arial" w:cs="Arial" w:eastAsia="Arial" w:hAnsi="Arial"/>
          <w:color w:val="2C3E50"/>
          <w:sz w:val="22"/>
          <w:szCs w:val="22"/>
        </w:rPr>
        <w:t xml:space="preserve">A team of JavaScript developers will be productive with Mirth quickly. A team with Azure experience will ramp up faster on Logic Apps.</w:t>
      </w:r>
    </w:p>
    <w:p>
      <w:pPr>
        <w:pStyle w:val="ListParagraph"/>
        <w:numPr>
          <w:ilvl w:val="0"/>
          <w:numId w:val="2"/>
        </w:numPr>
        <w:spacing w:before="40" w:after="40" w:line="310"/>
      </w:pPr>
      <w:r>
        <w:rPr>
          <w:rFonts w:ascii="Arial" w:cs="Arial" w:eastAsia="Arial" w:hAnsi="Arial"/>
          <w:b/>
          <w:bCs/>
          <w:color w:val="2C3E50"/>
          <w:sz w:val="22"/>
          <w:szCs w:val="22"/>
        </w:rPr>
        <w:t xml:space="preserve">Volume and Performance: </w:t>
      </w:r>
      <w:r>
        <w:rPr>
          <w:rFonts w:ascii="Arial" w:cs="Arial" w:eastAsia="Arial" w:hAnsi="Arial"/>
          <w:color w:val="2C3E50"/>
          <w:sz w:val="22"/>
          <w:szCs w:val="22"/>
        </w:rPr>
        <w:t xml:space="preserve">High-volume environments (&gt;100,000 messages/day) benefit from purpose-built engines like InterSystems or Rhapsody. Lower-volume environments may not need that horsepower.</w:t>
      </w:r>
    </w:p>
    <w:p>
      <w:pPr>
        <w:pStyle w:val="ListParagraph"/>
        <w:numPr>
          <w:ilvl w:val="0"/>
          <w:numId w:val="2"/>
        </w:numPr>
        <w:spacing w:before="40" w:after="40" w:line="310"/>
      </w:pPr>
      <w:r>
        <w:rPr>
          <w:rFonts w:ascii="Arial" w:cs="Arial" w:eastAsia="Arial" w:hAnsi="Arial"/>
          <w:b/>
          <w:bCs/>
          <w:color w:val="2C3E50"/>
          <w:sz w:val="22"/>
          <w:szCs w:val="22"/>
        </w:rPr>
        <w:t xml:space="preserve">Budget: </w:t>
      </w:r>
      <w:r>
        <w:rPr>
          <w:rFonts w:ascii="Arial" w:cs="Arial" w:eastAsia="Arial" w:hAnsi="Arial"/>
          <w:color w:val="2C3E50"/>
          <w:sz w:val="22"/>
          <w:szCs w:val="22"/>
        </w:rPr>
        <w:t xml:space="preserve">Mirth Connect offers the lowest TCO for organizations willing to self-manage. MuleSoft and Rhapsody have the highest licensing costs but include enterprise support.</w:t>
      </w:r>
    </w:p>
    <w:p>
      <w:pPr>
        <w:pStyle w:val="ListParagraph"/>
        <w:numPr>
          <w:ilvl w:val="0"/>
          <w:numId w:val="2"/>
        </w:numPr>
        <w:spacing w:before="40" w:after="40" w:line="310"/>
      </w:pPr>
      <w:r>
        <w:rPr>
          <w:rFonts w:ascii="Arial" w:cs="Arial" w:eastAsia="Arial" w:hAnsi="Arial"/>
          <w:b/>
          <w:bCs/>
          <w:color w:val="2C3E50"/>
          <w:sz w:val="22"/>
          <w:szCs w:val="22"/>
        </w:rPr>
        <w:t xml:space="preserve">Regulatory Requirements: </w:t>
      </w:r>
      <w:r>
        <w:rPr>
          <w:rFonts w:ascii="Arial" w:cs="Arial" w:eastAsia="Arial" w:hAnsi="Arial"/>
          <w:color w:val="2C3E50"/>
          <w:sz w:val="22"/>
          <w:szCs w:val="22"/>
        </w:rPr>
        <w:t xml:space="preserve">If FHIR compliance is a primary driver, Azure and MuleSoft offer the most comprehensive FHIR-native capabilities.</w:t>
      </w:r>
    </w:p>
    <w:p>
      <w:pPr>
        <w:pStyle w:val="ListParagraph"/>
        <w:numPr>
          <w:ilvl w:val="0"/>
          <w:numId w:val="2"/>
        </w:numPr>
        <w:spacing w:before="40" w:after="40" w:line="310"/>
      </w:pPr>
      <w:r>
        <w:rPr>
          <w:rFonts w:ascii="Arial" w:cs="Arial" w:eastAsia="Arial" w:hAnsi="Arial"/>
          <w:b/>
          <w:bCs/>
          <w:color w:val="2C3E50"/>
          <w:sz w:val="22"/>
          <w:szCs w:val="22"/>
        </w:rPr>
        <w:t xml:space="preserve">Cloud Strategy: </w:t>
      </w:r>
      <w:r>
        <w:rPr>
          <w:rFonts w:ascii="Arial" w:cs="Arial" w:eastAsia="Arial" w:hAnsi="Arial"/>
          <w:color w:val="2C3E50"/>
          <w:sz w:val="22"/>
          <w:szCs w:val="22"/>
        </w:rPr>
        <w:t xml:space="preserve">Organizations moving to cloud should evaluate Azure or MuleSoft. Those committed to on-premises should consider Mirth, Rhapsody, or InterSystems.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8"/>
              <w:bottom w:val="single" w:color="1E8449" w:sz="1"/>
              <w:right w:val="single" w:color="1E8449" w:sz="1"/>
            </w:tcBorders>
            <w:shd w:fill="EAFAF1"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Level 2.1 Completion Checklist</w:t>
            </w:r>
          </w:p>
          <w:p>
            <w:pPr>
              <w:spacing w:before="40" w:after="40"/>
            </w:pPr>
            <w:r>
              <w:rPr>
                <w:rFonts w:ascii="Arial" w:cs="Arial" w:eastAsia="Arial" w:hAnsi="Arial"/>
                <w:color w:val="2C3E50"/>
                <w:sz w:val="20"/>
                <w:szCs w:val="20"/>
              </w:rPr>
              <w:t xml:space="preserve">You have achieved Integration Engine Mastery when you can:</w:t>
            </w:r>
          </w:p>
          <w:p>
            <w:pPr>
              <w:spacing w:before="40" w:after="40"/>
            </w:pPr>
            <w:r>
              <w:rPr>
                <w:rFonts w:ascii="Arial" w:cs="Arial" w:eastAsia="Arial" w:hAnsi="Arial"/>
                <w:color w:val="2C3E50"/>
                <w:sz w:val="20"/>
                <w:szCs w:val="20"/>
              </w:rPr>
              <w:t xml:space="preserve">1. Install and configure Mirth Connect from scratch, including database backend and TLS.</w:t>
            </w:r>
          </w:p>
          <w:p>
            <w:pPr>
              <w:spacing w:before="40" w:after="40"/>
            </w:pPr>
            <w:r>
              <w:rPr>
                <w:rFonts w:ascii="Arial" w:cs="Arial" w:eastAsia="Arial" w:hAnsi="Arial"/>
                <w:color w:val="2C3E50"/>
                <w:sz w:val="20"/>
                <w:szCs w:val="20"/>
              </w:rPr>
              <w:t xml:space="preserve">2. Build a complete HL7 v2 ADT interface with source, filter, transformer, and destination.</w:t>
            </w:r>
          </w:p>
          <w:p>
            <w:pPr>
              <w:spacing w:before="40" w:after="40"/>
            </w:pPr>
            <w:r>
              <w:rPr>
                <w:rFonts w:ascii="Arial" w:cs="Arial" w:eastAsia="Arial" w:hAnsi="Arial"/>
                <w:color w:val="2C3E50"/>
                <w:sz w:val="20"/>
                <w:szCs w:val="20"/>
              </w:rPr>
              <w:t xml:space="preserve">3. Write JavaScript transformations that parse, modify, and route healthcare messages.</w:t>
            </w:r>
          </w:p>
          <w:p>
            <w:pPr>
              <w:spacing w:before="40" w:after="40"/>
            </w:pPr>
            <w:r>
              <w:rPr>
                <w:rFonts w:ascii="Arial" w:cs="Arial" w:eastAsia="Arial" w:hAnsi="Arial"/>
                <w:color w:val="2C3E50"/>
                <w:sz w:val="20"/>
                <w:szCs w:val="20"/>
              </w:rPr>
              <w:t xml:space="preserve">4. Configure error handling with alerts, retry logic, and dead letter processing.</w:t>
            </w:r>
          </w:p>
          <w:p>
            <w:pPr>
              <w:spacing w:before="40" w:after="40"/>
            </w:pPr>
            <w:r>
              <w:rPr>
                <w:rFonts w:ascii="Arial" w:cs="Arial" w:eastAsia="Arial" w:hAnsi="Arial"/>
                <w:color w:val="2C3E50"/>
                <w:sz w:val="20"/>
                <w:szCs w:val="20"/>
              </w:rPr>
              <w:t xml:space="preserve">5. Export channels to Git and manage deployment across dev/test/prod environments.</w:t>
            </w:r>
          </w:p>
          <w:p>
            <w:pPr>
              <w:spacing w:before="40" w:after="40"/>
            </w:pPr>
            <w:r>
              <w:rPr>
                <w:rFonts w:ascii="Arial" w:cs="Arial" w:eastAsia="Arial" w:hAnsi="Arial"/>
                <w:color w:val="2C3E50"/>
                <w:sz w:val="20"/>
                <w:szCs w:val="20"/>
              </w:rPr>
              <w:t xml:space="preserve">6. Explain the architecture and trade-offs of at least two additional integration platforms.</w:t>
            </w:r>
          </w:p>
          <w:p>
            <w:pPr>
              <w:spacing w:before="40" w:after="40"/>
            </w:pPr>
            <w:r>
              <w:rPr>
                <w:rFonts w:ascii="Arial" w:cs="Arial" w:eastAsia="Arial" w:hAnsi="Arial"/>
                <w:color w:val="2C3E50"/>
                <w:sz w:val="20"/>
                <w:szCs w:val="20"/>
              </w:rPr>
              <w:t xml:space="preserve">7. Design an integration architecture that selects the right platform based on requirements.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DC3C7"/>
        <w:sz w:val="18"/>
        <w:szCs w:val="18"/>
      </w:rPr>
      <w:t xml:space="preserve">Page </w:t>
    </w:r>
    <w:r>
      <w:rPr>
        <w:rFonts w:ascii="Arial" w:cs="Arial" w:eastAsia="Arial" w:hAnsi="Arial"/>
        <w:color w:val="BDC3C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E6F1" w:sz="2" w:space="4"/>
      </w:pBdr>
      <w:tabs>
        <w:tab w:val="right" w:pos="9026"/>
      </w:tabs>
    </w:pPr>
    <w:r>
      <w:rPr>
        <w:rFonts w:ascii="Arial" w:cs="Arial" w:eastAsia="Arial" w:hAnsi="Arial"/>
        <w:i/>
        <w:iCs/>
        <w:color w:val="1A6FA5"/>
        <w:sz w:val="18"/>
        <w:szCs w:val="18"/>
      </w:rPr>
      <w:t xml:space="preserve">Integration Engine Mastery</w:t>
    </w:r>
    <w:r>
      <w:rPr>
        <w:rFonts w:ascii="Arial" w:cs="Arial" w:eastAsia="Arial" w:hAnsi="Arial"/>
        <w:color w:val="1A6FA5"/>
        <w:sz w:val="18"/>
        <w:szCs w:val="18"/>
      </w:rPr>
      <w:t xml:space="preserve">	Section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3B66"/>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6FA5"/>
      <w:sz w:val="30"/>
      <w:szCs w:val="30"/>
    </w:rPr>
  </w:style>
  <w:style w:type="paragraph" w:styleId="Heading3">
    <w:name w:val="Heading 3"/>
    <w:basedOn w:val="Normal"/>
    <w:next w:val="Normal"/>
    <w:qFormat/>
    <w:pPr>
      <w:spacing w:before="260" w:after="120"/>
      <w:outlineLvl w:val="2"/>
    </w:pPr>
    <w:rPr>
      <w:rFonts w:ascii="Arial" w:cs="Arial" w:eastAsia="Arial" w:hAnsi="Arial"/>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2026-02-27T10:21:02.450Z</dcterms:created>
  <dcterms:modified xsi:type="dcterms:W3CDTF">2026-02-27T10:21:02.451Z</dcterms:modified>
</cp:coreProperties>
</file>

<file path=docProps/custom.xml><?xml version="1.0" encoding="utf-8"?>
<Properties xmlns="http://schemas.openxmlformats.org/officeDocument/2006/custom-properties" xmlns:vt="http://schemas.openxmlformats.org/officeDocument/2006/docPropsVTypes"/>
</file>