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000000" w:val="clear"/>
            <w:tcMar>
              <w:top w:type="dxa" w:w="40"/>
              <w:left w:type="dxa" w:w="0"/>
              <w:bottom w:type="dxa" w:w="40"/>
              <w:right w:type="dxa" w:w="0"/>
            </w:tcMar>
          </w:tcPr>
          <w:p/>
        </w:tc>
        <w:tc>
          <w:tcPr>
            <w:tcW w:type="dxa" w:w="2340"/>
            <w:tcBorders>
              <w:top w:val="none" w:sz="0"/>
              <w:left w:val="none" w:sz="0"/>
              <w:bottom w:val="none" w:sz="0"/>
              <w:right w:val="none" w:sz="0"/>
            </w:tcBorders>
            <w:shd w:fill="CE1126" w:val="clear"/>
            <w:tcMar>
              <w:top w:type="dxa" w:w="40"/>
              <w:left w:type="dxa" w:w="0"/>
              <w:bottom w:type="dxa" w:w="40"/>
              <w:right w:type="dxa" w:w="0"/>
            </w:tcMar>
          </w:tcPr>
          <w:p/>
        </w:tc>
        <w:tc>
          <w:tcPr>
            <w:tcW w:type="dxa" w:w="2340"/>
            <w:tcBorders>
              <w:top w:val="none" w:sz="0"/>
              <w:left w:val="none" w:sz="0"/>
              <w:bottom w:val="none" w:sz="0"/>
              <w:right w:val="none" w:sz="0"/>
            </w:tcBorders>
            <w:shd w:fill="006233" w:val="clear"/>
            <w:tcMar>
              <w:top w:type="dxa" w:w="40"/>
              <w:left w:type="dxa" w:w="0"/>
              <w:bottom w:type="dxa" w:w="40"/>
              <w:right w:type="dxa" w:w="0"/>
            </w:tcMar>
          </w:tcPr>
          <w:p/>
        </w:tc>
        <w:tc>
          <w:tcPr>
            <w:tcW w:type="dxa" w:w="2340"/>
            <w:tcBorders>
              <w:top w:val="none" w:sz="0"/>
              <w:left w:val="none" w:sz="0"/>
              <w:bottom w:val="none" w:sz="0"/>
              <w:right w:val="none" w:sz="0"/>
            </w:tcBorders>
            <w:shd w:fill="FFFFFF" w:val="clear"/>
            <w:tcMar>
              <w:top w:type="dxa" w:w="40"/>
              <w:left w:type="dxa" w:w="0"/>
              <w:bottom w:type="dxa" w:w="40"/>
              <w:right w:type="dxa" w:w="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600"/>
              <w:left w:type="dxa" w:w="600"/>
              <w:bottom w:type="dxa" w:w="600"/>
              <w:right w:type="dxa" w:w="600"/>
            </w:tcMar>
          </w:tcPr>
          <w:p>
            <w:pPr>
              <w:spacing w:after="120"/>
              <w:jc w:val="center"/>
            </w:pPr>
            <w:r>
              <w:rPr>
                <w:rFonts w:ascii="Arial" w:cs="Arial" w:eastAsia="Arial" w:hAnsi="Arial"/>
                <w:b/>
                <w:bCs/>
                <w:caps/>
                <w:color w:val="D4A843"/>
                <w:sz w:val="24"/>
                <w:szCs w:val="24"/>
              </w:rPr>
              <w:t xml:space="preserve">THE COMPLETE</w:t>
            </w:r>
          </w:p>
          <w:p>
            <w:pPr>
              <w:spacing w:after="40"/>
              <w:jc w:val="center"/>
            </w:pPr>
            <w:r>
              <w:rPr>
                <w:rFonts w:ascii="Arial" w:cs="Arial" w:eastAsia="Arial" w:hAnsi="Arial"/>
                <w:b/>
                <w:bCs/>
                <w:color w:val="FFFFFF"/>
                <w:sz w:val="56"/>
                <w:szCs w:val="56"/>
              </w:rPr>
              <w:t xml:space="preserve">ARABIC LANGUAGE</w:t>
            </w:r>
          </w:p>
          <w:p>
            <w:pPr>
              <w:spacing w:after="200"/>
              <w:jc w:val="center"/>
            </w:pPr>
            <w:r>
              <w:rPr>
                <w:rFonts w:ascii="Arial" w:cs="Arial" w:eastAsia="Arial" w:hAnsi="Arial"/>
                <w:b/>
                <w:bCs/>
                <w:color w:val="D4A843"/>
                <w:sz w:val="56"/>
                <w:szCs w:val="56"/>
              </w:rPr>
              <w:t xml:space="preserve">MASTERY PATH</w:t>
            </w:r>
          </w:p>
          <w:p>
            <w:pPr>
              <w:pBdr>
                <w:top w:val="single" w:color="D4A843" w:sz="2" w:space="8"/>
              </w:pBdr>
              <w:spacing w:before="200" w:after="120"/>
              <w:jc w:val="center"/>
            </w:pPr>
            <w:r>
              <w:rPr>
                <w:rFonts w:ascii="Georgia" w:cs="Georgia" w:eastAsia="Georgia" w:hAnsi="Georgia"/>
                <w:i/>
                <w:iCs/>
                <w:color w:val="D6E4F0"/>
                <w:sz w:val="24"/>
                <w:szCs w:val="24"/>
              </w:rPr>
              <w:t xml:space="preserve">From the Alphabet to Literary and Scholarly Mastery</w:t>
            </w:r>
          </w:p>
          <w:p>
            <w:pPr>
              <w:jc w:val="center"/>
            </w:pPr>
            <w:r>
              <w:rPr>
                <w:rFonts w:ascii="Georgia" w:cs="Georgia" w:eastAsia="Georgia" w:hAnsi="Georgia"/>
                <w:color w:val="D6E4F0"/>
                <w:sz w:val="19"/>
                <w:szCs w:val="19"/>
              </w:rPr>
              <w:t xml:space="preserve">Script • Grammar • MSA • Dialects • Qur’anic Arabic • Classical • Literature • Calligraphy</w:t>
            </w:r>
          </w:p>
        </w:tc>
      </w:tr>
    </w:tbl>
    <w:p>
      <w:pPr>
        <w:spacing w:after="600"/>
      </w:pPr>
    </w:p>
    <w:p>
      <w:pPr>
        <w:jc w:val="center"/>
      </w:pPr>
      <w:r>
        <w:rPr>
          <w:rFonts w:ascii="Georgia" w:cs="Georgia" w:eastAsia="Georgia" w:hAnsi="Georgia"/>
          <w:color w:val="666666"/>
          <w:sz w:val="22"/>
          <w:szCs w:val="22"/>
        </w:rPr>
        <w:t xml:space="preserve">5 Levels • 60+ Topics • MSA + Dialect + Classical • One Complete Journey</w:t>
      </w:r>
    </w:p>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Introduction</w:t>
      </w:r>
    </w:p>
    <w:p>
      <w:pPr>
        <w:spacing w:after="160" w:line="300"/>
      </w:pPr>
      <w:r>
        <w:rPr>
          <w:rFonts w:ascii="Georgia" w:cs="Georgia" w:eastAsia="Georgia" w:hAnsi="Georgia"/>
          <w:color w:val="333333"/>
          <w:sz w:val="22"/>
          <w:szCs w:val="22"/>
        </w:rPr>
        <w:t xml:space="preserve">Arabic is one of the world’s great languages—spoken by over 400 million people across more than 20 countries, it is the liturgical language of 1.8 billion Muslims, one of the six official languages of the United Nations, and the vehicle of a literary and intellectual tradition spanning 1,500 years. From the poetry of the Jahiliyya to the novels of Naguib Mahfouz, from the Qur’an to modern political discourse, Arabic offers a vast and richly rewarding landscape for the dedicated learner.</w:t>
      </w:r>
    </w:p>
    <w:p>
      <w:pPr>
        <w:spacing w:after="160" w:line="300"/>
      </w:pPr>
      <w:r>
        <w:rPr>
          <w:rFonts w:ascii="Georgia" w:cs="Georgia" w:eastAsia="Georgia" w:hAnsi="Georgia"/>
          <w:color w:val="333333"/>
          <w:sz w:val="22"/>
          <w:szCs w:val="22"/>
        </w:rPr>
        <w:t xml:space="preserve">Arabic presents unique challenges for learners, particularly those coming from European languages. The script is entirely different, written right-to-left with connected letters. The sound system includes emphatic consonants and pharyngeal sounds that have no equivalent in English. The grammar, based on a root-and-pattern system of extraordinary elegance, is unlike anything in Indo-European languages. And the linguistic landscape itself is complex: Modern Standard Arabic (MSA / Fusha) coexists with dozens of regional dialects (Ammiyya) that differ from each other as much as Spanish differs from Italian.</w:t>
      </w:r>
    </w:p>
    <w:p>
      <w:pPr>
        <w:spacing w:after="160" w:line="300"/>
      </w:pPr>
      <w:r>
        <w:rPr>
          <w:rFonts w:ascii="Georgia" w:cs="Georgia" w:eastAsia="Georgia" w:hAnsi="Georgia"/>
          <w:color w:val="333333"/>
          <w:sz w:val="22"/>
          <w:szCs w:val="22"/>
        </w:rPr>
        <w:t xml:space="preserve">This learning path addresses all dimensions of Arabic: the script, Modern Standard Arabic, at least one major dialect, Classical Arabic, and the cultural, literary, and religious traditions that give the language its depth. It is designed for systematic, long-term study, and it acknowledges honestly that Arabic requires more time and dedication than most European languages—but the rewards are proportionally greater.</w:t>
      </w:r>
    </w:p>
    <w:p>
      <w:pPr>
        <w:spacing w:after="120"/>
      </w:pPr>
    </w:p>
    <w:p>
      <w:pPr>
        <w:pStyle w:val="Heading2"/>
        <w:spacing w:before="300" w:after="160"/>
      </w:pPr>
      <w:r>
        <w:t xml:space="preserve">How to Use This Guide</w:t>
      </w:r>
    </w:p>
    <w:p>
      <w:pPr>
        <w:pStyle w:val="ListParagraph"/>
        <w:numPr>
          <w:ilvl w:val="0"/>
          <w:numId w:val="2"/>
        </w:numPr>
        <w:spacing w:after="80" w:line="280"/>
      </w:pPr>
      <w:r>
        <w:rPr>
          <w:rFonts w:ascii="Georgia" w:cs="Georgia" w:eastAsia="Georgia" w:hAnsi="Georgia"/>
          <w:color w:val="333333"/>
          <w:sz w:val="22"/>
          <w:szCs w:val="22"/>
        </w:rPr>
        <w:t xml:space="preserve">Work through each level sequentially. Arabic builds cumulatively—each concept depends on what came before.</w:t>
      </w:r>
    </w:p>
    <w:p>
      <w:pPr>
        <w:pStyle w:val="ListParagraph"/>
        <w:numPr>
          <w:ilvl w:val="0"/>
          <w:numId w:val="2"/>
        </w:numPr>
        <w:spacing w:after="80" w:line="280"/>
      </w:pPr>
      <w:r>
        <w:rPr>
          <w:rFonts w:ascii="Georgia" w:cs="Georgia" w:eastAsia="Georgia" w:hAnsi="Georgia"/>
          <w:color w:val="333333"/>
          <w:sz w:val="22"/>
          <w:szCs w:val="22"/>
        </w:rPr>
        <w:t xml:space="preserve">Master the script first. There is no shortcut: you must be able to read and write Arabic letters fluently before grammar can begin in earnest.</w:t>
      </w:r>
    </w:p>
    <w:p>
      <w:pPr>
        <w:pStyle w:val="ListParagraph"/>
        <w:numPr>
          <w:ilvl w:val="0"/>
          <w:numId w:val="2"/>
        </w:numPr>
        <w:spacing w:after="80" w:line="280"/>
      </w:pPr>
      <w:r>
        <w:rPr>
          <w:rFonts w:ascii="Georgia" w:cs="Georgia" w:eastAsia="Georgia" w:hAnsi="Georgia"/>
          <w:color w:val="333333"/>
          <w:sz w:val="22"/>
          <w:szCs w:val="22"/>
        </w:rPr>
        <w:t xml:space="preserve">Learn MSA (Fusha) as your primary register, but begin dialect study by Level 2 at the latest.</w:t>
      </w:r>
    </w:p>
    <w:p>
      <w:pPr>
        <w:pStyle w:val="ListParagraph"/>
        <w:numPr>
          <w:ilvl w:val="0"/>
          <w:numId w:val="2"/>
        </w:numPr>
        <w:spacing w:after="80" w:line="280"/>
      </w:pPr>
      <w:r>
        <w:rPr>
          <w:rFonts w:ascii="Georgia" w:cs="Georgia" w:eastAsia="Georgia" w:hAnsi="Georgia"/>
          <w:color w:val="333333"/>
          <w:sz w:val="22"/>
          <w:szCs w:val="22"/>
        </w:rPr>
        <w:t xml:space="preserve">Practice all four skills daily: reading, writing, listening, and speaking.</w:t>
      </w:r>
    </w:p>
    <w:p>
      <w:pPr>
        <w:pStyle w:val="ListParagraph"/>
        <w:numPr>
          <w:ilvl w:val="0"/>
          <w:numId w:val="2"/>
        </w:numPr>
        <w:spacing w:after="80" w:line="280"/>
      </w:pPr>
      <w:r>
        <w:rPr>
          <w:rFonts w:ascii="Georgia" w:cs="Georgia" w:eastAsia="Georgia" w:hAnsi="Georgia"/>
          <w:color w:val="333333"/>
          <w:sz w:val="22"/>
          <w:szCs w:val="22"/>
        </w:rPr>
        <w:t xml:space="preserve">Use Arabic-script materials from the beginning. Romanization is a crutch that ultimately slows progress.</w:t>
      </w:r>
    </w:p>
    <w:p>
      <w:pPr>
        <w:pStyle w:val="ListParagraph"/>
        <w:numPr>
          <w:ilvl w:val="0"/>
          <w:numId w:val="2"/>
        </w:numPr>
        <w:spacing w:after="80" w:line="280"/>
      </w:pPr>
      <w:r>
        <w:rPr>
          <w:rFonts w:ascii="Georgia" w:cs="Georgia" w:eastAsia="Georgia" w:hAnsi="Georgia"/>
          <w:color w:val="333333"/>
          <w:sz w:val="22"/>
          <w:szCs w:val="22"/>
        </w:rPr>
        <w:t xml:space="preserve">Immerse yourself in Arabic media: Al Jazeera, Arabic music, films, podcasts, social media.</w:t>
      </w:r>
    </w:p>
    <w:p>
      <w:pPr>
        <w:pStyle w:val="ListParagraph"/>
        <w:numPr>
          <w:ilvl w:val="0"/>
          <w:numId w:val="2"/>
        </w:numPr>
        <w:spacing w:after="80" w:line="280"/>
      </w:pPr>
      <w:r>
        <w:rPr>
          <w:rFonts w:ascii="Georgia" w:cs="Georgia" w:eastAsia="Georgia" w:hAnsi="Georgia"/>
          <w:color w:val="333333"/>
          <w:sz w:val="22"/>
          <w:szCs w:val="22"/>
        </w:rPr>
        <w:t xml:space="preserve">Be patient. Arabic rewards long-term commitment like few other languages can.</w:t>
      </w:r>
    </w:p>
    <w:p>
      <w:pPr>
        <w:spacing w:after="120"/>
      </w:pPr>
    </w:p>
    <w:p>
      <w:pPr>
        <w:pStyle w:val="Heading2"/>
        <w:spacing w:before="300" w:after="160"/>
      </w:pPr>
      <w:r>
        <w:t xml:space="preserve">Understanding the Arabic Language Landscape</w:t>
      </w:r>
    </w:p>
    <w:p>
      <w:pPr>
        <w:spacing w:after="160" w:line="300"/>
      </w:pPr>
      <w:r>
        <w:rPr>
          <w:rFonts w:ascii="Georgia" w:cs="Georgia" w:eastAsia="Georgia" w:hAnsi="Georgia"/>
          <w:color w:val="333333"/>
          <w:sz w:val="22"/>
          <w:szCs w:val="22"/>
        </w:rPr>
        <w:t xml:space="preserve">Before beginning, it is essential to understand the unique linguistic situation of Arabic, which is often described as a case of diglossia—the coexistence of a “high” and “low” variety.</w:t>
      </w:r>
    </w:p>
    <w:p>
      <w:pPr>
        <w:pStyle w:val="ListParagraph"/>
        <w:numPr>
          <w:ilvl w:val="0"/>
          <w:numId w:val="2"/>
        </w:numPr>
        <w:spacing w:after="80" w:line="280"/>
      </w:pPr>
      <w:r>
        <w:rPr>
          <w:rFonts w:ascii="Georgia" w:cs="Georgia" w:eastAsia="Georgia" w:hAnsi="Georgia"/>
          <w:color w:val="333333"/>
          <w:sz w:val="22"/>
          <w:szCs w:val="22"/>
        </w:rPr>
        <w:t xml:space="preserve">Modern Standard Arabic (MSA / al-Fusha al-Mu’asira): the formal written and spoken language used in news, literature, education, government, and pan-Arab communication. No one speaks MSA as a native language, but all educated Arabs understand it.</w:t>
      </w:r>
    </w:p>
    <w:p>
      <w:pPr>
        <w:pStyle w:val="ListParagraph"/>
        <w:numPr>
          <w:ilvl w:val="0"/>
          <w:numId w:val="2"/>
        </w:numPr>
        <w:spacing w:after="80" w:line="280"/>
      </w:pPr>
      <w:r>
        <w:rPr>
          <w:rFonts w:ascii="Georgia" w:cs="Georgia" w:eastAsia="Georgia" w:hAnsi="Georgia"/>
          <w:color w:val="333333"/>
          <w:sz w:val="22"/>
          <w:szCs w:val="22"/>
        </w:rPr>
        <w:t xml:space="preserve">Classical Arabic (al-Fusha al-Turath): the language of the Qur’an, pre-Islamic poetry, and classical literature. Very close to MSA in grammar but with archaic vocabulary and constructions.</w:t>
      </w:r>
    </w:p>
    <w:p>
      <w:pPr>
        <w:pStyle w:val="ListParagraph"/>
        <w:numPr>
          <w:ilvl w:val="0"/>
          <w:numId w:val="2"/>
        </w:numPr>
        <w:spacing w:after="80" w:line="280"/>
      </w:pPr>
      <w:r>
        <w:rPr>
          <w:rFonts w:ascii="Georgia" w:cs="Georgia" w:eastAsia="Georgia" w:hAnsi="Georgia"/>
          <w:color w:val="333333"/>
          <w:sz w:val="22"/>
          <w:szCs w:val="22"/>
        </w:rPr>
        <w:t xml:space="preserve">Dialectal Arabic (al-’Ammiyya): the spoken languages of daily life, varying significantly by region. Major groups include Egyptian, Levantine (Syrian/Lebanese/Jordanian/Palestinian), Gulf, Iraqi, Maghrebi (Moroccan/Algerian/Tunisian), and Sudanese.</w:t>
      </w:r>
    </w:p>
    <w:p>
      <w:pPr>
        <w:pStyle w:val="ListParagraph"/>
        <w:numPr>
          <w:ilvl w:val="0"/>
          <w:numId w:val="2"/>
        </w:numPr>
        <w:spacing w:after="80" w:line="280"/>
      </w:pPr>
      <w:r>
        <w:rPr>
          <w:rFonts w:ascii="Georgia" w:cs="Georgia" w:eastAsia="Georgia" w:hAnsi="Georgia"/>
          <w:color w:val="333333"/>
          <w:sz w:val="22"/>
          <w:szCs w:val="22"/>
        </w:rPr>
        <w:t xml:space="preserve">The choice: most learners should begin with MSA for literacy, grammar, and pan-Arab comprehension, then add a dialect for conversational fluency. This path follows that approach.</w:t>
      </w:r>
    </w:p>
    <w:p>
      <w:pPr>
        <w:spacing w:after="120"/>
      </w:pPr>
    </w:p>
    <w:p>
      <w:pPr>
        <w:pStyle w:val="Heading2"/>
        <w:spacing w:before="300" w:after="160"/>
      </w:pPr>
      <w:r>
        <w:t xml:space="preserve">The Five Levels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Beginning (Mubtadi’)</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Script, phonology, basic grammar, core vocabulary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8–14 months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Intermediate (Mutawassit)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Grammar depth, MSA fluency, dialect introduction, authentic texts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12–20 months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Advanced (Mutaqaddim)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Complex grammar, literature, advanced MSA, dialect fluency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14–24 months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Expert (Khabir)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Classical Arabic, specialized domains, rhetoric, scholarship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14–24 months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Mastery (Itqan)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literary mastery, Qur’anic studies, contribution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 / Lifetime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1</w:t>
            </w:r>
          </w:p>
          <w:p>
            <w:pPr>
              <w:jc w:val="center"/>
            </w:pPr>
            <w:r>
              <w:rPr>
                <w:rFonts w:ascii="Arial" w:cs="Arial" w:eastAsia="Arial" w:hAnsi="Arial"/>
                <w:b/>
                <w:bCs/>
                <w:color w:val="FFFFFF"/>
                <w:sz w:val="36"/>
                <w:szCs w:val="36"/>
              </w:rPr>
              <w:t xml:space="preserve">MUBTADI’ — BEGINNING</w:t>
            </w:r>
          </w:p>
        </w:tc>
      </w:tr>
    </w:tbl>
    <w:p>
      <w:pPr>
        <w:spacing w:after="120"/>
      </w:pPr>
    </w:p>
    <w:p>
      <w:pPr>
        <w:spacing w:after="160" w:line="300"/>
      </w:pPr>
      <w:r>
        <w:rPr>
          <w:rFonts w:ascii="Georgia" w:cs="Georgia" w:eastAsia="Georgia" w:hAnsi="Georgia"/>
          <w:color w:val="333333"/>
          <w:sz w:val="22"/>
          <w:szCs w:val="22"/>
        </w:rPr>
        <w:t xml:space="preserve">The Beginning level is devoted to mastering the Arabic script, the sound system, and the foundational grammar of Modern Standard Arabic. This level takes longer than the equivalent in European languages because you must build entirely new reading and writing capabilities alongside new sounds and a new grammatical logic. Patience and daily practice are essential.</w:t>
      </w:r>
    </w:p>
    <w:p>
      <w:pPr>
        <w:spacing w:after="120"/>
      </w:pPr>
    </w:p>
    <w:p>
      <w:pPr>
        <w:pStyle w:val="Heading2"/>
        <w:spacing w:before="300" w:after="160"/>
      </w:pPr>
      <w:r>
        <w:t xml:space="preserve">1.1 The Arabic Script</w:t>
      </w:r>
    </w:p>
    <w:p>
      <w:pPr>
        <w:pStyle w:val="Heading3"/>
        <w:spacing w:before="240" w:after="120"/>
      </w:pPr>
      <w:r>
        <w:t xml:space="preserve">1.1.1 The Alphabet</w:t>
      </w:r>
    </w:p>
    <w:p>
      <w:pPr>
        <w:spacing w:after="160" w:line="300"/>
      </w:pPr>
      <w:r>
        <w:rPr>
          <w:rFonts w:ascii="Georgia" w:cs="Georgia" w:eastAsia="Georgia" w:hAnsi="Georgia"/>
          <w:color w:val="333333"/>
          <w:sz w:val="22"/>
          <w:szCs w:val="22"/>
        </w:rPr>
        <w:t xml:space="preserve">Arabic has 28 letters, all consonants (with three that also serve as long vowels). The script is written right-to-left, and most letters connect to their neighbors, changing form depending on their position in the word: initial, medial, final, or isolated.</w:t>
      </w:r>
    </w:p>
    <w:p>
      <w:pPr>
        <w:pStyle w:val="ListParagraph"/>
        <w:numPr>
          <w:ilvl w:val="0"/>
          <w:numId w:val="2"/>
        </w:numPr>
        <w:spacing w:after="80" w:line="280"/>
      </w:pPr>
      <w:r>
        <w:rPr>
          <w:rFonts w:ascii="Georgia" w:cs="Georgia" w:eastAsia="Georgia" w:hAnsi="Georgia"/>
          <w:color w:val="333333"/>
          <w:sz w:val="22"/>
          <w:szCs w:val="22"/>
        </w:rPr>
        <w:t xml:space="preserve">The 28 letters: names, sounds, and all four positional forms (isolated, initial, medial, final)</w:t>
      </w:r>
    </w:p>
    <w:p>
      <w:pPr>
        <w:pStyle w:val="ListParagraph"/>
        <w:numPr>
          <w:ilvl w:val="0"/>
          <w:numId w:val="2"/>
        </w:numPr>
        <w:spacing w:after="80" w:line="280"/>
      </w:pPr>
      <w:r>
        <w:rPr>
          <w:rFonts w:ascii="Georgia" w:cs="Georgia" w:eastAsia="Georgia" w:hAnsi="Georgia"/>
          <w:color w:val="333333"/>
          <w:sz w:val="22"/>
          <w:szCs w:val="22"/>
        </w:rPr>
        <w:t xml:space="preserve">Right-to-left writing and reading direction</w:t>
      </w:r>
    </w:p>
    <w:p>
      <w:pPr>
        <w:pStyle w:val="ListParagraph"/>
        <w:numPr>
          <w:ilvl w:val="0"/>
          <w:numId w:val="2"/>
        </w:numPr>
        <w:spacing w:after="80" w:line="280"/>
      </w:pPr>
      <w:r>
        <w:rPr>
          <w:rFonts w:ascii="Georgia" w:cs="Georgia" w:eastAsia="Georgia" w:hAnsi="Georgia"/>
          <w:color w:val="333333"/>
          <w:sz w:val="22"/>
          <w:szCs w:val="22"/>
        </w:rPr>
        <w:t xml:space="preserve">Connected vs. non-connecting letters: six letters (​alif, dal, dhal, ra, zay, waw) only connect to the right</w:t>
      </w:r>
    </w:p>
    <w:p>
      <w:pPr>
        <w:pStyle w:val="ListParagraph"/>
        <w:numPr>
          <w:ilvl w:val="0"/>
          <w:numId w:val="2"/>
        </w:numPr>
        <w:spacing w:after="80" w:line="280"/>
      </w:pPr>
      <w:r>
        <w:rPr>
          <w:rFonts w:ascii="Georgia" w:cs="Georgia" w:eastAsia="Georgia" w:hAnsi="Georgia"/>
          <w:color w:val="333333"/>
          <w:sz w:val="22"/>
          <w:szCs w:val="22"/>
        </w:rPr>
        <w:t xml:space="preserve">Letter groups by shape: ba/ta/tha, jim/ha/kha, sin/shin, sad/dad, etc.—learning by visual similarity</w:t>
      </w:r>
    </w:p>
    <w:p>
      <w:pPr>
        <w:pStyle w:val="ListParagraph"/>
        <w:numPr>
          <w:ilvl w:val="0"/>
          <w:numId w:val="2"/>
        </w:numPr>
        <w:spacing w:after="80" w:line="280"/>
      </w:pPr>
      <w:r>
        <w:rPr>
          <w:rFonts w:ascii="Georgia" w:cs="Georgia" w:eastAsia="Georgia" w:hAnsi="Georgia"/>
          <w:color w:val="333333"/>
          <w:sz w:val="22"/>
          <w:szCs w:val="22"/>
        </w:rPr>
        <w:t xml:space="preserve">Dots and their critical role: distinguishing otherwise identical letter shapes (ba/ta/tha/nun/ya)</w:t>
      </w:r>
    </w:p>
    <w:p>
      <w:pPr>
        <w:pStyle w:val="ListParagraph"/>
        <w:numPr>
          <w:ilvl w:val="0"/>
          <w:numId w:val="2"/>
        </w:numPr>
        <w:spacing w:after="80" w:line="280"/>
      </w:pPr>
      <w:r>
        <w:rPr>
          <w:rFonts w:ascii="Georgia" w:cs="Georgia" w:eastAsia="Georgia" w:hAnsi="Georgia"/>
          <w:color w:val="333333"/>
          <w:sz w:val="22"/>
          <w:szCs w:val="22"/>
        </w:rPr>
        <w:t xml:space="preserve">Handwriting: learning to write Arabic letters with proper stroke order and connection</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Practice writing the alphabet daily for two weeks. Then practice connecting letters into simple words. Focus on letter forms changing by position: ‘b’ at the start, middle, and end of a word looks different.</w:t>
      </w:r>
    </w:p>
    <w:p>
      <w:pPr>
        <w:spacing w:after="120"/>
      </w:pPr>
    </w:p>
    <w:p>
      <w:pPr>
        <w:pStyle w:val="Heading3"/>
        <w:spacing w:before="240" w:after="120"/>
      </w:pPr>
      <w:r>
        <w:t xml:space="preserve">1.1.2 Vowels and Diacritical Marks</w:t>
      </w:r>
    </w:p>
    <w:p>
      <w:pPr>
        <w:pStyle w:val="ListParagraph"/>
        <w:numPr>
          <w:ilvl w:val="0"/>
          <w:numId w:val="2"/>
        </w:numPr>
        <w:spacing w:after="80" w:line="280"/>
      </w:pPr>
      <w:r>
        <w:rPr>
          <w:rFonts w:ascii="Georgia" w:cs="Georgia" w:eastAsia="Georgia" w:hAnsi="Georgia"/>
          <w:color w:val="333333"/>
          <w:sz w:val="22"/>
          <w:szCs w:val="22"/>
        </w:rPr>
        <w:t xml:space="preserve">Short vowels (harakat): fatha (a), damma (u), kasra (i)—written as marks above or below consonants</w:t>
      </w:r>
    </w:p>
    <w:p>
      <w:pPr>
        <w:pStyle w:val="ListParagraph"/>
        <w:numPr>
          <w:ilvl w:val="0"/>
          <w:numId w:val="2"/>
        </w:numPr>
        <w:spacing w:after="80" w:line="280"/>
      </w:pPr>
      <w:r>
        <w:rPr>
          <w:rFonts w:ascii="Georgia" w:cs="Georgia" w:eastAsia="Georgia" w:hAnsi="Georgia"/>
          <w:color w:val="333333"/>
          <w:sz w:val="22"/>
          <w:szCs w:val="22"/>
        </w:rPr>
        <w:t xml:space="preserve">Long vowels: alif for /a:/, waw for /u:/, ya for /i:/</w:t>
      </w:r>
    </w:p>
    <w:p>
      <w:pPr>
        <w:pStyle w:val="ListParagraph"/>
        <w:numPr>
          <w:ilvl w:val="0"/>
          <w:numId w:val="2"/>
        </w:numPr>
        <w:spacing w:after="80" w:line="280"/>
      </w:pPr>
      <w:r>
        <w:rPr>
          <w:rFonts w:ascii="Georgia" w:cs="Georgia" w:eastAsia="Georgia" w:hAnsi="Georgia"/>
          <w:color w:val="333333"/>
          <w:sz w:val="22"/>
          <w:szCs w:val="22"/>
        </w:rPr>
        <w:t xml:space="preserve">Sukun: the mark indicating no vowel follows the consonant</w:t>
      </w:r>
    </w:p>
    <w:p>
      <w:pPr>
        <w:pStyle w:val="ListParagraph"/>
        <w:numPr>
          <w:ilvl w:val="0"/>
          <w:numId w:val="2"/>
        </w:numPr>
        <w:spacing w:after="80" w:line="280"/>
      </w:pPr>
      <w:r>
        <w:rPr>
          <w:rFonts w:ascii="Georgia" w:cs="Georgia" w:eastAsia="Georgia" w:hAnsi="Georgia"/>
          <w:color w:val="333333"/>
          <w:sz w:val="22"/>
          <w:szCs w:val="22"/>
        </w:rPr>
        <w:t xml:space="preserve">Shadda: the mark indicating a doubled (geminate) consonant</w:t>
      </w:r>
    </w:p>
    <w:p>
      <w:pPr>
        <w:pStyle w:val="ListParagraph"/>
        <w:numPr>
          <w:ilvl w:val="0"/>
          <w:numId w:val="2"/>
        </w:numPr>
        <w:spacing w:after="80" w:line="280"/>
      </w:pPr>
      <w:r>
        <w:rPr>
          <w:rFonts w:ascii="Georgia" w:cs="Georgia" w:eastAsia="Georgia" w:hAnsi="Georgia"/>
          <w:color w:val="333333"/>
          <w:sz w:val="22"/>
          <w:szCs w:val="22"/>
        </w:rPr>
        <w:t xml:space="preserve">Tanwin: nunation marks (-an, -un, -in) on indefinite nouns</w:t>
      </w:r>
    </w:p>
    <w:p>
      <w:pPr>
        <w:pStyle w:val="ListParagraph"/>
        <w:numPr>
          <w:ilvl w:val="0"/>
          <w:numId w:val="2"/>
        </w:numPr>
        <w:spacing w:after="80" w:line="280"/>
      </w:pPr>
      <w:r>
        <w:rPr>
          <w:rFonts w:ascii="Georgia" w:cs="Georgia" w:eastAsia="Georgia" w:hAnsi="Georgia"/>
          <w:color w:val="333333"/>
          <w:sz w:val="22"/>
          <w:szCs w:val="22"/>
        </w:rPr>
        <w:t xml:space="preserve">The critical reality: in most Arabic texts, short vowels are NOT written. You must learn to read without them. Fully vowelized texts are used mainly in the Qur’an, children’s books, and language textbooks.</w:t>
      </w:r>
    </w:p>
    <w:p>
      <w:pPr>
        <w:spacing w:after="120"/>
      </w:pPr>
    </w:p>
    <w:p>
      <w:pPr>
        <w:pStyle w:val="Heading3"/>
        <w:spacing w:before="240" w:after="120"/>
      </w:pPr>
      <w:r>
        <w:t xml:space="preserve">1.1.3 Special Characters and Features</w:t>
      </w:r>
    </w:p>
    <w:p>
      <w:pPr>
        <w:pStyle w:val="ListParagraph"/>
        <w:numPr>
          <w:ilvl w:val="0"/>
          <w:numId w:val="2"/>
        </w:numPr>
        <w:spacing w:after="80" w:line="280"/>
      </w:pPr>
      <w:r>
        <w:rPr>
          <w:rFonts w:ascii="Georgia" w:cs="Georgia" w:eastAsia="Georgia" w:hAnsi="Georgia"/>
          <w:color w:val="333333"/>
          <w:sz w:val="22"/>
          <w:szCs w:val="22"/>
        </w:rPr>
        <w:t xml:space="preserve">Hamza: the glottal stop and its various seats (on alif, waw, ya, or independent)</w:t>
      </w:r>
    </w:p>
    <w:p>
      <w:pPr>
        <w:pStyle w:val="ListParagraph"/>
        <w:numPr>
          <w:ilvl w:val="0"/>
          <w:numId w:val="2"/>
        </w:numPr>
        <w:spacing w:after="80" w:line="280"/>
      </w:pPr>
      <w:r>
        <w:rPr>
          <w:rFonts w:ascii="Georgia" w:cs="Georgia" w:eastAsia="Georgia" w:hAnsi="Georgia"/>
          <w:color w:val="333333"/>
          <w:sz w:val="22"/>
          <w:szCs w:val="22"/>
        </w:rPr>
        <w:t xml:space="preserve">Alif maqsura: the “shortened alif” that looks like ya without dots</w:t>
      </w:r>
    </w:p>
    <w:p>
      <w:pPr>
        <w:pStyle w:val="ListParagraph"/>
        <w:numPr>
          <w:ilvl w:val="0"/>
          <w:numId w:val="2"/>
        </w:numPr>
        <w:spacing w:after="80" w:line="280"/>
      </w:pPr>
      <w:r>
        <w:rPr>
          <w:rFonts w:ascii="Georgia" w:cs="Georgia" w:eastAsia="Georgia" w:hAnsi="Georgia"/>
          <w:color w:val="333333"/>
          <w:sz w:val="22"/>
          <w:szCs w:val="22"/>
        </w:rPr>
        <w:t xml:space="preserve">Ta marbuta: the feminine marker that looks like ha with two dots</w:t>
      </w:r>
    </w:p>
    <w:p>
      <w:pPr>
        <w:pStyle w:val="ListParagraph"/>
        <w:numPr>
          <w:ilvl w:val="0"/>
          <w:numId w:val="2"/>
        </w:numPr>
        <w:spacing w:after="80" w:line="280"/>
      </w:pPr>
      <w:r>
        <w:rPr>
          <w:rFonts w:ascii="Georgia" w:cs="Georgia" w:eastAsia="Georgia" w:hAnsi="Georgia"/>
          <w:color w:val="333333"/>
          <w:sz w:val="22"/>
          <w:szCs w:val="22"/>
        </w:rPr>
        <w:t xml:space="preserve">Lam-alif ligature: the mandatory combined form when lam precedes alif</w:t>
      </w:r>
    </w:p>
    <w:p>
      <w:pPr>
        <w:pStyle w:val="ListParagraph"/>
        <w:numPr>
          <w:ilvl w:val="0"/>
          <w:numId w:val="2"/>
        </w:numPr>
        <w:spacing w:after="80" w:line="280"/>
      </w:pPr>
      <w:r>
        <w:rPr>
          <w:rFonts w:ascii="Georgia" w:cs="Georgia" w:eastAsia="Georgia" w:hAnsi="Georgia"/>
          <w:color w:val="333333"/>
          <w:sz w:val="22"/>
          <w:szCs w:val="22"/>
        </w:rPr>
        <w:t xml:space="preserve">Numbers: Arabic numerals (which are actually Indian numerals in the Arab world: ٠١٢٣) and their use</w:t>
      </w:r>
    </w:p>
    <w:p>
      <w:pPr>
        <w:spacing w:after="120"/>
      </w:pPr>
    </w:p>
    <w:p>
      <w:pPr>
        <w:pStyle w:val="Heading2"/>
        <w:spacing w:before="300" w:after="160"/>
      </w:pPr>
      <w:r>
        <w:t xml:space="preserve">1.2 The Arabic Sound System</w:t>
      </w:r>
    </w:p>
    <w:p>
      <w:pPr>
        <w:pStyle w:val="Heading3"/>
        <w:spacing w:before="240" w:after="120"/>
      </w:pPr>
      <w:r>
        <w:t xml:space="preserve">1.2.1 Consonants</w:t>
      </w:r>
    </w:p>
    <w:p>
      <w:pPr>
        <w:spacing w:after="160" w:line="300"/>
      </w:pPr>
      <w:r>
        <w:rPr>
          <w:rFonts w:ascii="Georgia" w:cs="Georgia" w:eastAsia="Georgia" w:hAnsi="Georgia"/>
          <w:color w:val="333333"/>
          <w:sz w:val="22"/>
          <w:szCs w:val="22"/>
        </w:rPr>
        <w:t xml:space="preserve">Arabic has several consonant sounds that do not exist in European languages. These are among the first and most important challenges for learners.</w:t>
      </w:r>
    </w:p>
    <w:p>
      <w:pPr>
        <w:pStyle w:val="ListParagraph"/>
        <w:numPr>
          <w:ilvl w:val="0"/>
          <w:numId w:val="2"/>
        </w:numPr>
        <w:spacing w:after="80" w:line="280"/>
      </w:pPr>
      <w:r>
        <w:rPr>
          <w:rFonts w:ascii="Georgia" w:cs="Georgia" w:eastAsia="Georgia" w:hAnsi="Georgia"/>
          <w:color w:val="333333"/>
          <w:sz w:val="22"/>
          <w:szCs w:val="22"/>
        </w:rPr>
        <w:t xml:space="preserve">Familiar consonants: b, t, d, k, f, s, z, m, n, l, r, w, y, h</w:t>
      </w:r>
    </w:p>
    <w:p>
      <w:pPr>
        <w:pStyle w:val="ListParagraph"/>
        <w:numPr>
          <w:ilvl w:val="0"/>
          <w:numId w:val="2"/>
        </w:numPr>
        <w:spacing w:after="80" w:line="280"/>
      </w:pPr>
      <w:r>
        <w:rPr>
          <w:rFonts w:ascii="Georgia" w:cs="Georgia" w:eastAsia="Georgia" w:hAnsi="Georgia"/>
          <w:color w:val="333333"/>
          <w:sz w:val="22"/>
          <w:szCs w:val="22"/>
        </w:rPr>
        <w:t xml:space="preserve">Emphatic consonants: sad (/sˠ/), dad (/dˠ/), ta (/tˠ/), dha (/ðˠ/)—pronounced with the tongue retracted and the pharynx constricted, creating a “dark” quality that colors surrounding vowels</w:t>
      </w:r>
    </w:p>
    <w:p>
      <w:pPr>
        <w:pStyle w:val="ListParagraph"/>
        <w:numPr>
          <w:ilvl w:val="0"/>
          <w:numId w:val="2"/>
        </w:numPr>
        <w:spacing w:after="80" w:line="280"/>
      </w:pPr>
      <w:r>
        <w:rPr>
          <w:rFonts w:ascii="Georgia" w:cs="Georgia" w:eastAsia="Georgia" w:hAnsi="Georgia"/>
          <w:color w:val="333333"/>
          <w:sz w:val="22"/>
          <w:szCs w:val="22"/>
        </w:rPr>
        <w:t xml:space="preserve">Pharyngeal consonants: ‘ayn (/ʕ/) and ha (/ħ/)—produced by constricting the pharynx. ‘Ayn is the most iconic and difficult Arabic sound for most learners.</w:t>
      </w:r>
    </w:p>
    <w:p>
      <w:pPr>
        <w:pStyle w:val="ListParagraph"/>
        <w:numPr>
          <w:ilvl w:val="0"/>
          <w:numId w:val="2"/>
        </w:numPr>
        <w:spacing w:after="80" w:line="280"/>
      </w:pPr>
      <w:r>
        <w:rPr>
          <w:rFonts w:ascii="Georgia" w:cs="Georgia" w:eastAsia="Georgia" w:hAnsi="Georgia"/>
          <w:color w:val="333333"/>
          <w:sz w:val="22"/>
          <w:szCs w:val="22"/>
        </w:rPr>
        <w:t xml:space="preserve">Uvular consonants: qaf (/q/)—deeper than k, produced at the uvula; ghayn (/ɣ/)—like the French r</w:t>
      </w:r>
    </w:p>
    <w:p>
      <w:pPr>
        <w:pStyle w:val="ListParagraph"/>
        <w:numPr>
          <w:ilvl w:val="0"/>
          <w:numId w:val="2"/>
        </w:numPr>
        <w:spacing w:after="80" w:line="280"/>
      </w:pPr>
      <w:r>
        <w:rPr>
          <w:rFonts w:ascii="Georgia" w:cs="Georgia" w:eastAsia="Georgia" w:hAnsi="Georgia"/>
          <w:color w:val="333333"/>
          <w:sz w:val="22"/>
          <w:szCs w:val="22"/>
        </w:rPr>
        <w:t xml:space="preserve">The glottal stop (hamza): a catch in the throat, as in English “uh-oh”</w:t>
      </w:r>
    </w:p>
    <w:p>
      <w:pPr>
        <w:pStyle w:val="ListParagraph"/>
        <w:numPr>
          <w:ilvl w:val="0"/>
          <w:numId w:val="2"/>
        </w:numPr>
        <w:spacing w:after="80" w:line="280"/>
      </w:pPr>
      <w:r>
        <w:rPr>
          <w:rFonts w:ascii="Georgia" w:cs="Georgia" w:eastAsia="Georgia" w:hAnsi="Georgia"/>
          <w:color w:val="333333"/>
          <w:sz w:val="22"/>
          <w:szCs w:val="22"/>
        </w:rPr>
        <w:t xml:space="preserve">Kha (/x/): a voiceless uvular fricative, like the German ach-Laut or Scottish “loch”</w:t>
      </w:r>
    </w:p>
    <w:p>
      <w:pPr>
        <w:pStyle w:val="ListParagraph"/>
        <w:numPr>
          <w:ilvl w:val="0"/>
          <w:numId w:val="2"/>
        </w:numPr>
        <w:spacing w:after="80" w:line="280"/>
      </w:pPr>
      <w:r>
        <w:rPr>
          <w:rFonts w:ascii="Georgia" w:cs="Georgia" w:eastAsia="Georgia" w:hAnsi="Georgia"/>
          <w:color w:val="333333"/>
          <w:sz w:val="22"/>
          <w:szCs w:val="22"/>
        </w:rPr>
        <w:t xml:space="preserve">The distinction between sin/sad, ta/emphatic ta, dal/emphatic dad, dhal/emphatic dha—crucial for meaning</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Practice minimal pairs that differ only in emphatic vs. non-emphatic consonants: tin (fig) vs. teen (mud), sab (poured) vs. saab (difficult). Record yourself and compare with native recordings.</w:t>
      </w:r>
    </w:p>
    <w:p>
      <w:pPr>
        <w:spacing w:after="120"/>
      </w:pPr>
    </w:p>
    <w:p>
      <w:pPr>
        <w:pStyle w:val="Heading3"/>
        <w:spacing w:before="240" w:after="120"/>
      </w:pPr>
      <w:r>
        <w:t xml:space="preserve">1.2.2 Vowels</w:t>
      </w:r>
    </w:p>
    <w:p>
      <w:pPr>
        <w:pStyle w:val="ListParagraph"/>
        <w:numPr>
          <w:ilvl w:val="0"/>
          <w:numId w:val="2"/>
        </w:numPr>
        <w:spacing w:after="80" w:line="280"/>
      </w:pPr>
      <w:r>
        <w:rPr>
          <w:rFonts w:ascii="Georgia" w:cs="Georgia" w:eastAsia="Georgia" w:hAnsi="Georgia"/>
          <w:color w:val="333333"/>
          <w:sz w:val="22"/>
          <w:szCs w:val="22"/>
        </w:rPr>
        <w:t xml:space="preserve">Three short vowels: a (fatha), i (kasra), u (damma)</w:t>
      </w:r>
    </w:p>
    <w:p>
      <w:pPr>
        <w:pStyle w:val="ListParagraph"/>
        <w:numPr>
          <w:ilvl w:val="0"/>
          <w:numId w:val="2"/>
        </w:numPr>
        <w:spacing w:after="80" w:line="280"/>
      </w:pPr>
      <w:r>
        <w:rPr>
          <w:rFonts w:ascii="Georgia" w:cs="Georgia" w:eastAsia="Georgia" w:hAnsi="Georgia"/>
          <w:color w:val="333333"/>
          <w:sz w:val="22"/>
          <w:szCs w:val="22"/>
        </w:rPr>
        <w:t xml:space="preserve">Three long vowels: aa, ii, uu—each is approximately twice the duration of its short counterpart</w:t>
      </w:r>
    </w:p>
    <w:p>
      <w:pPr>
        <w:pStyle w:val="ListParagraph"/>
        <w:numPr>
          <w:ilvl w:val="0"/>
          <w:numId w:val="2"/>
        </w:numPr>
        <w:spacing w:after="80" w:line="280"/>
      </w:pPr>
      <w:r>
        <w:rPr>
          <w:rFonts w:ascii="Georgia" w:cs="Georgia" w:eastAsia="Georgia" w:hAnsi="Georgia"/>
          <w:color w:val="333333"/>
          <w:sz w:val="22"/>
          <w:szCs w:val="22"/>
        </w:rPr>
        <w:t xml:space="preserve">Diphthongs: aw (as in “ow”) and ay (as in “eye”)</w:t>
      </w:r>
    </w:p>
    <w:p>
      <w:pPr>
        <w:pStyle w:val="ListParagraph"/>
        <w:numPr>
          <w:ilvl w:val="0"/>
          <w:numId w:val="2"/>
        </w:numPr>
        <w:spacing w:after="80" w:line="280"/>
      </w:pPr>
      <w:r>
        <w:rPr>
          <w:rFonts w:ascii="Georgia" w:cs="Georgia" w:eastAsia="Georgia" w:hAnsi="Georgia"/>
          <w:color w:val="333333"/>
          <w:sz w:val="22"/>
          <w:szCs w:val="22"/>
        </w:rPr>
        <w:t xml:space="preserve">Vowel quality changes near emphatic consonants: /a/ sounds more like the “a” in “father” near emphatics</w:t>
      </w:r>
    </w:p>
    <w:p>
      <w:pPr>
        <w:pStyle w:val="ListParagraph"/>
        <w:numPr>
          <w:ilvl w:val="0"/>
          <w:numId w:val="2"/>
        </w:numPr>
        <w:spacing w:after="80" w:line="280"/>
      </w:pPr>
      <w:r>
        <w:rPr>
          <w:rFonts w:ascii="Georgia" w:cs="Georgia" w:eastAsia="Georgia" w:hAnsi="Georgia"/>
          <w:color w:val="333333"/>
          <w:sz w:val="22"/>
          <w:szCs w:val="22"/>
        </w:rPr>
        <w:t xml:space="preserve">The importance of vowel length: it distinguishes meaning (kataba = he wrote vs. kaataba = he corresponded with)</w:t>
      </w:r>
    </w:p>
    <w:p>
      <w:pPr>
        <w:spacing w:after="120"/>
      </w:pPr>
    </w:p>
    <w:p>
      <w:pPr>
        <w:pStyle w:val="Heading2"/>
        <w:spacing w:before="300" w:after="160"/>
      </w:pPr>
      <w:r>
        <w:t xml:space="preserve">1.3 Basic Grammar</w:t>
      </w:r>
    </w:p>
    <w:p>
      <w:pPr>
        <w:pStyle w:val="Heading3"/>
        <w:spacing w:before="240" w:after="120"/>
      </w:pPr>
      <w:r>
        <w:t xml:space="preserve">1.3.1 The Root-and-Pattern System</w:t>
      </w:r>
    </w:p>
    <w:p>
      <w:pPr>
        <w:spacing w:after="160" w:line="300"/>
      </w:pPr>
      <w:r>
        <w:rPr>
          <w:rFonts w:ascii="Georgia" w:cs="Georgia" w:eastAsia="Georgia" w:hAnsi="Georgia"/>
          <w:color w:val="333333"/>
          <w:sz w:val="22"/>
          <w:szCs w:val="22"/>
        </w:rPr>
        <w:t xml:space="preserve">Arabic grammar is built on one of the most elegant systems in any language: the root-and-pattern (or trilateral root) system. Most Arabic words are derived from three-consonant roots, and different patterns of vowels and affixes create different but semantically related words from each root.</w:t>
      </w:r>
    </w:p>
    <w:p>
      <w:pPr>
        <w:pStyle w:val="ListParagraph"/>
        <w:numPr>
          <w:ilvl w:val="0"/>
          <w:numId w:val="2"/>
        </w:numPr>
        <w:spacing w:after="80" w:line="280"/>
      </w:pPr>
      <w:r>
        <w:rPr>
          <w:rFonts w:ascii="Georgia" w:cs="Georgia" w:eastAsia="Georgia" w:hAnsi="Georgia"/>
          <w:color w:val="333333"/>
          <w:sz w:val="22"/>
          <w:szCs w:val="22"/>
        </w:rPr>
        <w:t xml:space="preserve">The concept: the root k-t-b relates to writing: kataba (he wrote), kitaab (book), kaatib (writer), maktaba (library/bookshop), maktub (written/letter), kutub (books)</w:t>
      </w:r>
    </w:p>
    <w:p>
      <w:pPr>
        <w:pStyle w:val="ListParagraph"/>
        <w:numPr>
          <w:ilvl w:val="0"/>
          <w:numId w:val="2"/>
        </w:numPr>
        <w:spacing w:after="80" w:line="280"/>
      </w:pPr>
      <w:r>
        <w:rPr>
          <w:rFonts w:ascii="Georgia" w:cs="Georgia" w:eastAsia="Georgia" w:hAnsi="Georgia"/>
          <w:color w:val="333333"/>
          <w:sz w:val="22"/>
          <w:szCs w:val="22"/>
        </w:rPr>
        <w:t xml:space="preserve">Form I through Form X of the verb: each pattern (wazn) adds a predictable shade of meaning</w:t>
      </w:r>
    </w:p>
    <w:p>
      <w:pPr>
        <w:pStyle w:val="ListParagraph"/>
        <w:numPr>
          <w:ilvl w:val="0"/>
          <w:numId w:val="2"/>
        </w:numPr>
        <w:spacing w:after="80" w:line="280"/>
      </w:pPr>
      <w:r>
        <w:rPr>
          <w:rFonts w:ascii="Georgia" w:cs="Georgia" w:eastAsia="Georgia" w:hAnsi="Georgia"/>
          <w:color w:val="333333"/>
          <w:sz w:val="22"/>
          <w:szCs w:val="22"/>
        </w:rPr>
        <w:t xml:space="preserve">How the system helps learning: once you know a root, you can predict and understand related words</w:t>
      </w:r>
    </w:p>
    <w:p>
      <w:pPr>
        <w:pStyle w:val="ListParagraph"/>
        <w:numPr>
          <w:ilvl w:val="0"/>
          <w:numId w:val="2"/>
        </w:numPr>
        <w:spacing w:after="80" w:line="280"/>
      </w:pPr>
      <w:r>
        <w:rPr>
          <w:rFonts w:ascii="Georgia" w:cs="Georgia" w:eastAsia="Georgia" w:hAnsi="Georgia"/>
          <w:color w:val="333333"/>
          <w:sz w:val="22"/>
          <w:szCs w:val="22"/>
        </w:rPr>
        <w:t xml:space="preserve">Learning to identify roots: extracting the three core consonants from any word</w:t>
      </w:r>
    </w:p>
    <w:p>
      <w:pPr>
        <w:spacing w:after="120"/>
      </w:pPr>
    </w:p>
    <w:p>
      <w:pPr>
        <w:pStyle w:val="Heading3"/>
        <w:spacing w:before="240" w:after="120"/>
      </w:pPr>
      <w:r>
        <w:t xml:space="preserve">1.3.2 Nouns: Gender, Number, and Definiteness</w:t>
      </w:r>
    </w:p>
    <w:p>
      <w:pPr>
        <w:pStyle w:val="ListParagraph"/>
        <w:numPr>
          <w:ilvl w:val="0"/>
          <w:numId w:val="2"/>
        </w:numPr>
        <w:spacing w:after="80" w:line="280"/>
      </w:pPr>
      <w:r>
        <w:rPr>
          <w:rFonts w:ascii="Georgia" w:cs="Georgia" w:eastAsia="Georgia" w:hAnsi="Georgia"/>
          <w:color w:val="333333"/>
          <w:sz w:val="22"/>
          <w:szCs w:val="22"/>
        </w:rPr>
        <w:t xml:space="preserve">Gender: masculine and feminine. Most feminine nouns end in ta marbuta, but there are exceptions.</w:t>
      </w:r>
    </w:p>
    <w:p>
      <w:pPr>
        <w:pStyle w:val="ListParagraph"/>
        <w:numPr>
          <w:ilvl w:val="0"/>
          <w:numId w:val="2"/>
        </w:numPr>
        <w:spacing w:after="80" w:line="280"/>
      </w:pPr>
      <w:r>
        <w:rPr>
          <w:rFonts w:ascii="Georgia" w:cs="Georgia" w:eastAsia="Georgia" w:hAnsi="Georgia"/>
          <w:color w:val="333333"/>
          <w:sz w:val="22"/>
          <w:szCs w:val="22"/>
        </w:rPr>
        <w:t xml:space="preserve">Number: singular, dual (-aani/-ayni), and plural—Arabic has a special form for exactly two</w:t>
      </w:r>
    </w:p>
    <w:p>
      <w:pPr>
        <w:pStyle w:val="ListParagraph"/>
        <w:numPr>
          <w:ilvl w:val="0"/>
          <w:numId w:val="2"/>
        </w:numPr>
        <w:spacing w:after="80" w:line="280"/>
      </w:pPr>
      <w:r>
        <w:rPr>
          <w:rFonts w:ascii="Georgia" w:cs="Georgia" w:eastAsia="Georgia" w:hAnsi="Georgia"/>
          <w:color w:val="333333"/>
          <w:sz w:val="22"/>
          <w:szCs w:val="22"/>
        </w:rPr>
        <w:t xml:space="preserve">Sound plurals: masculine sound plural (-uuna/-iina) and feminine sound plural (-aat)</w:t>
      </w:r>
    </w:p>
    <w:p>
      <w:pPr>
        <w:pStyle w:val="ListParagraph"/>
        <w:numPr>
          <w:ilvl w:val="0"/>
          <w:numId w:val="2"/>
        </w:numPr>
        <w:spacing w:after="80" w:line="280"/>
      </w:pPr>
      <w:r>
        <w:rPr>
          <w:rFonts w:ascii="Georgia" w:cs="Georgia" w:eastAsia="Georgia" w:hAnsi="Georgia"/>
          <w:color w:val="333333"/>
          <w:sz w:val="22"/>
          <w:szCs w:val="22"/>
        </w:rPr>
        <w:t xml:space="preserve">Broken plurals: internal vowel changes creating irregular plurals (kitaab → kutub, rajul → rijaal)—one of the most challenging aspects of Arabic</w:t>
      </w:r>
    </w:p>
    <w:p>
      <w:pPr>
        <w:pStyle w:val="ListParagraph"/>
        <w:numPr>
          <w:ilvl w:val="0"/>
          <w:numId w:val="2"/>
        </w:numPr>
        <w:spacing w:after="80" w:line="280"/>
      </w:pPr>
      <w:r>
        <w:rPr>
          <w:rFonts w:ascii="Georgia" w:cs="Georgia" w:eastAsia="Georgia" w:hAnsi="Georgia"/>
          <w:color w:val="333333"/>
          <w:sz w:val="22"/>
          <w:szCs w:val="22"/>
        </w:rPr>
        <w:t xml:space="preserve">Definiteness: the definite article al- (with sun and moon letter assimilation rules)</w:t>
      </w:r>
    </w:p>
    <w:p>
      <w:pPr>
        <w:pStyle w:val="ListParagraph"/>
        <w:numPr>
          <w:ilvl w:val="0"/>
          <w:numId w:val="2"/>
        </w:numPr>
        <w:spacing w:after="80" w:line="280"/>
      </w:pPr>
      <w:r>
        <w:rPr>
          <w:rFonts w:ascii="Georgia" w:cs="Georgia" w:eastAsia="Georgia" w:hAnsi="Georgia"/>
          <w:color w:val="333333"/>
          <w:sz w:val="22"/>
          <w:szCs w:val="22"/>
        </w:rPr>
        <w:t xml:space="preserve">Sun letters and moon letters: al-shams (the s assimilates) vs. al-qamar (the l is preserved)</w:t>
      </w:r>
    </w:p>
    <w:p>
      <w:pPr>
        <w:pStyle w:val="ListParagraph"/>
        <w:numPr>
          <w:ilvl w:val="0"/>
          <w:numId w:val="2"/>
        </w:numPr>
        <w:spacing w:after="80" w:line="280"/>
      </w:pPr>
      <w:r>
        <w:rPr>
          <w:rFonts w:ascii="Georgia" w:cs="Georgia" w:eastAsia="Georgia" w:hAnsi="Georgia"/>
          <w:color w:val="333333"/>
          <w:sz w:val="22"/>
          <w:szCs w:val="22"/>
        </w:rPr>
        <w:t xml:space="preserve">Tanwin (-an, -un, -in): the markers of indefiniteness</w:t>
      </w:r>
    </w:p>
    <w:p>
      <w:pPr>
        <w:spacing w:after="120"/>
      </w:pPr>
    </w:p>
    <w:p>
      <w:pPr>
        <w:pStyle w:val="Heading3"/>
        <w:spacing w:before="240" w:after="120"/>
      </w:pPr>
      <w:r>
        <w:t xml:space="preserve">1.3.3 The Nominal Sentence (Jumla Ismiyya)</w:t>
      </w:r>
    </w:p>
    <w:p>
      <w:pPr>
        <w:pStyle w:val="ListParagraph"/>
        <w:numPr>
          <w:ilvl w:val="0"/>
          <w:numId w:val="2"/>
        </w:numPr>
        <w:spacing w:after="80" w:line="280"/>
      </w:pPr>
      <w:r>
        <w:rPr>
          <w:rFonts w:ascii="Georgia" w:cs="Georgia" w:eastAsia="Georgia" w:hAnsi="Georgia"/>
          <w:color w:val="333333"/>
          <w:sz w:val="22"/>
          <w:szCs w:val="22"/>
        </w:rPr>
        <w:t xml:space="preserve">Structure: Subject (Mubtada’) + Predicate (Khabar), with no verb “to be” in the present tense</w:t>
      </w:r>
    </w:p>
    <w:p>
      <w:pPr>
        <w:pStyle w:val="ListParagraph"/>
        <w:numPr>
          <w:ilvl w:val="0"/>
          <w:numId w:val="2"/>
        </w:numPr>
        <w:spacing w:after="80" w:line="280"/>
      </w:pPr>
      <w:r>
        <w:rPr>
          <w:rFonts w:ascii="Georgia" w:cs="Georgia" w:eastAsia="Georgia" w:hAnsi="Georgia"/>
          <w:color w:val="333333"/>
          <w:sz w:val="22"/>
          <w:szCs w:val="22"/>
        </w:rPr>
        <w:t xml:space="preserve">al-Baytu kabiir = The house (is) big. Arabic does not use a copula in present tense.</w:t>
      </w:r>
    </w:p>
    <w:p>
      <w:pPr>
        <w:pStyle w:val="ListParagraph"/>
        <w:numPr>
          <w:ilvl w:val="0"/>
          <w:numId w:val="2"/>
        </w:numPr>
        <w:spacing w:after="80" w:line="280"/>
      </w:pPr>
      <w:r>
        <w:rPr>
          <w:rFonts w:ascii="Georgia" w:cs="Georgia" w:eastAsia="Georgia" w:hAnsi="Georgia"/>
          <w:color w:val="333333"/>
          <w:sz w:val="22"/>
          <w:szCs w:val="22"/>
        </w:rPr>
        <w:t xml:space="preserve">Agreement: the predicate agrees with the subject in gender (and sometimes number)</w:t>
      </w:r>
    </w:p>
    <w:p>
      <w:pPr>
        <w:pStyle w:val="ListParagraph"/>
        <w:numPr>
          <w:ilvl w:val="0"/>
          <w:numId w:val="2"/>
        </w:numPr>
        <w:spacing w:after="80" w:line="280"/>
      </w:pPr>
      <w:r>
        <w:rPr>
          <w:rFonts w:ascii="Georgia" w:cs="Georgia" w:eastAsia="Georgia" w:hAnsi="Georgia"/>
          <w:color w:val="333333"/>
          <w:sz w:val="22"/>
          <w:szCs w:val="22"/>
        </w:rPr>
        <w:t xml:space="preserve">Demonstratives: hadha (this, m.), hadhihi (this, f.), dhaalika (that, m.), tilka (that, f.)</w:t>
      </w:r>
    </w:p>
    <w:p>
      <w:pPr>
        <w:spacing w:after="120"/>
      </w:pPr>
    </w:p>
    <w:p>
      <w:pPr>
        <w:pStyle w:val="Heading3"/>
        <w:spacing w:before="240" w:after="120"/>
      </w:pPr>
      <w:r>
        <w:t xml:space="preserve">1.3.4 The Verbal Sentence (Jumla Fi’liyya)</w:t>
      </w:r>
    </w:p>
    <w:p>
      <w:pPr>
        <w:pStyle w:val="ListParagraph"/>
        <w:numPr>
          <w:ilvl w:val="0"/>
          <w:numId w:val="2"/>
        </w:numPr>
        <w:spacing w:after="80" w:line="280"/>
      </w:pPr>
      <w:r>
        <w:rPr>
          <w:rFonts w:ascii="Georgia" w:cs="Georgia" w:eastAsia="Georgia" w:hAnsi="Georgia"/>
          <w:color w:val="333333"/>
          <w:sz w:val="22"/>
          <w:szCs w:val="22"/>
        </w:rPr>
        <w:t xml:space="preserve">Structure: Verb + Subject + Object (VSO is the default order, though SVO is also common)</w:t>
      </w:r>
    </w:p>
    <w:p>
      <w:pPr>
        <w:pStyle w:val="ListParagraph"/>
        <w:numPr>
          <w:ilvl w:val="0"/>
          <w:numId w:val="2"/>
        </w:numPr>
        <w:spacing w:after="80" w:line="280"/>
      </w:pPr>
      <w:r>
        <w:rPr>
          <w:rFonts w:ascii="Georgia" w:cs="Georgia" w:eastAsia="Georgia" w:hAnsi="Georgia"/>
          <w:color w:val="333333"/>
          <w:sz w:val="22"/>
          <w:szCs w:val="22"/>
        </w:rPr>
        <w:t xml:space="preserve">The past tense (al-Maadi): kataba (he wrote), katabat (she wrote), katabtu (I wrote)—conjugation by suffixes</w:t>
      </w:r>
    </w:p>
    <w:p>
      <w:pPr>
        <w:pStyle w:val="ListParagraph"/>
        <w:numPr>
          <w:ilvl w:val="0"/>
          <w:numId w:val="2"/>
        </w:numPr>
        <w:spacing w:after="80" w:line="280"/>
      </w:pPr>
      <w:r>
        <w:rPr>
          <w:rFonts w:ascii="Georgia" w:cs="Georgia" w:eastAsia="Georgia" w:hAnsi="Georgia"/>
          <w:color w:val="333333"/>
          <w:sz w:val="22"/>
          <w:szCs w:val="22"/>
        </w:rPr>
        <w:t xml:space="preserve">The present tense (al-Mudaari’): yaktubu (he writes/is writing)—conjugation by prefixes and suffixes</w:t>
      </w:r>
    </w:p>
    <w:p>
      <w:pPr>
        <w:pStyle w:val="ListParagraph"/>
        <w:numPr>
          <w:ilvl w:val="0"/>
          <w:numId w:val="2"/>
        </w:numPr>
        <w:spacing w:after="80" w:line="280"/>
      </w:pPr>
      <w:r>
        <w:rPr>
          <w:rFonts w:ascii="Georgia" w:cs="Georgia" w:eastAsia="Georgia" w:hAnsi="Georgia"/>
          <w:color w:val="333333"/>
          <w:sz w:val="22"/>
          <w:szCs w:val="22"/>
        </w:rPr>
        <w:t xml:space="preserve">Subject-verb agreement: when the verb precedes the subject, it is always singular regardless of the subject’s number</w:t>
      </w:r>
    </w:p>
    <w:p>
      <w:pPr>
        <w:pStyle w:val="ListParagraph"/>
        <w:numPr>
          <w:ilvl w:val="0"/>
          <w:numId w:val="2"/>
        </w:numPr>
        <w:spacing w:after="80" w:line="280"/>
      </w:pPr>
      <w:r>
        <w:rPr>
          <w:rFonts w:ascii="Georgia" w:cs="Georgia" w:eastAsia="Georgia" w:hAnsi="Georgia"/>
          <w:color w:val="333333"/>
          <w:sz w:val="22"/>
          <w:szCs w:val="22"/>
        </w:rPr>
        <w:t xml:space="preserve">Negation: lam + jussive (past), laa + indicative (present), lan + subjunctive (future), laysa (is not)</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Conjugate the verb kataba (to write) in the past tense for all persons (I, you m., you f., he, she, we, you m.pl., you f.pl., they m., they f.). Then do the same for the present tense.</w:t>
      </w:r>
    </w:p>
    <w:p>
      <w:pPr>
        <w:spacing w:after="120"/>
      </w:pPr>
    </w:p>
    <w:p>
      <w:pPr>
        <w:pStyle w:val="Heading3"/>
        <w:spacing w:before="240" w:after="120"/>
      </w:pPr>
      <w:r>
        <w:t xml:space="preserve">1.3.5 Prepositions and Pronouns</w:t>
      </w:r>
    </w:p>
    <w:p>
      <w:pPr>
        <w:pStyle w:val="ListParagraph"/>
        <w:numPr>
          <w:ilvl w:val="0"/>
          <w:numId w:val="2"/>
        </w:numPr>
        <w:spacing w:after="80" w:line="280"/>
      </w:pPr>
      <w:r>
        <w:rPr>
          <w:rFonts w:ascii="Georgia" w:cs="Georgia" w:eastAsia="Georgia" w:hAnsi="Georgia"/>
          <w:color w:val="333333"/>
          <w:sz w:val="22"/>
          <w:szCs w:val="22"/>
        </w:rPr>
        <w:t xml:space="preserve">Common prepositions: fi (in), min (from), ila (to), ‘ala (on), bi (with/by), li (for), ma’a (with)</w:t>
      </w:r>
    </w:p>
    <w:p>
      <w:pPr>
        <w:pStyle w:val="ListParagraph"/>
        <w:numPr>
          <w:ilvl w:val="0"/>
          <w:numId w:val="2"/>
        </w:numPr>
        <w:spacing w:after="80" w:line="280"/>
      </w:pPr>
      <w:r>
        <w:rPr>
          <w:rFonts w:ascii="Georgia" w:cs="Georgia" w:eastAsia="Georgia" w:hAnsi="Georgia"/>
          <w:color w:val="333333"/>
          <w:sz w:val="22"/>
          <w:szCs w:val="22"/>
        </w:rPr>
        <w:t xml:space="preserve">Attached pronouns: -i (my), -ka (your m.), -ki (your f.), -hu (his), -ha (her), -na (our), -kum (your pl.), -hum (their)</w:t>
      </w:r>
    </w:p>
    <w:p>
      <w:pPr>
        <w:pStyle w:val="ListParagraph"/>
        <w:numPr>
          <w:ilvl w:val="0"/>
          <w:numId w:val="2"/>
        </w:numPr>
        <w:spacing w:after="80" w:line="280"/>
      </w:pPr>
      <w:r>
        <w:rPr>
          <w:rFonts w:ascii="Georgia" w:cs="Georgia" w:eastAsia="Georgia" w:hAnsi="Georgia"/>
          <w:color w:val="333333"/>
          <w:sz w:val="22"/>
          <w:szCs w:val="22"/>
        </w:rPr>
        <w:t xml:space="preserve">Pronouns attach to nouns (his book = kitaabuhu), verbs (I saw him = ra’aytuhu), and prepositions (from her = minha)</w:t>
      </w:r>
    </w:p>
    <w:p>
      <w:pPr>
        <w:pStyle w:val="ListParagraph"/>
        <w:numPr>
          <w:ilvl w:val="0"/>
          <w:numId w:val="2"/>
        </w:numPr>
        <w:spacing w:after="80" w:line="280"/>
      </w:pPr>
      <w:r>
        <w:rPr>
          <w:rFonts w:ascii="Georgia" w:cs="Georgia" w:eastAsia="Georgia" w:hAnsi="Georgia"/>
          <w:color w:val="333333"/>
          <w:sz w:val="22"/>
          <w:szCs w:val="22"/>
        </w:rPr>
        <w:t xml:space="preserve">Independent pronouns: ana, anta, anti, huwa, hiya, nahnu, antum, hum</w:t>
      </w:r>
    </w:p>
    <w:p>
      <w:pPr>
        <w:spacing w:after="120"/>
      </w:pPr>
    </w:p>
    <w:p>
      <w:pPr>
        <w:pStyle w:val="Heading3"/>
        <w:spacing w:before="240" w:after="120"/>
      </w:pPr>
      <w:r>
        <w:t xml:space="preserve">1.3.6 The Idafa (Construct State)</w:t>
      </w:r>
    </w:p>
    <w:p>
      <w:pPr>
        <w:spacing w:after="160" w:line="300"/>
      </w:pPr>
      <w:r>
        <w:rPr>
          <w:rFonts w:ascii="Georgia" w:cs="Georgia" w:eastAsia="Georgia" w:hAnsi="Georgia"/>
          <w:color w:val="333333"/>
          <w:sz w:val="22"/>
          <w:szCs w:val="22"/>
        </w:rPr>
        <w:t xml:space="preserve">The idafa is one of the most fundamental and frequently used constructions in Arabic. It creates a possessive relationship between two nouns, equivalent to English “of” or the possessive ‘s.</w:t>
      </w:r>
    </w:p>
    <w:p>
      <w:pPr>
        <w:pStyle w:val="ListParagraph"/>
        <w:numPr>
          <w:ilvl w:val="0"/>
          <w:numId w:val="2"/>
        </w:numPr>
        <w:spacing w:after="80" w:line="280"/>
      </w:pPr>
      <w:r>
        <w:rPr>
          <w:rFonts w:ascii="Georgia" w:cs="Georgia" w:eastAsia="Georgia" w:hAnsi="Georgia"/>
          <w:color w:val="333333"/>
          <w:sz w:val="22"/>
          <w:szCs w:val="22"/>
        </w:rPr>
        <w:t xml:space="preserve">Structure: first noun (indefinite, no tanwin) + second noun (definite or indefinite)</w:t>
      </w:r>
    </w:p>
    <w:p>
      <w:pPr>
        <w:pStyle w:val="ListParagraph"/>
        <w:numPr>
          <w:ilvl w:val="0"/>
          <w:numId w:val="2"/>
        </w:numPr>
        <w:spacing w:after="80" w:line="280"/>
      </w:pPr>
      <w:r>
        <w:rPr>
          <w:rFonts w:ascii="Georgia" w:cs="Georgia" w:eastAsia="Georgia" w:hAnsi="Georgia"/>
          <w:color w:val="333333"/>
          <w:sz w:val="22"/>
          <w:szCs w:val="22"/>
        </w:rPr>
        <w:t xml:space="preserve">Examples: baab al-bayt (the door of the house), kitaab al-mudarris (the teacher’s book)</w:t>
      </w:r>
    </w:p>
    <w:p>
      <w:pPr>
        <w:pStyle w:val="ListParagraph"/>
        <w:numPr>
          <w:ilvl w:val="0"/>
          <w:numId w:val="2"/>
        </w:numPr>
        <w:spacing w:after="80" w:line="280"/>
      </w:pPr>
      <w:r>
        <w:rPr>
          <w:rFonts w:ascii="Georgia" w:cs="Georgia" w:eastAsia="Georgia" w:hAnsi="Georgia"/>
          <w:color w:val="333333"/>
          <w:sz w:val="22"/>
          <w:szCs w:val="22"/>
        </w:rPr>
        <w:t xml:space="preserve">The first noun never takes al- or tanwin; definiteness is determined by the last noun in the chain</w:t>
      </w:r>
    </w:p>
    <w:p>
      <w:pPr>
        <w:pStyle w:val="ListParagraph"/>
        <w:numPr>
          <w:ilvl w:val="0"/>
          <w:numId w:val="2"/>
        </w:numPr>
        <w:spacing w:after="80" w:line="280"/>
      </w:pPr>
      <w:r>
        <w:rPr>
          <w:rFonts w:ascii="Georgia" w:cs="Georgia" w:eastAsia="Georgia" w:hAnsi="Georgia"/>
          <w:color w:val="333333"/>
          <w:sz w:val="22"/>
          <w:szCs w:val="22"/>
        </w:rPr>
        <w:t xml:space="preserve">Multi-word idafas: mudeer maktab al-shariqa (the director of the company’s office)</w:t>
      </w:r>
    </w:p>
    <w:p>
      <w:pPr>
        <w:spacing w:after="120"/>
      </w:pPr>
    </w:p>
    <w:p>
      <w:pPr>
        <w:pStyle w:val="Heading2"/>
        <w:spacing w:before="300" w:after="160"/>
      </w:pPr>
      <w:r>
        <w:t xml:space="preserve">1.4 Core Vocabulary</w:t>
      </w:r>
    </w:p>
    <w:p>
      <w:pPr>
        <w:pStyle w:val="ListParagraph"/>
        <w:numPr>
          <w:ilvl w:val="0"/>
          <w:numId w:val="2"/>
        </w:numPr>
        <w:spacing w:after="80" w:line="280"/>
      </w:pPr>
      <w:r>
        <w:rPr>
          <w:rFonts w:ascii="Georgia" w:cs="Georgia" w:eastAsia="Georgia" w:hAnsi="Georgia"/>
          <w:color w:val="333333"/>
          <w:sz w:val="22"/>
          <w:szCs w:val="22"/>
        </w:rPr>
        <w:t xml:space="preserve">The first 500–1,000 most frequent Arabic words</w:t>
      </w:r>
    </w:p>
    <w:p>
      <w:pPr>
        <w:pStyle w:val="ListParagraph"/>
        <w:numPr>
          <w:ilvl w:val="0"/>
          <w:numId w:val="2"/>
        </w:numPr>
        <w:spacing w:after="80" w:line="280"/>
      </w:pPr>
      <w:r>
        <w:rPr>
          <w:rFonts w:ascii="Georgia" w:cs="Georgia" w:eastAsia="Georgia" w:hAnsi="Georgia"/>
          <w:color w:val="333333"/>
          <w:sz w:val="22"/>
          <w:szCs w:val="22"/>
        </w:rPr>
        <w:t xml:space="preserve">Thematic vocabulary: al-’a’ila (family), al-ta’aam (food), al-jism (body), al-manzil (home), al-jaww (weather), al-arqaam (numbers)</w:t>
      </w:r>
    </w:p>
    <w:p>
      <w:pPr>
        <w:pStyle w:val="ListParagraph"/>
        <w:numPr>
          <w:ilvl w:val="0"/>
          <w:numId w:val="2"/>
        </w:numPr>
        <w:spacing w:after="80" w:line="280"/>
      </w:pPr>
      <w:r>
        <w:rPr>
          <w:rFonts w:ascii="Georgia" w:cs="Georgia" w:eastAsia="Georgia" w:hAnsi="Georgia"/>
          <w:color w:val="333333"/>
          <w:sz w:val="22"/>
          <w:szCs w:val="22"/>
        </w:rPr>
        <w:t xml:space="preserve">Common greetings and expressions: as-salaamu ‘alaykum, marhaba, shukran, ‘afwan, in shaa’ Allah, al-hamdu lillah, ma shaa’ Allah</w:t>
      </w:r>
    </w:p>
    <w:p>
      <w:pPr>
        <w:pStyle w:val="ListParagraph"/>
        <w:numPr>
          <w:ilvl w:val="0"/>
          <w:numId w:val="2"/>
        </w:numPr>
        <w:spacing w:after="80" w:line="280"/>
      </w:pPr>
      <w:r>
        <w:rPr>
          <w:rFonts w:ascii="Georgia" w:cs="Georgia" w:eastAsia="Georgia" w:hAnsi="Georgia"/>
          <w:color w:val="333333"/>
          <w:sz w:val="22"/>
          <w:szCs w:val="22"/>
        </w:rPr>
        <w:t xml:space="preserve">Learning vocabulary through roots: once you know k-t-b = writing, d-r-s = studying, ‘-l-m = knowing, you unlock entire word families</w:t>
      </w:r>
    </w:p>
    <w:p>
      <w:pPr>
        <w:pStyle w:val="ListParagraph"/>
        <w:numPr>
          <w:ilvl w:val="0"/>
          <w:numId w:val="2"/>
        </w:numPr>
        <w:spacing w:after="80" w:line="280"/>
      </w:pPr>
      <w:r>
        <w:rPr>
          <w:rFonts w:ascii="Georgia" w:cs="Georgia" w:eastAsia="Georgia" w:hAnsi="Georgia"/>
          <w:color w:val="333333"/>
          <w:sz w:val="22"/>
          <w:szCs w:val="22"/>
        </w:rPr>
        <w:t xml:space="preserve">Using an Arabic-Arabic dictionary: learning the root-based dictionary system (Hans Wehr for Arabic-English)</w:t>
      </w:r>
    </w:p>
    <w:p>
      <w:pPr>
        <w:spacing w:after="120"/>
      </w:pPr>
    </w:p>
    <w:p>
      <w:pPr>
        <w:pStyle w:val="Heading2"/>
        <w:spacing w:before="300" w:after="160"/>
      </w:pPr>
      <w:r>
        <w:t xml:space="preserve">1.5 Reading, Writing, Listening, Speaking</w:t>
      </w:r>
    </w:p>
    <w:p>
      <w:pPr>
        <w:pStyle w:val="ListParagraph"/>
        <w:numPr>
          <w:ilvl w:val="0"/>
          <w:numId w:val="2"/>
        </w:numPr>
        <w:spacing w:after="80" w:line="280"/>
      </w:pPr>
      <w:r>
        <w:rPr>
          <w:rFonts w:ascii="Georgia" w:cs="Georgia" w:eastAsia="Georgia" w:hAnsi="Georgia"/>
          <w:color w:val="333333"/>
          <w:sz w:val="22"/>
          <w:szCs w:val="22"/>
        </w:rPr>
        <w:t xml:space="preserve">Reading: vowelized texts, children’s stories, textbook passages; gradually transition to unvowelized text</w:t>
      </w:r>
    </w:p>
    <w:p>
      <w:pPr>
        <w:pStyle w:val="ListParagraph"/>
        <w:numPr>
          <w:ilvl w:val="0"/>
          <w:numId w:val="2"/>
        </w:numPr>
        <w:spacing w:after="80" w:line="280"/>
      </w:pPr>
      <w:r>
        <w:rPr>
          <w:rFonts w:ascii="Georgia" w:cs="Georgia" w:eastAsia="Georgia" w:hAnsi="Georgia"/>
          <w:color w:val="333333"/>
          <w:sz w:val="22"/>
          <w:szCs w:val="22"/>
        </w:rPr>
        <w:t xml:space="preserve">Writing: letter formation, connecting letters, writing words and sentences right-to-left</w:t>
      </w:r>
    </w:p>
    <w:p>
      <w:pPr>
        <w:pStyle w:val="ListParagraph"/>
        <w:numPr>
          <w:ilvl w:val="0"/>
          <w:numId w:val="2"/>
        </w:numPr>
        <w:spacing w:after="80" w:line="280"/>
      </w:pPr>
      <w:r>
        <w:rPr>
          <w:rFonts w:ascii="Georgia" w:cs="Georgia" w:eastAsia="Georgia" w:hAnsi="Georgia"/>
          <w:color w:val="333333"/>
          <w:sz w:val="22"/>
          <w:szCs w:val="22"/>
        </w:rPr>
        <w:t xml:space="preserve">Listening: slow, clear MSA speech; Al Jazeera Learning Arabic, ArabicPod101</w:t>
      </w:r>
    </w:p>
    <w:p>
      <w:pPr>
        <w:pStyle w:val="ListParagraph"/>
        <w:numPr>
          <w:ilvl w:val="0"/>
          <w:numId w:val="2"/>
        </w:numPr>
        <w:spacing w:after="80" w:line="280"/>
      </w:pPr>
      <w:r>
        <w:rPr>
          <w:rFonts w:ascii="Georgia" w:cs="Georgia" w:eastAsia="Georgia" w:hAnsi="Georgia"/>
          <w:color w:val="333333"/>
          <w:sz w:val="22"/>
          <w:szCs w:val="22"/>
        </w:rPr>
        <w:t xml:space="preserve">Speaking: basic MSA phrases, greetings, self-introduction; pronunciation drills on emphatics and ‘ayn</w:t>
      </w:r>
    </w:p>
    <w:p>
      <w:pPr>
        <w:spacing w:after="120"/>
      </w:pPr>
    </w:p>
    <w:p>
      <w:pPr>
        <w:pStyle w:val="Heading2"/>
        <w:spacing w:before="300" w:after="160"/>
      </w:pPr>
      <w:r>
        <w:t xml:space="preserve">1.6 Arabic Culture: Beginning</w:t>
      </w:r>
    </w:p>
    <w:p>
      <w:pPr>
        <w:pStyle w:val="ListParagraph"/>
        <w:numPr>
          <w:ilvl w:val="0"/>
          <w:numId w:val="2"/>
        </w:numPr>
        <w:spacing w:after="80" w:line="280"/>
      </w:pPr>
      <w:r>
        <w:rPr>
          <w:rFonts w:ascii="Georgia" w:cs="Georgia" w:eastAsia="Georgia" w:hAnsi="Georgia"/>
          <w:color w:val="333333"/>
          <w:sz w:val="22"/>
          <w:szCs w:val="22"/>
        </w:rPr>
        <w:t xml:space="preserve">The Arab world: 22 countries spanning North Africa and the Middle East</w:t>
      </w:r>
    </w:p>
    <w:p>
      <w:pPr>
        <w:pStyle w:val="ListParagraph"/>
        <w:numPr>
          <w:ilvl w:val="0"/>
          <w:numId w:val="2"/>
        </w:numPr>
        <w:spacing w:after="80" w:line="280"/>
      </w:pPr>
      <w:r>
        <w:rPr>
          <w:rFonts w:ascii="Georgia" w:cs="Georgia" w:eastAsia="Georgia" w:hAnsi="Georgia"/>
          <w:color w:val="333333"/>
          <w:sz w:val="22"/>
          <w:szCs w:val="22"/>
        </w:rPr>
        <w:t xml:space="preserve">Islam and Arabic: the relationship between the language and the religion</w:t>
      </w:r>
    </w:p>
    <w:p>
      <w:pPr>
        <w:pStyle w:val="ListParagraph"/>
        <w:numPr>
          <w:ilvl w:val="0"/>
          <w:numId w:val="2"/>
        </w:numPr>
        <w:spacing w:after="80" w:line="280"/>
      </w:pPr>
      <w:r>
        <w:rPr>
          <w:rFonts w:ascii="Georgia" w:cs="Georgia" w:eastAsia="Georgia" w:hAnsi="Georgia"/>
          <w:color w:val="333333"/>
          <w:sz w:val="22"/>
          <w:szCs w:val="22"/>
        </w:rPr>
        <w:t xml:space="preserve">Hospitality culture: the centrality of generosity, tea/coffee rituals, greetings</w:t>
      </w:r>
    </w:p>
    <w:p>
      <w:pPr>
        <w:pStyle w:val="ListParagraph"/>
        <w:numPr>
          <w:ilvl w:val="0"/>
          <w:numId w:val="2"/>
        </w:numPr>
        <w:spacing w:after="80" w:line="280"/>
      </w:pPr>
      <w:r>
        <w:rPr>
          <w:rFonts w:ascii="Georgia" w:cs="Georgia" w:eastAsia="Georgia" w:hAnsi="Georgia"/>
          <w:color w:val="333333"/>
          <w:sz w:val="22"/>
          <w:szCs w:val="22"/>
        </w:rPr>
        <w:t xml:space="preserve">Arabic calligraphy: an introduction to the art form and major script styles (Naskh, Ruq‘a, Thuluth)</w:t>
      </w:r>
    </w:p>
    <w:p>
      <w:pPr>
        <w:pStyle w:val="ListParagraph"/>
        <w:numPr>
          <w:ilvl w:val="0"/>
          <w:numId w:val="2"/>
        </w:numPr>
        <w:spacing w:after="80" w:line="280"/>
      </w:pPr>
      <w:r>
        <w:rPr>
          <w:rFonts w:ascii="Georgia" w:cs="Georgia" w:eastAsia="Georgia" w:hAnsi="Georgia"/>
          <w:color w:val="333333"/>
          <w:sz w:val="22"/>
          <w:szCs w:val="22"/>
        </w:rPr>
        <w:t xml:space="preserve">Numerical and scientific heritage: Arabic contributions to mathematics, astronomy, medicine, and philosophy</w:t>
      </w:r>
    </w:p>
    <w:p>
      <w:pPr>
        <w:spacing w:after="120"/>
      </w:pPr>
    </w:p>
    <w:p>
      <w:pPr>
        <w:pStyle w:val="Heading2"/>
        <w:spacing w:before="300" w:after="160"/>
      </w:pPr>
      <w:r>
        <w:t xml:space="preserve">1.7 Level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Script mastery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Read and write all 28 letters in all four positions fluently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Pronunciation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Produce emphatic consonants, ‘ayn, ha, qaf, and ghayn correctly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Grammar basics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Conjugate basic verbs in past and present; form nominal and verbal sentences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Root awareness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Identify three-letter roots and derive basic word families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Know 1,000+ words with root awareness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simple vowelized texts and begin reading unvowelized text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Communication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Hold a basic conversation using MSA on everyday topics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6233"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2</w:t>
            </w:r>
          </w:p>
          <w:p>
            <w:pPr>
              <w:jc w:val="center"/>
            </w:pPr>
            <w:r>
              <w:rPr>
                <w:rFonts w:ascii="Arial" w:cs="Arial" w:eastAsia="Arial" w:hAnsi="Arial"/>
                <w:b/>
                <w:bCs/>
                <w:color w:val="FFFFFF"/>
                <w:sz w:val="36"/>
                <w:szCs w:val="36"/>
              </w:rPr>
              <w:t xml:space="preserve">MUTAWASSIT — INTERMEDIATE</w:t>
            </w:r>
          </w:p>
        </w:tc>
      </w:tr>
    </w:tbl>
    <w:p>
      <w:pPr>
        <w:spacing w:after="120"/>
      </w:pPr>
    </w:p>
    <w:p>
      <w:pPr>
        <w:spacing w:after="160" w:line="300"/>
      </w:pPr>
      <w:r>
        <w:rPr>
          <w:rFonts w:ascii="Georgia" w:cs="Georgia" w:eastAsia="Georgia" w:hAnsi="Georgia"/>
          <w:color w:val="333333"/>
          <w:sz w:val="22"/>
          <w:szCs w:val="22"/>
        </w:rPr>
        <w:t xml:space="preserve">The Intermediate level dramatically expands your Arabic. You master the complete verb system including all ten forms, learn the case system (i’rab), engage with authentic MSA texts, and—crucially—begin studying a spoken dialect for real-world conversational ability. This is where Arabic opens up from a classroom exercise into a living language.</w:t>
      </w:r>
    </w:p>
    <w:p>
      <w:pPr>
        <w:spacing w:after="120"/>
      </w:pPr>
    </w:p>
    <w:p>
      <w:pPr>
        <w:pStyle w:val="Heading2"/>
        <w:spacing w:before="300" w:after="160"/>
      </w:pPr>
      <w:r>
        <w:t xml:space="preserve">2.1 Intermediate Grammar</w:t>
      </w:r>
    </w:p>
    <w:p>
      <w:pPr>
        <w:pStyle w:val="Heading3"/>
        <w:spacing w:before="240" w:after="120"/>
      </w:pPr>
      <w:r>
        <w:t xml:space="preserve">2.1.1 The Verb Forms (Awzaan)</w:t>
      </w:r>
    </w:p>
    <w:p>
      <w:pPr>
        <w:spacing w:after="160" w:line="300"/>
      </w:pPr>
      <w:r>
        <w:rPr>
          <w:rFonts w:ascii="Georgia" w:cs="Georgia" w:eastAsia="Georgia" w:hAnsi="Georgia"/>
          <w:color w:val="333333"/>
          <w:sz w:val="22"/>
          <w:szCs w:val="22"/>
        </w:rPr>
        <w:t xml:space="preserve">Arabic verbs come in ten major forms (some count up to 15, but ten are standard). Each form modifies the base meaning of the root in predictable ways. Mastering these patterns is one of the most powerful tools in Arabic.</w:t>
      </w:r>
    </w:p>
    <w:p>
      <w:pPr>
        <w:pStyle w:val="ListParagraph"/>
        <w:numPr>
          <w:ilvl w:val="0"/>
          <w:numId w:val="2"/>
        </w:numPr>
        <w:spacing w:after="80" w:line="280"/>
      </w:pPr>
      <w:r>
        <w:rPr>
          <w:rFonts w:ascii="Georgia" w:cs="Georgia" w:eastAsia="Georgia" w:hAnsi="Georgia"/>
          <w:color w:val="333333"/>
          <w:sz w:val="22"/>
          <w:szCs w:val="22"/>
        </w:rPr>
        <w:t xml:space="preserve">Form I (fa‘ala): the base form (kataba = he wrote, darasa = he studied)</w:t>
      </w:r>
    </w:p>
    <w:p>
      <w:pPr>
        <w:pStyle w:val="ListParagraph"/>
        <w:numPr>
          <w:ilvl w:val="0"/>
          <w:numId w:val="2"/>
        </w:numPr>
        <w:spacing w:after="80" w:line="280"/>
      </w:pPr>
      <w:r>
        <w:rPr>
          <w:rFonts w:ascii="Georgia" w:cs="Georgia" w:eastAsia="Georgia" w:hAnsi="Georgia"/>
          <w:color w:val="333333"/>
          <w:sz w:val="22"/>
          <w:szCs w:val="22"/>
        </w:rPr>
        <w:t xml:space="preserve">Form II (fa‘‘ala): intensive or causative (‘allama = he taught, from ‘alima = he knew)</w:t>
      </w:r>
    </w:p>
    <w:p>
      <w:pPr>
        <w:pStyle w:val="ListParagraph"/>
        <w:numPr>
          <w:ilvl w:val="0"/>
          <w:numId w:val="2"/>
        </w:numPr>
        <w:spacing w:after="80" w:line="280"/>
      </w:pPr>
      <w:r>
        <w:rPr>
          <w:rFonts w:ascii="Georgia" w:cs="Georgia" w:eastAsia="Georgia" w:hAnsi="Georgia"/>
          <w:color w:val="333333"/>
          <w:sz w:val="22"/>
          <w:szCs w:val="22"/>
        </w:rPr>
        <w:t xml:space="preserve">Form III (faa‘ala): reciprocal or attempted action (kaataba = he corresponded with)</w:t>
      </w:r>
    </w:p>
    <w:p>
      <w:pPr>
        <w:pStyle w:val="ListParagraph"/>
        <w:numPr>
          <w:ilvl w:val="0"/>
          <w:numId w:val="2"/>
        </w:numPr>
        <w:spacing w:after="80" w:line="280"/>
      </w:pPr>
      <w:r>
        <w:rPr>
          <w:rFonts w:ascii="Georgia" w:cs="Georgia" w:eastAsia="Georgia" w:hAnsi="Georgia"/>
          <w:color w:val="333333"/>
          <w:sz w:val="22"/>
          <w:szCs w:val="22"/>
        </w:rPr>
        <w:t xml:space="preserve">Form IV (af‘ala): causative (akhraja = he brought out, from kharaja = he went out)</w:t>
      </w:r>
    </w:p>
    <w:p>
      <w:pPr>
        <w:pStyle w:val="ListParagraph"/>
        <w:numPr>
          <w:ilvl w:val="0"/>
          <w:numId w:val="2"/>
        </w:numPr>
        <w:spacing w:after="80" w:line="280"/>
      </w:pPr>
      <w:r>
        <w:rPr>
          <w:rFonts w:ascii="Georgia" w:cs="Georgia" w:eastAsia="Georgia" w:hAnsi="Georgia"/>
          <w:color w:val="333333"/>
          <w:sz w:val="22"/>
          <w:szCs w:val="22"/>
        </w:rPr>
        <w:t xml:space="preserve">Form V (tafa‘‘ala): reflexive of Form II (ta‘allama = he learned)</w:t>
      </w:r>
    </w:p>
    <w:p>
      <w:pPr>
        <w:pStyle w:val="ListParagraph"/>
        <w:numPr>
          <w:ilvl w:val="0"/>
          <w:numId w:val="2"/>
        </w:numPr>
        <w:spacing w:after="80" w:line="280"/>
      </w:pPr>
      <w:r>
        <w:rPr>
          <w:rFonts w:ascii="Georgia" w:cs="Georgia" w:eastAsia="Georgia" w:hAnsi="Georgia"/>
          <w:color w:val="333333"/>
          <w:sz w:val="22"/>
          <w:szCs w:val="22"/>
        </w:rPr>
        <w:t xml:space="preserve">Form VI (tafaa‘ala): reciprocal of Form III (takaataba = they corresponded with each other)</w:t>
      </w:r>
    </w:p>
    <w:p>
      <w:pPr>
        <w:pStyle w:val="ListParagraph"/>
        <w:numPr>
          <w:ilvl w:val="0"/>
          <w:numId w:val="2"/>
        </w:numPr>
        <w:spacing w:after="80" w:line="280"/>
      </w:pPr>
      <w:r>
        <w:rPr>
          <w:rFonts w:ascii="Georgia" w:cs="Georgia" w:eastAsia="Georgia" w:hAnsi="Georgia"/>
          <w:color w:val="333333"/>
          <w:sz w:val="22"/>
          <w:szCs w:val="22"/>
        </w:rPr>
        <w:t xml:space="preserve">Form VII (infa‘ala): passive/reflexive (inkasara = it broke, was broken)</w:t>
      </w:r>
    </w:p>
    <w:p>
      <w:pPr>
        <w:pStyle w:val="ListParagraph"/>
        <w:numPr>
          <w:ilvl w:val="0"/>
          <w:numId w:val="2"/>
        </w:numPr>
        <w:spacing w:after="80" w:line="280"/>
      </w:pPr>
      <w:r>
        <w:rPr>
          <w:rFonts w:ascii="Georgia" w:cs="Georgia" w:eastAsia="Georgia" w:hAnsi="Georgia"/>
          <w:color w:val="333333"/>
          <w:sz w:val="22"/>
          <w:szCs w:val="22"/>
        </w:rPr>
        <w:t xml:space="preserve">Form VIII (ifta‘ala): reflexive/middle (ijtama‘a = he gathered/met)</w:t>
      </w:r>
    </w:p>
    <w:p>
      <w:pPr>
        <w:pStyle w:val="ListParagraph"/>
        <w:numPr>
          <w:ilvl w:val="0"/>
          <w:numId w:val="2"/>
        </w:numPr>
        <w:spacing w:after="80" w:line="280"/>
      </w:pPr>
      <w:r>
        <w:rPr>
          <w:rFonts w:ascii="Georgia" w:cs="Georgia" w:eastAsia="Georgia" w:hAnsi="Georgia"/>
          <w:color w:val="333333"/>
          <w:sz w:val="22"/>
          <w:szCs w:val="22"/>
        </w:rPr>
        <w:t xml:space="preserve">Form IX (if‘alla): colors and physical defects (ihmarra = he turned red)</w:t>
      </w:r>
    </w:p>
    <w:p>
      <w:pPr>
        <w:pStyle w:val="ListParagraph"/>
        <w:numPr>
          <w:ilvl w:val="0"/>
          <w:numId w:val="2"/>
        </w:numPr>
        <w:spacing w:after="80" w:line="280"/>
      </w:pPr>
      <w:r>
        <w:rPr>
          <w:rFonts w:ascii="Georgia" w:cs="Georgia" w:eastAsia="Georgia" w:hAnsi="Georgia"/>
          <w:color w:val="333333"/>
          <w:sz w:val="22"/>
          <w:szCs w:val="22"/>
        </w:rPr>
        <w:t xml:space="preserve">Form X (istaf‘ala): seeking/considering (ista‘mala = he used, from ‘amila = he worked)</w:t>
      </w:r>
    </w:p>
    <w:p>
      <w:pPr>
        <w:spacing w:after="120"/>
      </w:pPr>
    </w:p>
    <w:p>
      <w:pPr>
        <w:spacing w:after="140" w:line="300"/>
      </w:pPr>
      <w:r>
        <w:rPr>
          <w:rFonts w:ascii="Georgia" w:cs="Georgia" w:eastAsia="Georgia" w:hAnsi="Georgia"/>
          <w:b/>
          <w:bCs/>
          <w:color w:val="1B2A4A"/>
          <w:sz w:val="22"/>
          <w:szCs w:val="22"/>
        </w:rPr>
        <w:t xml:space="preserve">Exercise: </w:t>
      </w:r>
      <w:r>
        <w:rPr>
          <w:rFonts w:ascii="Georgia" w:cs="Georgia" w:eastAsia="Georgia" w:hAnsi="Georgia"/>
          <w:color w:val="333333"/>
          <w:sz w:val="22"/>
          <w:szCs w:val="22"/>
        </w:rPr>
        <w:t xml:space="preserve">Take the root d-r-s (study/teach) and derive words in as many forms as possible. Then take k-s-r (break) and do the same. Check your derivations against a dictionary.</w:t>
      </w:r>
    </w:p>
    <w:p>
      <w:pPr>
        <w:spacing w:after="120"/>
      </w:pPr>
    </w:p>
    <w:p>
      <w:pPr>
        <w:pStyle w:val="Heading3"/>
        <w:spacing w:before="240" w:after="120"/>
      </w:pPr>
      <w:r>
        <w:t xml:space="preserve">2.1.2 I’rab: The Case System</w:t>
      </w:r>
    </w:p>
    <w:p>
      <w:pPr>
        <w:spacing w:after="160" w:line="300"/>
      </w:pPr>
      <w:r>
        <w:rPr>
          <w:rFonts w:ascii="Georgia" w:cs="Georgia" w:eastAsia="Georgia" w:hAnsi="Georgia"/>
          <w:color w:val="333333"/>
          <w:sz w:val="22"/>
          <w:szCs w:val="22"/>
        </w:rPr>
        <w:t xml:space="preserve">I’rab (grammatical inflection) is the system of case endings on nouns and mood markers on verbs. Though rarely pronounced in speech, it is fundamental to understanding MSA grammar and reading classical texts.</w:t>
      </w:r>
    </w:p>
    <w:p>
      <w:pPr>
        <w:pStyle w:val="ListParagraph"/>
        <w:numPr>
          <w:ilvl w:val="0"/>
          <w:numId w:val="2"/>
        </w:numPr>
        <w:spacing w:after="80" w:line="280"/>
      </w:pPr>
      <w:r>
        <w:rPr>
          <w:rFonts w:ascii="Georgia" w:cs="Georgia" w:eastAsia="Georgia" w:hAnsi="Georgia"/>
          <w:color w:val="333333"/>
          <w:sz w:val="22"/>
          <w:szCs w:val="22"/>
        </w:rPr>
        <w:t xml:space="preserve">Nominative (marfu’): -u/-un for subjects and predicates (al-waladu = the boy, as subject)</w:t>
      </w:r>
    </w:p>
    <w:p>
      <w:pPr>
        <w:pStyle w:val="ListParagraph"/>
        <w:numPr>
          <w:ilvl w:val="0"/>
          <w:numId w:val="2"/>
        </w:numPr>
        <w:spacing w:after="80" w:line="280"/>
      </w:pPr>
      <w:r>
        <w:rPr>
          <w:rFonts w:ascii="Georgia" w:cs="Georgia" w:eastAsia="Georgia" w:hAnsi="Georgia"/>
          <w:color w:val="333333"/>
          <w:sz w:val="22"/>
          <w:szCs w:val="22"/>
        </w:rPr>
        <w:t xml:space="preserve">Accusative (mansub): -a/-an for objects, adverbs, and certain constructions</w:t>
      </w:r>
    </w:p>
    <w:p>
      <w:pPr>
        <w:pStyle w:val="ListParagraph"/>
        <w:numPr>
          <w:ilvl w:val="0"/>
          <w:numId w:val="2"/>
        </w:numPr>
        <w:spacing w:after="80" w:line="280"/>
      </w:pPr>
      <w:r>
        <w:rPr>
          <w:rFonts w:ascii="Georgia" w:cs="Georgia" w:eastAsia="Georgia" w:hAnsi="Georgia"/>
          <w:color w:val="333333"/>
          <w:sz w:val="22"/>
          <w:szCs w:val="22"/>
        </w:rPr>
        <w:t xml:space="preserve">Genitive (majrur): -i/-in after prepositions and in idafa constructions</w:t>
      </w:r>
    </w:p>
    <w:p>
      <w:pPr>
        <w:pStyle w:val="ListParagraph"/>
        <w:numPr>
          <w:ilvl w:val="0"/>
          <w:numId w:val="2"/>
        </w:numPr>
        <w:spacing w:after="80" w:line="280"/>
      </w:pPr>
      <w:r>
        <w:rPr>
          <w:rFonts w:ascii="Georgia" w:cs="Georgia" w:eastAsia="Georgia" w:hAnsi="Georgia"/>
          <w:color w:val="333333"/>
          <w:sz w:val="22"/>
          <w:szCs w:val="22"/>
        </w:rPr>
        <w:t xml:space="preserve">The three-case system applied to nouns, adjectives, and the definite article</w:t>
      </w:r>
    </w:p>
    <w:p>
      <w:pPr>
        <w:pStyle w:val="ListParagraph"/>
        <w:numPr>
          <w:ilvl w:val="0"/>
          <w:numId w:val="2"/>
        </w:numPr>
        <w:spacing w:after="80" w:line="280"/>
      </w:pPr>
      <w:r>
        <w:rPr>
          <w:rFonts w:ascii="Georgia" w:cs="Georgia" w:eastAsia="Georgia" w:hAnsi="Georgia"/>
          <w:color w:val="333333"/>
          <w:sz w:val="22"/>
          <w:szCs w:val="22"/>
        </w:rPr>
        <w:t xml:space="preserve">Diptotes (mamnu’ min al-sarf): nouns that take only two case endings (certain proper nouns, colors, broken plural patterns)</w:t>
      </w:r>
    </w:p>
    <w:p>
      <w:pPr>
        <w:pStyle w:val="ListParagraph"/>
        <w:numPr>
          <w:ilvl w:val="0"/>
          <w:numId w:val="2"/>
        </w:numPr>
        <w:spacing w:after="80" w:line="280"/>
      </w:pPr>
      <w:r>
        <w:rPr>
          <w:rFonts w:ascii="Georgia" w:cs="Georgia" w:eastAsia="Georgia" w:hAnsi="Georgia"/>
          <w:color w:val="333333"/>
          <w:sz w:val="22"/>
          <w:szCs w:val="22"/>
        </w:rPr>
        <w:t xml:space="preserve">I’rab on verbs: indicative (-u), subjunctive (-a), jussive (sukun) moods of the present tense</w:t>
      </w:r>
    </w:p>
    <w:p>
      <w:pPr>
        <w:spacing w:after="120"/>
      </w:pPr>
    </w:p>
    <w:p>
      <w:pPr>
        <w:pStyle w:val="Heading3"/>
        <w:spacing w:before="240" w:after="120"/>
      </w:pPr>
      <w:r>
        <w:t xml:space="preserve">2.1.3 Verb Moods and Tenses</w:t>
      </w:r>
    </w:p>
    <w:p>
      <w:pPr>
        <w:pStyle w:val="ListParagraph"/>
        <w:numPr>
          <w:ilvl w:val="0"/>
          <w:numId w:val="2"/>
        </w:numPr>
        <w:spacing w:after="80" w:line="280"/>
      </w:pPr>
      <w:r>
        <w:rPr>
          <w:rFonts w:ascii="Georgia" w:cs="Georgia" w:eastAsia="Georgia" w:hAnsi="Georgia"/>
          <w:color w:val="333333"/>
          <w:sz w:val="22"/>
          <w:szCs w:val="22"/>
        </w:rPr>
        <w:t xml:space="preserve">The indicative (marfu’): default present tense (yaktubu = he writes/is writing)</w:t>
      </w:r>
    </w:p>
    <w:p>
      <w:pPr>
        <w:pStyle w:val="ListParagraph"/>
        <w:numPr>
          <w:ilvl w:val="0"/>
          <w:numId w:val="2"/>
        </w:numPr>
        <w:spacing w:after="80" w:line="280"/>
      </w:pPr>
      <w:r>
        <w:rPr>
          <w:rFonts w:ascii="Georgia" w:cs="Georgia" w:eastAsia="Georgia" w:hAnsi="Georgia"/>
          <w:color w:val="333333"/>
          <w:sz w:val="22"/>
          <w:szCs w:val="22"/>
        </w:rPr>
        <w:t xml:space="preserve">The subjunctive (mansub): after an, lan, li, kay, hatta (an yaktuba = that he write)</w:t>
      </w:r>
    </w:p>
    <w:p>
      <w:pPr>
        <w:pStyle w:val="ListParagraph"/>
        <w:numPr>
          <w:ilvl w:val="0"/>
          <w:numId w:val="2"/>
        </w:numPr>
        <w:spacing w:after="80" w:line="280"/>
      </w:pPr>
      <w:r>
        <w:rPr>
          <w:rFonts w:ascii="Georgia" w:cs="Georgia" w:eastAsia="Georgia" w:hAnsi="Georgia"/>
          <w:color w:val="333333"/>
          <w:sz w:val="22"/>
          <w:szCs w:val="22"/>
        </w:rPr>
        <w:t xml:space="preserve">The jussive (majzum): after lam (past negation), lamma, conditional particles (lam yaktub = he did not write)</w:t>
      </w:r>
    </w:p>
    <w:p>
      <w:pPr>
        <w:pStyle w:val="ListParagraph"/>
        <w:numPr>
          <w:ilvl w:val="0"/>
          <w:numId w:val="2"/>
        </w:numPr>
        <w:spacing w:after="80" w:line="280"/>
      </w:pPr>
      <w:r>
        <w:rPr>
          <w:rFonts w:ascii="Georgia" w:cs="Georgia" w:eastAsia="Georgia" w:hAnsi="Georgia"/>
          <w:color w:val="333333"/>
          <w:sz w:val="22"/>
          <w:szCs w:val="22"/>
        </w:rPr>
        <w:t xml:space="preserve">The imperative (amr): uktub! = Write!</w:t>
      </w:r>
    </w:p>
    <w:p>
      <w:pPr>
        <w:pStyle w:val="ListParagraph"/>
        <w:numPr>
          <w:ilvl w:val="0"/>
          <w:numId w:val="2"/>
        </w:numPr>
        <w:spacing w:after="80" w:line="280"/>
      </w:pPr>
      <w:r>
        <w:rPr>
          <w:rFonts w:ascii="Georgia" w:cs="Georgia" w:eastAsia="Georgia" w:hAnsi="Georgia"/>
          <w:color w:val="333333"/>
          <w:sz w:val="22"/>
          <w:szCs w:val="22"/>
        </w:rPr>
        <w:t xml:space="preserve">The future: sa- or sawfa + present indicative (sa-yaktubu = he will write)</w:t>
      </w:r>
    </w:p>
    <w:p>
      <w:pPr>
        <w:pStyle w:val="ListParagraph"/>
        <w:numPr>
          <w:ilvl w:val="0"/>
          <w:numId w:val="2"/>
        </w:numPr>
        <w:spacing w:after="80" w:line="280"/>
      </w:pPr>
      <w:r>
        <w:rPr>
          <w:rFonts w:ascii="Georgia" w:cs="Georgia" w:eastAsia="Georgia" w:hAnsi="Georgia"/>
          <w:color w:val="333333"/>
          <w:sz w:val="22"/>
          <w:szCs w:val="22"/>
        </w:rPr>
        <w:t xml:space="preserve">Kana and its sisters: past continuous, past habitual (kaana yaktubu = he was writing/used to write)</w:t>
      </w:r>
    </w:p>
    <w:p>
      <w:pPr>
        <w:pStyle w:val="ListParagraph"/>
        <w:numPr>
          <w:ilvl w:val="0"/>
          <w:numId w:val="2"/>
        </w:numPr>
        <w:spacing w:after="80" w:line="280"/>
      </w:pPr>
      <w:r>
        <w:rPr>
          <w:rFonts w:ascii="Georgia" w:cs="Georgia" w:eastAsia="Georgia" w:hAnsi="Georgia"/>
          <w:color w:val="333333"/>
          <w:sz w:val="22"/>
          <w:szCs w:val="22"/>
        </w:rPr>
        <w:t xml:space="preserve">Inna and its sisters: emphasis particles that take accusative subject (inna al-walada = indeed the boy...)</w:t>
      </w:r>
    </w:p>
    <w:p>
      <w:pPr>
        <w:spacing w:after="120"/>
      </w:pPr>
    </w:p>
    <w:p>
      <w:pPr>
        <w:pStyle w:val="Heading3"/>
        <w:spacing w:before="240" w:after="120"/>
      </w:pPr>
      <w:r>
        <w:t xml:space="preserve">2.1.4 Participles and Verbal Nouns</w:t>
      </w:r>
    </w:p>
    <w:p>
      <w:pPr>
        <w:pStyle w:val="ListParagraph"/>
        <w:numPr>
          <w:ilvl w:val="0"/>
          <w:numId w:val="2"/>
        </w:numPr>
        <w:spacing w:after="80" w:line="280"/>
      </w:pPr>
      <w:r>
        <w:rPr>
          <w:rFonts w:ascii="Georgia" w:cs="Georgia" w:eastAsia="Georgia" w:hAnsi="Georgia"/>
          <w:color w:val="333333"/>
          <w:sz w:val="22"/>
          <w:szCs w:val="22"/>
        </w:rPr>
        <w:t xml:space="preserve">Active participle (ism al-faa’il): kaatib (writer), from kataba; ‘aalim (scholar), from ‘alima</w:t>
      </w:r>
    </w:p>
    <w:p>
      <w:pPr>
        <w:pStyle w:val="ListParagraph"/>
        <w:numPr>
          <w:ilvl w:val="0"/>
          <w:numId w:val="2"/>
        </w:numPr>
        <w:spacing w:after="80" w:line="280"/>
      </w:pPr>
      <w:r>
        <w:rPr>
          <w:rFonts w:ascii="Georgia" w:cs="Georgia" w:eastAsia="Georgia" w:hAnsi="Georgia"/>
          <w:color w:val="333333"/>
          <w:sz w:val="22"/>
          <w:szCs w:val="22"/>
        </w:rPr>
        <w:t xml:space="preserve">Passive participle (ism al-maf’ul): maktuub (written), from kataba; ma‘luum (known)</w:t>
      </w:r>
    </w:p>
    <w:p>
      <w:pPr>
        <w:pStyle w:val="ListParagraph"/>
        <w:numPr>
          <w:ilvl w:val="0"/>
          <w:numId w:val="2"/>
        </w:numPr>
        <w:spacing w:after="80" w:line="280"/>
      </w:pPr>
      <w:r>
        <w:rPr>
          <w:rFonts w:ascii="Georgia" w:cs="Georgia" w:eastAsia="Georgia" w:hAnsi="Georgia"/>
          <w:color w:val="333333"/>
          <w:sz w:val="22"/>
          <w:szCs w:val="22"/>
        </w:rPr>
        <w:t xml:space="preserve">Verbal noun (masdar): kitaaba (writing), ta‘liim (education), istikhdaam (usage)—each verb form has a characteristic masdar pattern</w:t>
      </w:r>
    </w:p>
    <w:p>
      <w:pPr>
        <w:pStyle w:val="ListParagraph"/>
        <w:numPr>
          <w:ilvl w:val="0"/>
          <w:numId w:val="2"/>
        </w:numPr>
        <w:spacing w:after="80" w:line="280"/>
      </w:pPr>
      <w:r>
        <w:rPr>
          <w:rFonts w:ascii="Georgia" w:cs="Georgia" w:eastAsia="Georgia" w:hAnsi="Georgia"/>
          <w:color w:val="333333"/>
          <w:sz w:val="22"/>
          <w:szCs w:val="22"/>
        </w:rPr>
        <w:t xml:space="preserve">Using participles as adjectives and nouns: a powerful feature of Arabic</w:t>
      </w:r>
    </w:p>
    <w:p>
      <w:pPr>
        <w:spacing w:after="120"/>
      </w:pPr>
    </w:p>
    <w:p>
      <w:pPr>
        <w:pStyle w:val="Heading3"/>
        <w:spacing w:before="240" w:after="120"/>
      </w:pPr>
      <w:r>
        <w:t xml:space="preserve">2.1.5 Relative Clauses and Complex Sentences</w:t>
      </w:r>
    </w:p>
    <w:p>
      <w:pPr>
        <w:pStyle w:val="ListParagraph"/>
        <w:numPr>
          <w:ilvl w:val="0"/>
          <w:numId w:val="2"/>
        </w:numPr>
        <w:spacing w:after="80" w:line="280"/>
      </w:pPr>
      <w:r>
        <w:rPr>
          <w:rFonts w:ascii="Georgia" w:cs="Georgia" w:eastAsia="Georgia" w:hAnsi="Georgia"/>
          <w:color w:val="333333"/>
          <w:sz w:val="22"/>
          <w:szCs w:val="22"/>
        </w:rPr>
        <w:t xml:space="preserve">Relative pronouns: alladhi (m.s.), allati (f.s.), alladhiina (m.pl.), allawaati/allati (f.pl.)</w:t>
      </w:r>
    </w:p>
    <w:p>
      <w:pPr>
        <w:pStyle w:val="ListParagraph"/>
        <w:numPr>
          <w:ilvl w:val="0"/>
          <w:numId w:val="2"/>
        </w:numPr>
        <w:spacing w:after="80" w:line="280"/>
      </w:pPr>
      <w:r>
        <w:rPr>
          <w:rFonts w:ascii="Georgia" w:cs="Georgia" w:eastAsia="Georgia" w:hAnsi="Georgia"/>
          <w:color w:val="333333"/>
          <w:sz w:val="22"/>
          <w:szCs w:val="22"/>
        </w:rPr>
        <w:t xml:space="preserve">Relative clauses with definite antecedents: al-rajul alladhi ra’aytuhu (the man whom I saw)</w:t>
      </w:r>
    </w:p>
    <w:p>
      <w:pPr>
        <w:pStyle w:val="ListParagraph"/>
        <w:numPr>
          <w:ilvl w:val="0"/>
          <w:numId w:val="2"/>
        </w:numPr>
        <w:spacing w:after="80" w:line="280"/>
      </w:pPr>
      <w:r>
        <w:rPr>
          <w:rFonts w:ascii="Georgia" w:cs="Georgia" w:eastAsia="Georgia" w:hAnsi="Georgia"/>
          <w:color w:val="333333"/>
          <w:sz w:val="22"/>
          <w:szCs w:val="22"/>
        </w:rPr>
        <w:t xml:space="preserve">Relative clauses with indefinite antecedents: no relative pronoun is used (rajulun ra’aytuhu = a man I saw)</w:t>
      </w:r>
    </w:p>
    <w:p>
      <w:pPr>
        <w:pStyle w:val="ListParagraph"/>
        <w:numPr>
          <w:ilvl w:val="0"/>
          <w:numId w:val="2"/>
        </w:numPr>
        <w:spacing w:after="80" w:line="280"/>
      </w:pPr>
      <w:r>
        <w:rPr>
          <w:rFonts w:ascii="Georgia" w:cs="Georgia" w:eastAsia="Georgia" w:hAnsi="Georgia"/>
          <w:color w:val="333333"/>
          <w:sz w:val="22"/>
          <w:szCs w:val="22"/>
        </w:rPr>
        <w:t xml:space="preserve">Conditional sentences: in/idha + past = past (real conditional); law + past = past (unreal conditional)</w:t>
      </w:r>
    </w:p>
    <w:p>
      <w:pPr>
        <w:pStyle w:val="ListParagraph"/>
        <w:numPr>
          <w:ilvl w:val="0"/>
          <w:numId w:val="2"/>
        </w:numPr>
        <w:spacing w:after="80" w:line="280"/>
      </w:pPr>
      <w:r>
        <w:rPr>
          <w:rFonts w:ascii="Georgia" w:cs="Georgia" w:eastAsia="Georgia" w:hAnsi="Georgia"/>
          <w:color w:val="333333"/>
          <w:sz w:val="22"/>
          <w:szCs w:val="22"/>
        </w:rPr>
        <w:t xml:space="preserve">Hal and anna clauses: object clauses and reported speech</w:t>
      </w:r>
    </w:p>
    <w:p>
      <w:pPr>
        <w:pStyle w:val="ListParagraph"/>
        <w:numPr>
          <w:ilvl w:val="0"/>
          <w:numId w:val="2"/>
        </w:numPr>
        <w:spacing w:after="80" w:line="280"/>
      </w:pPr>
      <w:r>
        <w:rPr>
          <w:rFonts w:ascii="Georgia" w:cs="Georgia" w:eastAsia="Georgia" w:hAnsi="Georgia"/>
          <w:color w:val="333333"/>
          <w:sz w:val="22"/>
          <w:szCs w:val="22"/>
        </w:rPr>
        <w:t xml:space="preserve">Exceptive constructions: illa (except)</w:t>
      </w:r>
    </w:p>
    <w:p>
      <w:pPr>
        <w:spacing w:after="120"/>
      </w:pPr>
    </w:p>
    <w:p>
      <w:pPr>
        <w:pStyle w:val="Heading2"/>
        <w:spacing w:before="300" w:after="160"/>
      </w:pPr>
      <w:r>
        <w:t xml:space="preserve">2.2 Dialect Study: Introduction</w:t>
      </w:r>
    </w:p>
    <w:p>
      <w:pPr>
        <w:spacing w:after="160" w:line="300"/>
      </w:pPr>
      <w:r>
        <w:rPr>
          <w:rFonts w:ascii="Georgia" w:cs="Georgia" w:eastAsia="Georgia" w:hAnsi="Georgia"/>
          <w:color w:val="333333"/>
          <w:sz w:val="22"/>
          <w:szCs w:val="22"/>
        </w:rPr>
        <w:t xml:space="preserve">At this stage, you must begin studying at least one spoken dialect. MSA gives you literacy and pan-Arab comprehension, but no one speaks MSA at home, in the market, or among friends. Choose a dialect based on your interests, goals, or the region you are most connected to.</w:t>
      </w:r>
    </w:p>
    <w:p>
      <w:pPr>
        <w:pStyle w:val="ListParagraph"/>
        <w:numPr>
          <w:ilvl w:val="0"/>
          <w:numId w:val="2"/>
        </w:numPr>
        <w:spacing w:after="80" w:line="280"/>
      </w:pPr>
      <w:r>
        <w:rPr>
          <w:rFonts w:ascii="Georgia" w:cs="Georgia" w:eastAsia="Georgia" w:hAnsi="Georgia"/>
          <w:color w:val="333333"/>
          <w:sz w:val="22"/>
          <w:szCs w:val="22"/>
        </w:rPr>
        <w:t xml:space="preserve">Egyptian Arabic (Masri): the most widely understood dialect due to Egyptian media influence</w:t>
      </w:r>
    </w:p>
    <w:p>
      <w:pPr>
        <w:pStyle w:val="ListParagraph"/>
        <w:numPr>
          <w:ilvl w:val="0"/>
          <w:numId w:val="2"/>
        </w:numPr>
        <w:spacing w:after="80" w:line="280"/>
      </w:pPr>
      <w:r>
        <w:rPr>
          <w:rFonts w:ascii="Georgia" w:cs="Georgia" w:eastAsia="Georgia" w:hAnsi="Georgia"/>
          <w:color w:val="333333"/>
          <w:sz w:val="22"/>
          <w:szCs w:val="22"/>
        </w:rPr>
        <w:t xml:space="preserve">Levantine Arabic (Shaami): spoken in Syria, Lebanon, Jordan, Palestine—elegant and widely taught</w:t>
      </w:r>
    </w:p>
    <w:p>
      <w:pPr>
        <w:pStyle w:val="ListParagraph"/>
        <w:numPr>
          <w:ilvl w:val="0"/>
          <w:numId w:val="2"/>
        </w:numPr>
        <w:spacing w:after="80" w:line="280"/>
      </w:pPr>
      <w:r>
        <w:rPr>
          <w:rFonts w:ascii="Georgia" w:cs="Georgia" w:eastAsia="Georgia" w:hAnsi="Georgia"/>
          <w:color w:val="333333"/>
          <w:sz w:val="22"/>
          <w:szCs w:val="22"/>
        </w:rPr>
        <w:t xml:space="preserve">Gulf Arabic (Khaliji): spoken in Saudi Arabia, UAE, Kuwait, Qatar, Bahrain, Oman</w:t>
      </w:r>
    </w:p>
    <w:p>
      <w:pPr>
        <w:pStyle w:val="ListParagraph"/>
        <w:numPr>
          <w:ilvl w:val="0"/>
          <w:numId w:val="2"/>
        </w:numPr>
        <w:spacing w:after="80" w:line="280"/>
      </w:pPr>
      <w:r>
        <w:rPr>
          <w:rFonts w:ascii="Georgia" w:cs="Georgia" w:eastAsia="Georgia" w:hAnsi="Georgia"/>
          <w:color w:val="333333"/>
          <w:sz w:val="22"/>
          <w:szCs w:val="22"/>
        </w:rPr>
        <w:t xml:space="preserve">Maghrebi Arabic (Darija): spoken in Morocco, Algeria, Tunisia—the most divergent from MSA</w:t>
      </w:r>
    </w:p>
    <w:p>
      <w:pPr>
        <w:pStyle w:val="ListParagraph"/>
        <w:numPr>
          <w:ilvl w:val="0"/>
          <w:numId w:val="2"/>
        </w:numPr>
        <w:spacing w:after="80" w:line="280"/>
      </w:pPr>
      <w:r>
        <w:rPr>
          <w:rFonts w:ascii="Georgia" w:cs="Georgia" w:eastAsia="Georgia" w:hAnsi="Georgia"/>
          <w:color w:val="333333"/>
          <w:sz w:val="22"/>
          <w:szCs w:val="22"/>
        </w:rPr>
        <w:t xml:space="preserve">Iraqi Arabic: a distinctive variety with unique features</w:t>
      </w:r>
    </w:p>
    <w:p>
      <w:pPr>
        <w:pStyle w:val="ListParagraph"/>
        <w:numPr>
          <w:ilvl w:val="0"/>
          <w:numId w:val="2"/>
        </w:numPr>
        <w:spacing w:after="80" w:line="280"/>
      </w:pPr>
      <w:r>
        <w:rPr>
          <w:rFonts w:ascii="Georgia" w:cs="Georgia" w:eastAsia="Georgia" w:hAnsi="Georgia"/>
          <w:color w:val="333333"/>
          <w:sz w:val="22"/>
          <w:szCs w:val="22"/>
        </w:rPr>
        <w:t xml:space="preserve">Key dialect differences: vocabulary, pronunciation, verb conjugation, negation patterns, question formation</w:t>
      </w:r>
    </w:p>
    <w:p>
      <w:pPr>
        <w:pStyle w:val="ListParagraph"/>
        <w:numPr>
          <w:ilvl w:val="0"/>
          <w:numId w:val="2"/>
        </w:numPr>
        <w:spacing w:after="80" w:line="280"/>
      </w:pPr>
      <w:r>
        <w:rPr>
          <w:rFonts w:ascii="Georgia" w:cs="Georgia" w:eastAsia="Georgia" w:hAnsi="Georgia"/>
          <w:color w:val="333333"/>
          <w:sz w:val="22"/>
          <w:szCs w:val="22"/>
        </w:rPr>
        <w:t xml:space="preserve">Strategy: learn MSA grammar as the backbone, then “mapping” how your chosen dialect differs systematically</w:t>
      </w:r>
    </w:p>
    <w:p>
      <w:pPr>
        <w:spacing w:after="120"/>
      </w:pPr>
    </w:p>
    <w:p>
      <w:pPr>
        <w:pStyle w:val="Heading2"/>
        <w:spacing w:before="300" w:after="160"/>
      </w:pPr>
      <w:r>
        <w:t xml:space="preserve">2.3 Vocabulary Expansion</w:t>
      </w:r>
    </w:p>
    <w:p>
      <w:pPr>
        <w:pStyle w:val="ListParagraph"/>
        <w:numPr>
          <w:ilvl w:val="0"/>
          <w:numId w:val="2"/>
        </w:numPr>
        <w:spacing w:after="80" w:line="280"/>
      </w:pPr>
      <w:r>
        <w:rPr>
          <w:rFonts w:ascii="Georgia" w:cs="Georgia" w:eastAsia="Georgia" w:hAnsi="Georgia"/>
          <w:color w:val="333333"/>
          <w:sz w:val="22"/>
          <w:szCs w:val="22"/>
        </w:rPr>
        <w:t xml:space="preserve">Building to 3,000–5,000 words across all domains</w:t>
      </w:r>
    </w:p>
    <w:p>
      <w:pPr>
        <w:pStyle w:val="ListParagraph"/>
        <w:numPr>
          <w:ilvl w:val="0"/>
          <w:numId w:val="2"/>
        </w:numPr>
        <w:spacing w:after="80" w:line="280"/>
      </w:pPr>
      <w:r>
        <w:rPr>
          <w:rFonts w:ascii="Georgia" w:cs="Georgia" w:eastAsia="Georgia" w:hAnsi="Georgia"/>
          <w:color w:val="333333"/>
          <w:sz w:val="22"/>
          <w:szCs w:val="22"/>
        </w:rPr>
        <w:t xml:space="preserve">Root-based vocabulary building: learning new roots and deriving full word families</w:t>
      </w:r>
    </w:p>
    <w:p>
      <w:pPr>
        <w:pStyle w:val="ListParagraph"/>
        <w:numPr>
          <w:ilvl w:val="0"/>
          <w:numId w:val="2"/>
        </w:numPr>
        <w:spacing w:after="80" w:line="280"/>
      </w:pPr>
      <w:r>
        <w:rPr>
          <w:rFonts w:ascii="Georgia" w:cs="Georgia" w:eastAsia="Georgia" w:hAnsi="Georgia"/>
          <w:color w:val="333333"/>
          <w:sz w:val="22"/>
          <w:szCs w:val="22"/>
        </w:rPr>
        <w:t xml:space="preserve">Media vocabulary: political, economic, social, and cultural terms from news Arabic</w:t>
      </w:r>
    </w:p>
    <w:p>
      <w:pPr>
        <w:pStyle w:val="ListParagraph"/>
        <w:numPr>
          <w:ilvl w:val="0"/>
          <w:numId w:val="2"/>
        </w:numPr>
        <w:spacing w:after="80" w:line="280"/>
      </w:pPr>
      <w:r>
        <w:rPr>
          <w:rFonts w:ascii="Georgia" w:cs="Georgia" w:eastAsia="Georgia" w:hAnsi="Georgia"/>
          <w:color w:val="333333"/>
          <w:sz w:val="22"/>
          <w:szCs w:val="22"/>
        </w:rPr>
        <w:t xml:space="preserve">Formal connectors: li-dhalika (therefore), wa-lakin (but/however), bi-l-idafa ila (in addition to), min jihatin ukhra (on the other hand)</w:t>
      </w:r>
    </w:p>
    <w:p>
      <w:pPr>
        <w:pStyle w:val="ListParagraph"/>
        <w:numPr>
          <w:ilvl w:val="0"/>
          <w:numId w:val="2"/>
        </w:numPr>
        <w:spacing w:after="80" w:line="280"/>
      </w:pPr>
      <w:r>
        <w:rPr>
          <w:rFonts w:ascii="Georgia" w:cs="Georgia" w:eastAsia="Georgia" w:hAnsi="Georgia"/>
          <w:color w:val="333333"/>
          <w:sz w:val="22"/>
          <w:szCs w:val="22"/>
        </w:rPr>
        <w:t xml:space="preserve">Collocations: ‘aqada mu’tamaran (held a conference), ittakhadha qararan (made a decision)</w:t>
      </w:r>
    </w:p>
    <w:p>
      <w:pPr>
        <w:spacing w:after="120"/>
      </w:pPr>
    </w:p>
    <w:p>
      <w:pPr>
        <w:pStyle w:val="Heading2"/>
        <w:spacing w:before="300" w:after="160"/>
      </w:pPr>
      <w:r>
        <w:t xml:space="preserve">2.4 Intermediate Reading</w:t>
      </w:r>
    </w:p>
    <w:p>
      <w:pPr>
        <w:pStyle w:val="ListParagraph"/>
        <w:numPr>
          <w:ilvl w:val="0"/>
          <w:numId w:val="2"/>
        </w:numPr>
        <w:spacing w:after="80" w:line="280"/>
      </w:pPr>
      <w:r>
        <w:rPr>
          <w:rFonts w:ascii="Georgia" w:cs="Georgia" w:eastAsia="Georgia" w:hAnsi="Georgia"/>
          <w:color w:val="333333"/>
          <w:sz w:val="22"/>
          <w:szCs w:val="22"/>
        </w:rPr>
        <w:t xml:space="preserve">News Arabic: Al Jazeera, BBC Arabic, Al-Ahram—the standard register of modern Arabic</w:t>
      </w:r>
    </w:p>
    <w:p>
      <w:pPr>
        <w:pStyle w:val="ListParagraph"/>
        <w:numPr>
          <w:ilvl w:val="0"/>
          <w:numId w:val="2"/>
        </w:numPr>
        <w:spacing w:after="80" w:line="280"/>
      </w:pPr>
      <w:r>
        <w:rPr>
          <w:rFonts w:ascii="Georgia" w:cs="Georgia" w:eastAsia="Georgia" w:hAnsi="Georgia"/>
          <w:color w:val="333333"/>
          <w:sz w:val="22"/>
          <w:szCs w:val="22"/>
        </w:rPr>
        <w:t xml:space="preserve">Children’s and young adult literature in Arabic</w:t>
      </w:r>
    </w:p>
    <w:p>
      <w:pPr>
        <w:pStyle w:val="ListParagraph"/>
        <w:numPr>
          <w:ilvl w:val="0"/>
          <w:numId w:val="2"/>
        </w:numPr>
        <w:spacing w:after="80" w:line="280"/>
      </w:pPr>
      <w:r>
        <w:rPr>
          <w:rFonts w:ascii="Georgia" w:cs="Georgia" w:eastAsia="Georgia" w:hAnsi="Georgia"/>
          <w:color w:val="333333"/>
          <w:sz w:val="22"/>
          <w:szCs w:val="22"/>
        </w:rPr>
        <w:t xml:space="preserve">Short stories: Naguib Mahfouz, Ghassan Kanafani, Zakariyya Tamir</w:t>
      </w:r>
    </w:p>
    <w:p>
      <w:pPr>
        <w:pStyle w:val="ListParagraph"/>
        <w:numPr>
          <w:ilvl w:val="0"/>
          <w:numId w:val="2"/>
        </w:numPr>
        <w:spacing w:after="80" w:line="280"/>
      </w:pPr>
      <w:r>
        <w:rPr>
          <w:rFonts w:ascii="Georgia" w:cs="Georgia" w:eastAsia="Georgia" w:hAnsi="Georgia"/>
          <w:color w:val="333333"/>
          <w:sz w:val="22"/>
          <w:szCs w:val="22"/>
        </w:rPr>
        <w:t xml:space="preserve">Reading without vowels: developing the skill of predicting vowels from context and grammar</w:t>
      </w:r>
    </w:p>
    <w:p>
      <w:pPr>
        <w:spacing w:after="120"/>
      </w:pPr>
    </w:p>
    <w:p>
      <w:pPr>
        <w:pStyle w:val="Heading2"/>
        <w:spacing w:before="300" w:after="160"/>
      </w:pPr>
      <w:r>
        <w:t xml:space="preserve">2.5 Intermediate Writing</w:t>
      </w:r>
    </w:p>
    <w:p>
      <w:pPr>
        <w:pStyle w:val="ListParagraph"/>
        <w:numPr>
          <w:ilvl w:val="0"/>
          <w:numId w:val="2"/>
        </w:numPr>
        <w:spacing w:after="80" w:line="280"/>
      </w:pPr>
      <w:r>
        <w:rPr>
          <w:rFonts w:ascii="Georgia" w:cs="Georgia" w:eastAsia="Georgia" w:hAnsi="Georgia"/>
          <w:color w:val="333333"/>
          <w:sz w:val="22"/>
          <w:szCs w:val="22"/>
        </w:rPr>
        <w:t xml:space="preserve">Structured paragraphs and short essays in MSA</w:t>
      </w:r>
    </w:p>
    <w:p>
      <w:pPr>
        <w:pStyle w:val="ListParagraph"/>
        <w:numPr>
          <w:ilvl w:val="0"/>
          <w:numId w:val="2"/>
        </w:numPr>
        <w:spacing w:after="80" w:line="280"/>
      </w:pPr>
      <w:r>
        <w:rPr>
          <w:rFonts w:ascii="Georgia" w:cs="Georgia" w:eastAsia="Georgia" w:hAnsi="Georgia"/>
          <w:color w:val="333333"/>
          <w:sz w:val="22"/>
          <w:szCs w:val="22"/>
        </w:rPr>
        <w:t xml:space="preserve">Formal letters: conventions of Arabic correspondence</w:t>
      </w:r>
    </w:p>
    <w:p>
      <w:pPr>
        <w:pStyle w:val="ListParagraph"/>
        <w:numPr>
          <w:ilvl w:val="0"/>
          <w:numId w:val="2"/>
        </w:numPr>
        <w:spacing w:after="80" w:line="280"/>
      </w:pPr>
      <w:r>
        <w:rPr>
          <w:rFonts w:ascii="Georgia" w:cs="Georgia" w:eastAsia="Georgia" w:hAnsi="Georgia"/>
          <w:color w:val="333333"/>
          <w:sz w:val="22"/>
          <w:szCs w:val="22"/>
        </w:rPr>
        <w:t xml:space="preserve">Summary writing and paraphrasing</w:t>
      </w:r>
    </w:p>
    <w:p>
      <w:pPr>
        <w:pStyle w:val="ListParagraph"/>
        <w:numPr>
          <w:ilvl w:val="0"/>
          <w:numId w:val="2"/>
        </w:numPr>
        <w:spacing w:after="80" w:line="280"/>
      </w:pPr>
      <w:r>
        <w:rPr>
          <w:rFonts w:ascii="Georgia" w:cs="Georgia" w:eastAsia="Georgia" w:hAnsi="Georgia"/>
          <w:color w:val="333333"/>
          <w:sz w:val="22"/>
          <w:szCs w:val="22"/>
        </w:rPr>
        <w:t xml:space="preserve">Arabic punctuation and formatting conventions</w:t>
      </w:r>
    </w:p>
    <w:p>
      <w:pPr>
        <w:spacing w:after="120"/>
      </w:pPr>
    </w:p>
    <w:p>
      <w:pPr>
        <w:pStyle w:val="Heading2"/>
        <w:spacing w:before="300" w:after="160"/>
      </w:pPr>
      <w:r>
        <w:t xml:space="preserve">2.6 Intermediate Listening and Speaking</w:t>
      </w:r>
    </w:p>
    <w:p>
      <w:pPr>
        <w:pStyle w:val="ListParagraph"/>
        <w:numPr>
          <w:ilvl w:val="0"/>
          <w:numId w:val="2"/>
        </w:numPr>
        <w:spacing w:after="80" w:line="280"/>
      </w:pPr>
      <w:r>
        <w:rPr>
          <w:rFonts w:ascii="Georgia" w:cs="Georgia" w:eastAsia="Georgia" w:hAnsi="Georgia"/>
          <w:color w:val="333333"/>
          <w:sz w:val="22"/>
          <w:szCs w:val="22"/>
        </w:rPr>
        <w:t xml:space="preserve">MSA news broadcasts: understanding the news register</w:t>
      </w:r>
    </w:p>
    <w:p>
      <w:pPr>
        <w:pStyle w:val="ListParagraph"/>
        <w:numPr>
          <w:ilvl w:val="0"/>
          <w:numId w:val="2"/>
        </w:numPr>
        <w:spacing w:after="80" w:line="280"/>
      </w:pPr>
      <w:r>
        <w:rPr>
          <w:rFonts w:ascii="Georgia" w:cs="Georgia" w:eastAsia="Georgia" w:hAnsi="Georgia"/>
          <w:color w:val="333333"/>
          <w:sz w:val="22"/>
          <w:szCs w:val="22"/>
        </w:rPr>
        <w:t xml:space="preserve">Dialect media: Egyptian films, Levantine TV series, Gulf YouTube content</w:t>
      </w:r>
    </w:p>
    <w:p>
      <w:pPr>
        <w:pStyle w:val="ListParagraph"/>
        <w:numPr>
          <w:ilvl w:val="0"/>
          <w:numId w:val="2"/>
        </w:numPr>
        <w:spacing w:after="80" w:line="280"/>
      </w:pPr>
      <w:r>
        <w:rPr>
          <w:rFonts w:ascii="Georgia" w:cs="Georgia" w:eastAsia="Georgia" w:hAnsi="Georgia"/>
          <w:color w:val="333333"/>
          <w:sz w:val="22"/>
          <w:szCs w:val="22"/>
        </w:rPr>
        <w:t xml:space="preserve">Speaking in MSA for formal contexts and dialect for casual conversation</w:t>
      </w:r>
    </w:p>
    <w:p>
      <w:pPr>
        <w:pStyle w:val="ListParagraph"/>
        <w:numPr>
          <w:ilvl w:val="0"/>
          <w:numId w:val="2"/>
        </w:numPr>
        <w:spacing w:after="80" w:line="280"/>
      </w:pPr>
      <w:r>
        <w:rPr>
          <w:rFonts w:ascii="Georgia" w:cs="Georgia" w:eastAsia="Georgia" w:hAnsi="Georgia"/>
          <w:color w:val="333333"/>
          <w:sz w:val="22"/>
          <w:szCs w:val="22"/>
        </w:rPr>
        <w:t xml:space="preserve">Pronunciation refinement: emphatic consonants, ‘ayn, and intonation patterns</w:t>
      </w:r>
    </w:p>
    <w:p>
      <w:pPr>
        <w:spacing w:after="120"/>
      </w:pPr>
    </w:p>
    <w:p>
      <w:pPr>
        <w:pStyle w:val="Heading2"/>
        <w:spacing w:before="300" w:after="160"/>
      </w:pPr>
      <w:r>
        <w:t xml:space="preserve">2.7 Level 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6233"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00623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Verb forms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Conjugate verbs in all ten forms in past, present, and imperative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Case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and apply i’rab (case endings) in reading and writing</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Dialect basics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Hold a basic conversation in one dialect; understand dialect 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Command of 3,000–5,000 words with root-based understanding</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Reading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Read unvowelized news articles and simple literary texts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Write structured essays of 400+ words in correct MSA</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Listening</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333333"/>
                <w:sz w:val="20"/>
                <w:szCs w:val="20"/>
              </w:rPr>
              <w:t xml:space="preserve">Understand MSA news broadcasts and basic dialect speech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6A1B9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3</w:t>
            </w:r>
          </w:p>
          <w:p>
            <w:pPr>
              <w:jc w:val="center"/>
            </w:pPr>
            <w:r>
              <w:rPr>
                <w:rFonts w:ascii="Arial" w:cs="Arial" w:eastAsia="Arial" w:hAnsi="Arial"/>
                <w:b/>
                <w:bCs/>
                <w:color w:val="FFFFFF"/>
                <w:sz w:val="36"/>
                <w:szCs w:val="36"/>
              </w:rPr>
              <w:t xml:space="preserve">MUTAQADDIM — ADVANCED</w:t>
            </w:r>
          </w:p>
        </w:tc>
      </w:tr>
    </w:tbl>
    <w:p>
      <w:pPr>
        <w:spacing w:after="120"/>
      </w:pPr>
    </w:p>
    <w:p>
      <w:pPr>
        <w:spacing w:after="160" w:line="300"/>
      </w:pPr>
      <w:r>
        <w:rPr>
          <w:rFonts w:ascii="Georgia" w:cs="Georgia" w:eastAsia="Georgia" w:hAnsi="Georgia"/>
          <w:color w:val="333333"/>
          <w:sz w:val="22"/>
          <w:szCs w:val="22"/>
        </w:rPr>
        <w:t xml:space="preserve">At the Advanced level, you achieve sophisticated command of MSA, conversational fluency in your chosen dialect, and the ability to engage with Arabic literature, academic texts, and complex media. Grammar becomes a tool for precision and eloquence. You begin to appreciate the extraordinary beauty and depth of Arabic as both a language and an aesthetic tradition.</w:t>
      </w:r>
    </w:p>
    <w:p>
      <w:pPr>
        <w:spacing w:after="120"/>
      </w:pPr>
    </w:p>
    <w:p>
      <w:pPr>
        <w:pStyle w:val="Heading2"/>
        <w:spacing w:before="300" w:after="160"/>
      </w:pPr>
      <w:r>
        <w:t xml:space="preserve">3.1 Advanced Grammar</w:t>
      </w:r>
    </w:p>
    <w:p>
      <w:pPr>
        <w:pStyle w:val="Heading3"/>
        <w:spacing w:before="240" w:after="120"/>
      </w:pPr>
      <w:r>
        <w:t xml:space="preserve">3.1.1 Advanced Sentence Structures</w:t>
      </w:r>
    </w:p>
    <w:p>
      <w:pPr>
        <w:pStyle w:val="ListParagraph"/>
        <w:numPr>
          <w:ilvl w:val="0"/>
          <w:numId w:val="2"/>
        </w:numPr>
        <w:spacing w:after="80" w:line="280"/>
      </w:pPr>
      <w:r>
        <w:rPr>
          <w:rFonts w:ascii="Georgia" w:cs="Georgia" w:eastAsia="Georgia" w:hAnsi="Georgia"/>
          <w:color w:val="333333"/>
          <w:sz w:val="22"/>
          <w:szCs w:val="22"/>
        </w:rPr>
        <w:t xml:space="preserve">Hal clauses (circumstantial): wa-huwa yadhaku = while he was laughing</w:t>
      </w:r>
    </w:p>
    <w:p>
      <w:pPr>
        <w:pStyle w:val="ListParagraph"/>
        <w:numPr>
          <w:ilvl w:val="0"/>
          <w:numId w:val="2"/>
        </w:numPr>
        <w:spacing w:after="80" w:line="280"/>
      </w:pPr>
      <w:r>
        <w:rPr>
          <w:rFonts w:ascii="Georgia" w:cs="Georgia" w:eastAsia="Georgia" w:hAnsi="Georgia"/>
          <w:color w:val="333333"/>
          <w:sz w:val="22"/>
          <w:szCs w:val="22"/>
        </w:rPr>
        <w:t xml:space="preserve">Tamyiz (specification): twenty books = ‘ishruuna kitaaban; better in character = ahsanu khuluqan</w:t>
      </w:r>
    </w:p>
    <w:p>
      <w:pPr>
        <w:pStyle w:val="ListParagraph"/>
        <w:numPr>
          <w:ilvl w:val="0"/>
          <w:numId w:val="2"/>
        </w:numPr>
        <w:spacing w:after="80" w:line="280"/>
      </w:pPr>
      <w:r>
        <w:rPr>
          <w:rFonts w:ascii="Georgia" w:cs="Georgia" w:eastAsia="Georgia" w:hAnsi="Georgia"/>
          <w:color w:val="333333"/>
          <w:sz w:val="22"/>
          <w:szCs w:val="22"/>
        </w:rPr>
        <w:t xml:space="preserve">Maf’ul mutlaq (absolute/cognate object): he struck a great blow = daraba darban shadiidan</w:t>
      </w:r>
    </w:p>
    <w:p>
      <w:pPr>
        <w:pStyle w:val="ListParagraph"/>
        <w:numPr>
          <w:ilvl w:val="0"/>
          <w:numId w:val="2"/>
        </w:numPr>
        <w:spacing w:after="80" w:line="280"/>
      </w:pPr>
      <w:r>
        <w:rPr>
          <w:rFonts w:ascii="Georgia" w:cs="Georgia" w:eastAsia="Georgia" w:hAnsi="Georgia"/>
          <w:color w:val="333333"/>
          <w:sz w:val="22"/>
          <w:szCs w:val="22"/>
        </w:rPr>
        <w:t xml:space="preserve">Maf’ul li-ajlihi (object of purpose): he stood out of respect = qaama ihtiraaman</w:t>
      </w:r>
    </w:p>
    <w:p>
      <w:pPr>
        <w:pStyle w:val="ListParagraph"/>
        <w:numPr>
          <w:ilvl w:val="0"/>
          <w:numId w:val="2"/>
        </w:numPr>
        <w:spacing w:after="80" w:line="280"/>
      </w:pPr>
      <w:r>
        <w:rPr>
          <w:rFonts w:ascii="Georgia" w:cs="Georgia" w:eastAsia="Georgia" w:hAnsi="Georgia"/>
          <w:color w:val="333333"/>
          <w:sz w:val="22"/>
          <w:szCs w:val="22"/>
        </w:rPr>
        <w:t xml:space="preserve">Istithna’ (exception): everyone came except Zayd = jaa’a al-jamii’u illa Zaydan</w:t>
      </w:r>
    </w:p>
    <w:p>
      <w:pPr>
        <w:pStyle w:val="ListParagraph"/>
        <w:numPr>
          <w:ilvl w:val="0"/>
          <w:numId w:val="2"/>
        </w:numPr>
        <w:spacing w:after="80" w:line="280"/>
      </w:pPr>
      <w:r>
        <w:rPr>
          <w:rFonts w:ascii="Georgia" w:cs="Georgia" w:eastAsia="Georgia" w:hAnsi="Georgia"/>
          <w:color w:val="333333"/>
          <w:sz w:val="22"/>
          <w:szCs w:val="22"/>
        </w:rPr>
        <w:t xml:space="preserve">Complex conditional structures: lawla (if not for), lamma, kullamaa (whenever)</w:t>
      </w:r>
    </w:p>
    <w:p>
      <w:pPr>
        <w:spacing w:after="120"/>
      </w:pPr>
    </w:p>
    <w:p>
      <w:pPr>
        <w:pStyle w:val="Heading3"/>
        <w:spacing w:before="240" w:after="120"/>
      </w:pPr>
      <w:r>
        <w:t xml:space="preserve">3.1.2 Weak and Irregular Verbs</w:t>
      </w:r>
    </w:p>
    <w:p>
      <w:pPr>
        <w:spacing w:after="160" w:line="300"/>
      </w:pPr>
      <w:r>
        <w:rPr>
          <w:rFonts w:ascii="Georgia" w:cs="Georgia" w:eastAsia="Georgia" w:hAnsi="Georgia"/>
          <w:color w:val="333333"/>
          <w:sz w:val="22"/>
          <w:szCs w:val="22"/>
        </w:rPr>
        <w:t xml:space="preserve">A significant portion of Arabic verbs contain “weak” letters (waw, ya, alif/hamza) as one of their root consonants. These verbs follow modified conjugation patterns that must be learned systematically.</w:t>
      </w:r>
    </w:p>
    <w:p>
      <w:pPr>
        <w:pStyle w:val="ListParagraph"/>
        <w:numPr>
          <w:ilvl w:val="0"/>
          <w:numId w:val="2"/>
        </w:numPr>
        <w:spacing w:after="80" w:line="280"/>
      </w:pPr>
      <w:r>
        <w:rPr>
          <w:rFonts w:ascii="Georgia" w:cs="Georgia" w:eastAsia="Georgia" w:hAnsi="Georgia"/>
          <w:color w:val="333333"/>
          <w:sz w:val="22"/>
          <w:szCs w:val="22"/>
        </w:rPr>
        <w:t xml:space="preserve">Assimilated verbs (mithal): weak first radical—wasala (to arrive), wajada (to find)</w:t>
      </w:r>
    </w:p>
    <w:p>
      <w:pPr>
        <w:pStyle w:val="ListParagraph"/>
        <w:numPr>
          <w:ilvl w:val="0"/>
          <w:numId w:val="2"/>
        </w:numPr>
        <w:spacing w:after="80" w:line="280"/>
      </w:pPr>
      <w:r>
        <w:rPr>
          <w:rFonts w:ascii="Georgia" w:cs="Georgia" w:eastAsia="Georgia" w:hAnsi="Georgia"/>
          <w:color w:val="333333"/>
          <w:sz w:val="22"/>
          <w:szCs w:val="22"/>
        </w:rPr>
        <w:t xml:space="preserve">Hollow verbs (ajwaf): weak middle radical—qaala (to say), naama (to sleep), zaara (to visit)</w:t>
      </w:r>
    </w:p>
    <w:p>
      <w:pPr>
        <w:pStyle w:val="ListParagraph"/>
        <w:numPr>
          <w:ilvl w:val="0"/>
          <w:numId w:val="2"/>
        </w:numPr>
        <w:spacing w:after="80" w:line="280"/>
      </w:pPr>
      <w:r>
        <w:rPr>
          <w:rFonts w:ascii="Georgia" w:cs="Georgia" w:eastAsia="Georgia" w:hAnsi="Georgia"/>
          <w:color w:val="333333"/>
          <w:sz w:val="22"/>
          <w:szCs w:val="22"/>
        </w:rPr>
        <w:t xml:space="preserve">Defective verbs (naqis): weak final radical—mashaa (to walk), da‘aa (to invite/call)</w:t>
      </w:r>
    </w:p>
    <w:p>
      <w:pPr>
        <w:pStyle w:val="ListParagraph"/>
        <w:numPr>
          <w:ilvl w:val="0"/>
          <w:numId w:val="2"/>
        </w:numPr>
        <w:spacing w:after="80" w:line="280"/>
      </w:pPr>
      <w:r>
        <w:rPr>
          <w:rFonts w:ascii="Georgia" w:cs="Georgia" w:eastAsia="Georgia" w:hAnsi="Georgia"/>
          <w:color w:val="333333"/>
          <w:sz w:val="22"/>
          <w:szCs w:val="22"/>
        </w:rPr>
        <w:t xml:space="preserve">Doubly weak verbs: two weak radicals—ra’aa (to see), wafaa (to fulfill)</w:t>
      </w:r>
    </w:p>
    <w:p>
      <w:pPr>
        <w:pStyle w:val="ListParagraph"/>
        <w:numPr>
          <w:ilvl w:val="0"/>
          <w:numId w:val="2"/>
        </w:numPr>
        <w:spacing w:after="80" w:line="280"/>
      </w:pPr>
      <w:r>
        <w:rPr>
          <w:rFonts w:ascii="Georgia" w:cs="Georgia" w:eastAsia="Georgia" w:hAnsi="Georgia"/>
          <w:color w:val="333333"/>
          <w:sz w:val="22"/>
          <w:szCs w:val="22"/>
        </w:rPr>
        <w:t xml:space="preserve">Hamzated verbs: hamza as a root consonant—akala (to eat), sa’ala (to ask), qara’a (to read)</w:t>
      </w:r>
    </w:p>
    <w:p>
      <w:pPr>
        <w:pStyle w:val="ListParagraph"/>
        <w:numPr>
          <w:ilvl w:val="0"/>
          <w:numId w:val="2"/>
        </w:numPr>
        <w:spacing w:after="80" w:line="280"/>
      </w:pPr>
      <w:r>
        <w:rPr>
          <w:rFonts w:ascii="Georgia" w:cs="Georgia" w:eastAsia="Georgia" w:hAnsi="Georgia"/>
          <w:color w:val="333333"/>
          <w:sz w:val="22"/>
          <w:szCs w:val="22"/>
        </w:rPr>
        <w:t xml:space="preserve">Doubled (geminate) verbs: second and third radicals identical—radda (to return), marra (to pass)</w:t>
      </w:r>
    </w:p>
    <w:p>
      <w:pPr>
        <w:spacing w:after="120"/>
      </w:pPr>
    </w:p>
    <w:p>
      <w:pPr>
        <w:pStyle w:val="Heading3"/>
        <w:spacing w:before="240" w:after="120"/>
      </w:pPr>
      <w:r>
        <w:t xml:space="preserve">3.1.3 Advanced Morphology</w:t>
      </w:r>
    </w:p>
    <w:p>
      <w:pPr>
        <w:pStyle w:val="ListParagraph"/>
        <w:numPr>
          <w:ilvl w:val="0"/>
          <w:numId w:val="2"/>
        </w:numPr>
        <w:spacing w:after="80" w:line="280"/>
      </w:pPr>
      <w:r>
        <w:rPr>
          <w:rFonts w:ascii="Georgia" w:cs="Georgia" w:eastAsia="Georgia" w:hAnsi="Georgia"/>
          <w:color w:val="333333"/>
          <w:sz w:val="22"/>
          <w:szCs w:val="22"/>
        </w:rPr>
        <w:t xml:space="preserve">All masdar patterns across the ten verb forms</w:t>
      </w:r>
    </w:p>
    <w:p>
      <w:pPr>
        <w:pStyle w:val="ListParagraph"/>
        <w:numPr>
          <w:ilvl w:val="0"/>
          <w:numId w:val="2"/>
        </w:numPr>
        <w:spacing w:after="80" w:line="280"/>
      </w:pPr>
      <w:r>
        <w:rPr>
          <w:rFonts w:ascii="Georgia" w:cs="Georgia" w:eastAsia="Georgia" w:hAnsi="Georgia"/>
          <w:color w:val="333333"/>
          <w:sz w:val="22"/>
          <w:szCs w:val="22"/>
        </w:rPr>
        <w:t xml:space="preserve">Nouns of place (ism al-makan): maktab (office), madrasa (school), masjid (mosque)</w:t>
      </w:r>
    </w:p>
    <w:p>
      <w:pPr>
        <w:pStyle w:val="ListParagraph"/>
        <w:numPr>
          <w:ilvl w:val="0"/>
          <w:numId w:val="2"/>
        </w:numPr>
        <w:spacing w:after="80" w:line="280"/>
      </w:pPr>
      <w:r>
        <w:rPr>
          <w:rFonts w:ascii="Georgia" w:cs="Georgia" w:eastAsia="Georgia" w:hAnsi="Georgia"/>
          <w:color w:val="333333"/>
          <w:sz w:val="22"/>
          <w:szCs w:val="22"/>
        </w:rPr>
        <w:t xml:space="preserve">Nouns of instrument (ism al-aala): miftaah (key), minshar (saw)</w:t>
      </w:r>
    </w:p>
    <w:p>
      <w:pPr>
        <w:pStyle w:val="ListParagraph"/>
        <w:numPr>
          <w:ilvl w:val="0"/>
          <w:numId w:val="2"/>
        </w:numPr>
        <w:spacing w:after="80" w:line="280"/>
      </w:pPr>
      <w:r>
        <w:rPr>
          <w:rFonts w:ascii="Georgia" w:cs="Georgia" w:eastAsia="Georgia" w:hAnsi="Georgia"/>
          <w:color w:val="333333"/>
          <w:sz w:val="22"/>
          <w:szCs w:val="22"/>
        </w:rPr>
        <w:t xml:space="preserve">Nouns of time (ism al-zaman): maw‘id (appointment/time)</w:t>
      </w:r>
    </w:p>
    <w:p>
      <w:pPr>
        <w:pStyle w:val="ListParagraph"/>
        <w:numPr>
          <w:ilvl w:val="0"/>
          <w:numId w:val="2"/>
        </w:numPr>
        <w:spacing w:after="80" w:line="280"/>
      </w:pPr>
      <w:r>
        <w:rPr>
          <w:rFonts w:ascii="Georgia" w:cs="Georgia" w:eastAsia="Georgia" w:hAnsi="Georgia"/>
          <w:color w:val="333333"/>
          <w:sz w:val="22"/>
          <w:szCs w:val="22"/>
        </w:rPr>
        <w:t xml:space="preserve">Elative (comparative/superlative): af‘al pattern (akbar = bigger/biggest, ahsan = better/best)</w:t>
      </w:r>
    </w:p>
    <w:p>
      <w:pPr>
        <w:pStyle w:val="ListParagraph"/>
        <w:numPr>
          <w:ilvl w:val="0"/>
          <w:numId w:val="2"/>
        </w:numPr>
        <w:spacing w:after="80" w:line="280"/>
      </w:pPr>
      <w:r>
        <w:rPr>
          <w:rFonts w:ascii="Georgia" w:cs="Georgia" w:eastAsia="Georgia" w:hAnsi="Georgia"/>
          <w:color w:val="333333"/>
          <w:sz w:val="22"/>
          <w:szCs w:val="22"/>
        </w:rPr>
        <w:t xml:space="preserve">Diminutive (tasgir): fu‘ayl pattern (kulayyib = little dog, from kalb)</w:t>
      </w:r>
    </w:p>
    <w:p>
      <w:pPr>
        <w:spacing w:after="120"/>
      </w:pPr>
    </w:p>
    <w:p>
      <w:pPr>
        <w:pStyle w:val="Heading2"/>
        <w:spacing w:before="300" w:after="160"/>
      </w:pPr>
      <w:r>
        <w:t xml:space="preserve">3.2 Advanced Dialect Fluency</w:t>
      </w:r>
    </w:p>
    <w:p>
      <w:pPr>
        <w:pStyle w:val="ListParagraph"/>
        <w:numPr>
          <w:ilvl w:val="0"/>
          <w:numId w:val="2"/>
        </w:numPr>
        <w:spacing w:after="80" w:line="280"/>
      </w:pPr>
      <w:r>
        <w:rPr>
          <w:rFonts w:ascii="Georgia" w:cs="Georgia" w:eastAsia="Georgia" w:hAnsi="Georgia"/>
          <w:color w:val="333333"/>
          <w:sz w:val="22"/>
          <w:szCs w:val="22"/>
        </w:rPr>
        <w:t xml:space="preserve">Full conversational fluency in your chosen dialect</w:t>
      </w:r>
    </w:p>
    <w:p>
      <w:pPr>
        <w:pStyle w:val="ListParagraph"/>
        <w:numPr>
          <w:ilvl w:val="0"/>
          <w:numId w:val="2"/>
        </w:numPr>
        <w:spacing w:after="80" w:line="280"/>
      </w:pPr>
      <w:r>
        <w:rPr>
          <w:rFonts w:ascii="Georgia" w:cs="Georgia" w:eastAsia="Georgia" w:hAnsi="Georgia"/>
          <w:color w:val="333333"/>
          <w:sz w:val="22"/>
          <w:szCs w:val="22"/>
        </w:rPr>
        <w:t xml:space="preserve">Understanding the systematic differences between MSA and your dialect: phonological, morphological, syntactic, and lexical</w:t>
      </w:r>
    </w:p>
    <w:p>
      <w:pPr>
        <w:pStyle w:val="ListParagraph"/>
        <w:numPr>
          <w:ilvl w:val="0"/>
          <w:numId w:val="2"/>
        </w:numPr>
        <w:spacing w:after="80" w:line="280"/>
      </w:pPr>
      <w:r>
        <w:rPr>
          <w:rFonts w:ascii="Georgia" w:cs="Georgia" w:eastAsia="Georgia" w:hAnsi="Georgia"/>
          <w:color w:val="333333"/>
          <w:sz w:val="22"/>
          <w:szCs w:val="22"/>
        </w:rPr>
        <w:t xml:space="preserve">Code-switching: moving fluidly between MSA and dialect depending on context</w:t>
      </w:r>
    </w:p>
    <w:p>
      <w:pPr>
        <w:pStyle w:val="ListParagraph"/>
        <w:numPr>
          <w:ilvl w:val="0"/>
          <w:numId w:val="2"/>
        </w:numPr>
        <w:spacing w:after="80" w:line="280"/>
      </w:pPr>
      <w:r>
        <w:rPr>
          <w:rFonts w:ascii="Georgia" w:cs="Georgia" w:eastAsia="Georgia" w:hAnsi="Georgia"/>
          <w:color w:val="333333"/>
          <w:sz w:val="22"/>
          <w:szCs w:val="22"/>
        </w:rPr>
        <w:t xml:space="preserve">Understanding at least one additional dialect through exposure to media</w:t>
      </w:r>
    </w:p>
    <w:p>
      <w:pPr>
        <w:pStyle w:val="ListParagraph"/>
        <w:numPr>
          <w:ilvl w:val="0"/>
          <w:numId w:val="2"/>
        </w:numPr>
        <w:spacing w:after="80" w:line="280"/>
      </w:pPr>
      <w:r>
        <w:rPr>
          <w:rFonts w:ascii="Georgia" w:cs="Georgia" w:eastAsia="Georgia" w:hAnsi="Georgia"/>
          <w:color w:val="333333"/>
          <w:sz w:val="22"/>
          <w:szCs w:val="22"/>
        </w:rPr>
        <w:t xml:space="preserve">Dialect literature and poetry: understanding the creative use of colloquial Arabic</w:t>
      </w:r>
    </w:p>
    <w:p>
      <w:pPr>
        <w:spacing w:after="120"/>
      </w:pPr>
    </w:p>
    <w:p>
      <w:pPr>
        <w:pStyle w:val="Heading2"/>
        <w:spacing w:before="300" w:after="160"/>
      </w:pPr>
      <w:r>
        <w:t xml:space="preserve">3.3 Arabic Literature</w:t>
      </w:r>
    </w:p>
    <w:p>
      <w:pPr>
        <w:pStyle w:val="Heading3"/>
        <w:spacing w:before="240" w:after="120"/>
      </w:pPr>
      <w:r>
        <w:t xml:space="preserve">3.3.1 Modern Arabic Literature</w:t>
      </w:r>
    </w:p>
    <w:p>
      <w:pPr>
        <w:pStyle w:val="ListParagraph"/>
        <w:numPr>
          <w:ilvl w:val="0"/>
          <w:numId w:val="2"/>
        </w:numPr>
        <w:spacing w:after="80" w:line="280"/>
      </w:pPr>
      <w:r>
        <w:rPr>
          <w:rFonts w:ascii="Georgia" w:cs="Georgia" w:eastAsia="Georgia" w:hAnsi="Georgia"/>
          <w:color w:val="333333"/>
          <w:sz w:val="22"/>
          <w:szCs w:val="22"/>
        </w:rPr>
        <w:t xml:space="preserve">The Nahda (Renaissance/Awakening): the 19th-century literary revival</w:t>
      </w:r>
    </w:p>
    <w:p>
      <w:pPr>
        <w:pStyle w:val="ListParagraph"/>
        <w:numPr>
          <w:ilvl w:val="0"/>
          <w:numId w:val="2"/>
        </w:numPr>
        <w:spacing w:after="80" w:line="280"/>
      </w:pPr>
      <w:r>
        <w:rPr>
          <w:rFonts w:ascii="Georgia" w:cs="Georgia" w:eastAsia="Georgia" w:hAnsi="Georgia"/>
          <w:color w:val="333333"/>
          <w:sz w:val="22"/>
          <w:szCs w:val="22"/>
        </w:rPr>
        <w:t xml:space="preserve">Naguib Mahfouz: the Cairo Trilogy, Midaq Alley—the Nobel laureate’s exploration of Egyptian society</w:t>
      </w:r>
    </w:p>
    <w:p>
      <w:pPr>
        <w:pStyle w:val="ListParagraph"/>
        <w:numPr>
          <w:ilvl w:val="0"/>
          <w:numId w:val="2"/>
        </w:numPr>
        <w:spacing w:after="80" w:line="280"/>
      </w:pPr>
      <w:r>
        <w:rPr>
          <w:rFonts w:ascii="Georgia" w:cs="Georgia" w:eastAsia="Georgia" w:hAnsi="Georgia"/>
          <w:color w:val="333333"/>
          <w:sz w:val="22"/>
          <w:szCs w:val="22"/>
        </w:rPr>
        <w:t xml:space="preserve">Ghassan Kanafani: Men in the Sun, Palestinian resistance literature</w:t>
      </w:r>
    </w:p>
    <w:p>
      <w:pPr>
        <w:pStyle w:val="ListParagraph"/>
        <w:numPr>
          <w:ilvl w:val="0"/>
          <w:numId w:val="2"/>
        </w:numPr>
        <w:spacing w:after="80" w:line="280"/>
      </w:pPr>
      <w:r>
        <w:rPr>
          <w:rFonts w:ascii="Georgia" w:cs="Georgia" w:eastAsia="Georgia" w:hAnsi="Georgia"/>
          <w:color w:val="333333"/>
          <w:sz w:val="22"/>
          <w:szCs w:val="22"/>
        </w:rPr>
        <w:t xml:space="preserve">Tayeb Salih: Season of Migration to the North—Sudanese postcolonial masterpiece</w:t>
      </w:r>
    </w:p>
    <w:p>
      <w:pPr>
        <w:pStyle w:val="ListParagraph"/>
        <w:numPr>
          <w:ilvl w:val="0"/>
          <w:numId w:val="2"/>
        </w:numPr>
        <w:spacing w:after="80" w:line="280"/>
      </w:pPr>
      <w:r>
        <w:rPr>
          <w:rFonts w:ascii="Georgia" w:cs="Georgia" w:eastAsia="Georgia" w:hAnsi="Georgia"/>
          <w:color w:val="333333"/>
          <w:sz w:val="22"/>
          <w:szCs w:val="22"/>
        </w:rPr>
        <w:t xml:space="preserve">Modern Arabic poetry: Adonis, Mahmoud Darwish, Nizar Qabbani</w:t>
      </w:r>
    </w:p>
    <w:p>
      <w:pPr>
        <w:pStyle w:val="ListParagraph"/>
        <w:numPr>
          <w:ilvl w:val="0"/>
          <w:numId w:val="2"/>
        </w:numPr>
        <w:spacing w:after="80" w:line="280"/>
      </w:pPr>
      <w:r>
        <w:rPr>
          <w:rFonts w:ascii="Georgia" w:cs="Georgia" w:eastAsia="Georgia" w:hAnsi="Georgia"/>
          <w:color w:val="333333"/>
          <w:sz w:val="22"/>
          <w:szCs w:val="22"/>
        </w:rPr>
        <w:t xml:space="preserve">Contemporary fiction: Hoda Barakat, Elias Khoury, Jokha Alharthi, Ahmed Saadawi</w:t>
      </w:r>
    </w:p>
    <w:p>
      <w:pPr>
        <w:spacing w:after="120"/>
      </w:pPr>
    </w:p>
    <w:p>
      <w:pPr>
        <w:pStyle w:val="Heading3"/>
        <w:spacing w:before="240" w:after="120"/>
      </w:pPr>
      <w:r>
        <w:t xml:space="preserve">3.3.2 Introduction to Classical Literature</w:t>
      </w:r>
    </w:p>
    <w:p>
      <w:pPr>
        <w:pStyle w:val="ListParagraph"/>
        <w:numPr>
          <w:ilvl w:val="0"/>
          <w:numId w:val="2"/>
        </w:numPr>
        <w:spacing w:after="80" w:line="280"/>
      </w:pPr>
      <w:r>
        <w:rPr>
          <w:rFonts w:ascii="Georgia" w:cs="Georgia" w:eastAsia="Georgia" w:hAnsi="Georgia"/>
          <w:color w:val="333333"/>
          <w:sz w:val="22"/>
          <w:szCs w:val="22"/>
        </w:rPr>
        <w:t xml:space="preserve">Pre-Islamic poetry (al-Shi’r al-Jahili): the Mu’allaqat and the oral tradition</w:t>
      </w:r>
    </w:p>
    <w:p>
      <w:pPr>
        <w:pStyle w:val="ListParagraph"/>
        <w:numPr>
          <w:ilvl w:val="0"/>
          <w:numId w:val="2"/>
        </w:numPr>
        <w:spacing w:after="80" w:line="280"/>
      </w:pPr>
      <w:r>
        <w:rPr>
          <w:rFonts w:ascii="Georgia" w:cs="Georgia" w:eastAsia="Georgia" w:hAnsi="Georgia"/>
          <w:color w:val="333333"/>
          <w:sz w:val="22"/>
          <w:szCs w:val="22"/>
        </w:rPr>
        <w:t xml:space="preserve">The Qur’an as a literary text: its unparalleled influence on Arabic style, vocabulary, and imagery</w:t>
      </w:r>
    </w:p>
    <w:p>
      <w:pPr>
        <w:pStyle w:val="ListParagraph"/>
        <w:numPr>
          <w:ilvl w:val="0"/>
          <w:numId w:val="2"/>
        </w:numPr>
        <w:spacing w:after="80" w:line="280"/>
      </w:pPr>
      <w:r>
        <w:rPr>
          <w:rFonts w:ascii="Georgia" w:cs="Georgia" w:eastAsia="Georgia" w:hAnsi="Georgia"/>
          <w:color w:val="333333"/>
          <w:sz w:val="22"/>
          <w:szCs w:val="22"/>
        </w:rPr>
        <w:t xml:space="preserve">The Hadith literature: short narratives and their linguistic significance</w:t>
      </w:r>
    </w:p>
    <w:p>
      <w:pPr>
        <w:pStyle w:val="ListParagraph"/>
        <w:numPr>
          <w:ilvl w:val="0"/>
          <w:numId w:val="2"/>
        </w:numPr>
        <w:spacing w:after="80" w:line="280"/>
      </w:pPr>
      <w:r>
        <w:rPr>
          <w:rFonts w:ascii="Georgia" w:cs="Georgia" w:eastAsia="Georgia" w:hAnsi="Georgia"/>
          <w:color w:val="333333"/>
          <w:sz w:val="22"/>
          <w:szCs w:val="22"/>
        </w:rPr>
        <w:t xml:space="preserve">Adab literature: prose essays, anecdotes, and wisdom (al-Jahiz, Ibn al-Muqaffa’)</w:t>
      </w:r>
    </w:p>
    <w:p>
      <w:pPr>
        <w:pStyle w:val="ListParagraph"/>
        <w:numPr>
          <w:ilvl w:val="0"/>
          <w:numId w:val="2"/>
        </w:numPr>
        <w:spacing w:after="80" w:line="280"/>
      </w:pPr>
      <w:r>
        <w:rPr>
          <w:rFonts w:ascii="Georgia" w:cs="Georgia" w:eastAsia="Georgia" w:hAnsi="Georgia"/>
          <w:color w:val="333333"/>
          <w:sz w:val="22"/>
          <w:szCs w:val="22"/>
        </w:rPr>
        <w:t xml:space="preserve">The Maqamat: rhymed prose narratives (al-Hamadhani, al-Hariri)</w:t>
      </w:r>
    </w:p>
    <w:p>
      <w:pPr>
        <w:pStyle w:val="ListParagraph"/>
        <w:numPr>
          <w:ilvl w:val="0"/>
          <w:numId w:val="2"/>
        </w:numPr>
        <w:spacing w:after="80" w:line="280"/>
      </w:pPr>
      <w:r>
        <w:rPr>
          <w:rFonts w:ascii="Georgia" w:cs="Georgia" w:eastAsia="Georgia" w:hAnsi="Georgia"/>
          <w:color w:val="333333"/>
          <w:sz w:val="22"/>
          <w:szCs w:val="22"/>
        </w:rPr>
        <w:t xml:space="preserve">One Thousand and One Nights (Alf Layla wa-Layla): narrative art in Arabic</w:t>
      </w:r>
    </w:p>
    <w:p>
      <w:pPr>
        <w:spacing w:after="120"/>
      </w:pPr>
    </w:p>
    <w:p>
      <w:pPr>
        <w:pStyle w:val="Heading2"/>
        <w:spacing w:before="300" w:after="160"/>
      </w:pPr>
      <w:r>
        <w:t xml:space="preserve">3.4 Advanced Writing</w:t>
      </w:r>
    </w:p>
    <w:p>
      <w:pPr>
        <w:pStyle w:val="ListParagraph"/>
        <w:numPr>
          <w:ilvl w:val="0"/>
          <w:numId w:val="2"/>
        </w:numPr>
        <w:spacing w:after="80" w:line="280"/>
      </w:pPr>
      <w:r>
        <w:rPr>
          <w:rFonts w:ascii="Georgia" w:cs="Georgia" w:eastAsia="Georgia" w:hAnsi="Georgia"/>
          <w:color w:val="333333"/>
          <w:sz w:val="22"/>
          <w:szCs w:val="22"/>
        </w:rPr>
        <w:t xml:space="preserve">Extended essays and research papers in MSA</w:t>
      </w:r>
    </w:p>
    <w:p>
      <w:pPr>
        <w:pStyle w:val="ListParagraph"/>
        <w:numPr>
          <w:ilvl w:val="0"/>
          <w:numId w:val="2"/>
        </w:numPr>
        <w:spacing w:after="80" w:line="280"/>
      </w:pPr>
      <w:r>
        <w:rPr>
          <w:rFonts w:ascii="Georgia" w:cs="Georgia" w:eastAsia="Georgia" w:hAnsi="Georgia"/>
          <w:color w:val="333333"/>
          <w:sz w:val="22"/>
          <w:szCs w:val="22"/>
        </w:rPr>
        <w:t xml:space="preserve">Arabic rhetoric: the art of persuasion in Arabic (the concept of balagha)</w:t>
      </w:r>
    </w:p>
    <w:p>
      <w:pPr>
        <w:pStyle w:val="ListParagraph"/>
        <w:numPr>
          <w:ilvl w:val="0"/>
          <w:numId w:val="2"/>
        </w:numPr>
        <w:spacing w:after="80" w:line="280"/>
      </w:pPr>
      <w:r>
        <w:rPr>
          <w:rFonts w:ascii="Georgia" w:cs="Georgia" w:eastAsia="Georgia" w:hAnsi="Georgia"/>
          <w:color w:val="333333"/>
          <w:sz w:val="22"/>
          <w:szCs w:val="22"/>
        </w:rPr>
        <w:t xml:space="preserve">Register control: formal vs. journalistic vs. literary MSA</w:t>
      </w:r>
    </w:p>
    <w:p>
      <w:pPr>
        <w:pStyle w:val="ListParagraph"/>
        <w:numPr>
          <w:ilvl w:val="0"/>
          <w:numId w:val="2"/>
        </w:numPr>
        <w:spacing w:after="80" w:line="280"/>
      </w:pPr>
      <w:r>
        <w:rPr>
          <w:rFonts w:ascii="Georgia" w:cs="Georgia" w:eastAsia="Georgia" w:hAnsi="Georgia"/>
          <w:color w:val="333333"/>
          <w:sz w:val="22"/>
          <w:szCs w:val="22"/>
        </w:rPr>
        <w:t xml:space="preserve">Writing in both Arabic script and transliteration systems for academic purposes</w:t>
      </w:r>
    </w:p>
    <w:p>
      <w:pPr>
        <w:spacing w:after="120"/>
      </w:pPr>
    </w:p>
    <w:p>
      <w:pPr>
        <w:pStyle w:val="Heading2"/>
        <w:spacing w:before="300" w:after="160"/>
      </w:pPr>
      <w:r>
        <w:t xml:space="preserve">3.5 Advanced Listening and Speaking</w:t>
      </w:r>
    </w:p>
    <w:p>
      <w:pPr>
        <w:pStyle w:val="ListParagraph"/>
        <w:numPr>
          <w:ilvl w:val="0"/>
          <w:numId w:val="2"/>
        </w:numPr>
        <w:spacing w:after="80" w:line="280"/>
      </w:pPr>
      <w:r>
        <w:rPr>
          <w:rFonts w:ascii="Georgia" w:cs="Georgia" w:eastAsia="Georgia" w:hAnsi="Georgia"/>
          <w:color w:val="333333"/>
          <w:sz w:val="22"/>
          <w:szCs w:val="22"/>
        </w:rPr>
        <w:t xml:space="preserve">Understanding all MSA media: news debates, documentaries, academic lectures</w:t>
      </w:r>
    </w:p>
    <w:p>
      <w:pPr>
        <w:pStyle w:val="ListParagraph"/>
        <w:numPr>
          <w:ilvl w:val="0"/>
          <w:numId w:val="2"/>
        </w:numPr>
        <w:spacing w:after="80" w:line="280"/>
      </w:pPr>
      <w:r>
        <w:rPr>
          <w:rFonts w:ascii="Georgia" w:cs="Georgia" w:eastAsia="Georgia" w:hAnsi="Georgia"/>
          <w:color w:val="333333"/>
          <w:sz w:val="22"/>
          <w:szCs w:val="22"/>
        </w:rPr>
        <w:t xml:space="preserve">Dialect comprehension across multiple varieties</w:t>
      </w:r>
    </w:p>
    <w:p>
      <w:pPr>
        <w:pStyle w:val="ListParagraph"/>
        <w:numPr>
          <w:ilvl w:val="0"/>
          <w:numId w:val="2"/>
        </w:numPr>
        <w:spacing w:after="80" w:line="280"/>
      </w:pPr>
      <w:r>
        <w:rPr>
          <w:rFonts w:ascii="Georgia" w:cs="Georgia" w:eastAsia="Georgia" w:hAnsi="Georgia"/>
          <w:color w:val="333333"/>
          <w:sz w:val="22"/>
          <w:szCs w:val="22"/>
        </w:rPr>
        <w:t xml:space="preserve">Formal speaking: presentations, debates, and discussions in MSA</w:t>
      </w:r>
    </w:p>
    <w:p>
      <w:pPr>
        <w:pStyle w:val="ListParagraph"/>
        <w:numPr>
          <w:ilvl w:val="0"/>
          <w:numId w:val="2"/>
        </w:numPr>
        <w:spacing w:after="80" w:line="280"/>
      </w:pPr>
      <w:r>
        <w:rPr>
          <w:rFonts w:ascii="Georgia" w:cs="Georgia" w:eastAsia="Georgia" w:hAnsi="Georgia"/>
          <w:color w:val="333333"/>
          <w:sz w:val="22"/>
          <w:szCs w:val="22"/>
        </w:rPr>
        <w:t xml:space="preserve">Dialect fluency: natural conversation with native speakers in your dialect</w:t>
      </w:r>
    </w:p>
    <w:p>
      <w:pPr>
        <w:spacing w:after="120"/>
      </w:pPr>
    </w:p>
    <w:p>
      <w:pPr>
        <w:pStyle w:val="Heading2"/>
        <w:spacing w:before="300" w:after="160"/>
      </w:pPr>
      <w:r>
        <w:t xml:space="preserve">3.6 Level 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Grammar mastery</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Handle weak verbs, all advanced constructions, and the full case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Dialect fluency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Converse naturally in one dialect; understand at least one additional dialect</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Literary reading</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Read modern Arabic literature in the original with comprehension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Classical introduction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basic Qur’anic passages and classical texts with assistance</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Writing skill</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Write polished essays and research summaries in MSA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Media comprehension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Understand MSA news debates and dialect media fluently</w:t>
            </w:r>
          </w:p>
        </w:tc>
      </w:tr>
      <w:tr>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Vocabulary</w:t>
            </w:r>
          </w:p>
        </w:tc>
        <w:tc>
          <w:tcPr>
            <w:tcW w:type="dxa" w:w="46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Georgia" w:cs="Georgia" w:eastAsia="Georgia" w:hAnsi="Georgia"/>
                <w:color w:val="333333"/>
                <w:sz w:val="20"/>
                <w:szCs w:val="20"/>
              </w:rPr>
              <w:t xml:space="preserve">Command of 8,000–10,000 words across MSA and dialect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E1126"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4</w:t>
            </w:r>
          </w:p>
          <w:p>
            <w:pPr>
              <w:jc w:val="center"/>
            </w:pPr>
            <w:r>
              <w:rPr>
                <w:rFonts w:ascii="Arial" w:cs="Arial" w:eastAsia="Arial" w:hAnsi="Arial"/>
                <w:b/>
                <w:bCs/>
                <w:color w:val="FFFFFF"/>
                <w:sz w:val="36"/>
                <w:szCs w:val="36"/>
              </w:rPr>
              <w:t xml:space="preserve">KHABIR — EXPERT</w:t>
            </w:r>
          </w:p>
        </w:tc>
      </w:tr>
    </w:tbl>
    <w:p>
      <w:pPr>
        <w:spacing w:after="120"/>
      </w:pPr>
    </w:p>
    <w:p>
      <w:pPr>
        <w:spacing w:after="160" w:line="300"/>
      </w:pPr>
      <w:r>
        <w:rPr>
          <w:rFonts w:ascii="Georgia" w:cs="Georgia" w:eastAsia="Georgia" w:hAnsi="Georgia"/>
          <w:color w:val="333333"/>
          <w:sz w:val="22"/>
          <w:szCs w:val="22"/>
        </w:rPr>
        <w:t xml:space="preserve">The Expert level brings you into the world of Classical Arabic, specialized professional domains, Arabic rhetoric (balagha), and scholarly-level engagement with texts. You operate at near-native proficiency in MSA, maintain full fluency in your primary dialect, and can read classical texts with increasingly independent understanding.</w:t>
      </w:r>
    </w:p>
    <w:p>
      <w:pPr>
        <w:spacing w:after="120"/>
      </w:pPr>
    </w:p>
    <w:p>
      <w:pPr>
        <w:pStyle w:val="Heading2"/>
        <w:spacing w:before="300" w:after="160"/>
      </w:pPr>
      <w:r>
        <w:t xml:space="preserve">4.1 Classical Arabic (al-Fusha al-Turathiyya)</w:t>
      </w:r>
    </w:p>
    <w:p>
      <w:pPr>
        <w:pStyle w:val="Heading3"/>
        <w:spacing w:before="240" w:after="120"/>
      </w:pPr>
      <w:r>
        <w:t xml:space="preserve">4.1.1 Qur’anic Arabic</w:t>
      </w:r>
    </w:p>
    <w:p>
      <w:pPr>
        <w:pStyle w:val="ListParagraph"/>
        <w:numPr>
          <w:ilvl w:val="0"/>
          <w:numId w:val="2"/>
        </w:numPr>
        <w:spacing w:after="80" w:line="280"/>
      </w:pPr>
      <w:r>
        <w:rPr>
          <w:rFonts w:ascii="Georgia" w:cs="Georgia" w:eastAsia="Georgia" w:hAnsi="Georgia"/>
          <w:color w:val="333333"/>
          <w:sz w:val="22"/>
          <w:szCs w:val="22"/>
        </w:rPr>
        <w:t xml:space="preserve">The language of the Qur’an: its unique stylistic features, vocabulary, and rhetorical devices</w:t>
      </w:r>
    </w:p>
    <w:p>
      <w:pPr>
        <w:pStyle w:val="ListParagraph"/>
        <w:numPr>
          <w:ilvl w:val="0"/>
          <w:numId w:val="2"/>
        </w:numPr>
        <w:spacing w:after="80" w:line="280"/>
      </w:pPr>
      <w:r>
        <w:rPr>
          <w:rFonts w:ascii="Georgia" w:cs="Georgia" w:eastAsia="Georgia" w:hAnsi="Georgia"/>
          <w:color w:val="333333"/>
          <w:sz w:val="22"/>
          <w:szCs w:val="22"/>
        </w:rPr>
        <w:t xml:space="preserve">I’rab in Qur’anic text: full case and mood marking as a key to meaning</w:t>
      </w:r>
    </w:p>
    <w:p>
      <w:pPr>
        <w:pStyle w:val="ListParagraph"/>
        <w:numPr>
          <w:ilvl w:val="0"/>
          <w:numId w:val="2"/>
        </w:numPr>
        <w:spacing w:after="80" w:line="280"/>
      </w:pPr>
      <w:r>
        <w:rPr>
          <w:rFonts w:ascii="Georgia" w:cs="Georgia" w:eastAsia="Georgia" w:hAnsi="Georgia"/>
          <w:color w:val="333333"/>
          <w:sz w:val="22"/>
          <w:szCs w:val="22"/>
        </w:rPr>
        <w:t xml:space="preserve">Qur’anic vocabulary: words whose meanings differ from modern usage</w:t>
      </w:r>
    </w:p>
    <w:p>
      <w:pPr>
        <w:pStyle w:val="ListParagraph"/>
        <w:numPr>
          <w:ilvl w:val="0"/>
          <w:numId w:val="2"/>
        </w:numPr>
        <w:spacing w:after="80" w:line="280"/>
      </w:pPr>
      <w:r>
        <w:rPr>
          <w:rFonts w:ascii="Georgia" w:cs="Georgia" w:eastAsia="Georgia" w:hAnsi="Georgia"/>
          <w:color w:val="333333"/>
          <w:sz w:val="22"/>
          <w:szCs w:val="22"/>
        </w:rPr>
        <w:t xml:space="preserve">Tajwid: the rules of Qur’anic recitation (phonological rules specific to the Qur’an)</w:t>
      </w:r>
    </w:p>
    <w:p>
      <w:pPr>
        <w:pStyle w:val="ListParagraph"/>
        <w:numPr>
          <w:ilvl w:val="0"/>
          <w:numId w:val="2"/>
        </w:numPr>
        <w:spacing w:after="80" w:line="280"/>
      </w:pPr>
      <w:r>
        <w:rPr>
          <w:rFonts w:ascii="Georgia" w:cs="Georgia" w:eastAsia="Georgia" w:hAnsi="Georgia"/>
          <w:color w:val="333333"/>
          <w:sz w:val="22"/>
          <w:szCs w:val="22"/>
        </w:rPr>
        <w:t xml:space="preserve">Tafsir (exegesis): understanding how classical scholars interpreted the text</w:t>
      </w:r>
    </w:p>
    <w:p>
      <w:pPr>
        <w:spacing w:after="120"/>
      </w:pPr>
    </w:p>
    <w:p>
      <w:pPr>
        <w:pStyle w:val="Heading3"/>
        <w:spacing w:before="240" w:after="120"/>
      </w:pPr>
      <w:r>
        <w:t xml:space="preserve">4.1.2 Classical Prose and Poetry</w:t>
      </w:r>
    </w:p>
    <w:p>
      <w:pPr>
        <w:pStyle w:val="ListParagraph"/>
        <w:numPr>
          <w:ilvl w:val="0"/>
          <w:numId w:val="2"/>
        </w:numPr>
        <w:spacing w:after="80" w:line="280"/>
      </w:pPr>
      <w:r>
        <w:rPr>
          <w:rFonts w:ascii="Georgia" w:cs="Georgia" w:eastAsia="Georgia" w:hAnsi="Georgia"/>
          <w:color w:val="333333"/>
          <w:sz w:val="22"/>
          <w:szCs w:val="22"/>
        </w:rPr>
        <w:t xml:space="preserve">Pre-Islamic poetry: meters (buhur), rhyme (qafiya), and the qasida form</w:t>
      </w:r>
    </w:p>
    <w:p>
      <w:pPr>
        <w:pStyle w:val="ListParagraph"/>
        <w:numPr>
          <w:ilvl w:val="0"/>
          <w:numId w:val="2"/>
        </w:numPr>
        <w:spacing w:after="80" w:line="280"/>
      </w:pPr>
      <w:r>
        <w:rPr>
          <w:rFonts w:ascii="Georgia" w:cs="Georgia" w:eastAsia="Georgia" w:hAnsi="Georgia"/>
          <w:color w:val="333333"/>
          <w:sz w:val="22"/>
          <w:szCs w:val="22"/>
        </w:rPr>
        <w:t xml:space="preserve">Abbasid-era literature: Abu Nuwas, al-Mutanabbi, Abu al-‘Ala’ al-Ma‘arri</w:t>
      </w:r>
    </w:p>
    <w:p>
      <w:pPr>
        <w:pStyle w:val="ListParagraph"/>
        <w:numPr>
          <w:ilvl w:val="0"/>
          <w:numId w:val="2"/>
        </w:numPr>
        <w:spacing w:after="80" w:line="280"/>
      </w:pPr>
      <w:r>
        <w:rPr>
          <w:rFonts w:ascii="Georgia" w:cs="Georgia" w:eastAsia="Georgia" w:hAnsi="Georgia"/>
          <w:color w:val="333333"/>
          <w:sz w:val="22"/>
          <w:szCs w:val="22"/>
        </w:rPr>
        <w:t xml:space="preserve">Classical prose: al-Jahiz (al-Hayawan, al-Bukhala’), Ibn Khaldun (al-Muqaddima)</w:t>
      </w:r>
    </w:p>
    <w:p>
      <w:pPr>
        <w:pStyle w:val="ListParagraph"/>
        <w:numPr>
          <w:ilvl w:val="0"/>
          <w:numId w:val="2"/>
        </w:numPr>
        <w:spacing w:after="80" w:line="280"/>
      </w:pPr>
      <w:r>
        <w:rPr>
          <w:rFonts w:ascii="Georgia" w:cs="Georgia" w:eastAsia="Georgia" w:hAnsi="Georgia"/>
          <w:color w:val="333333"/>
          <w:sz w:val="22"/>
          <w:szCs w:val="22"/>
        </w:rPr>
        <w:t xml:space="preserve">Sufi poetry and prose: Rumi (in Persian, but translated into Arabic), Ibn ‘Arabi, al-Hallaj</w:t>
      </w:r>
    </w:p>
    <w:p>
      <w:pPr>
        <w:pStyle w:val="ListParagraph"/>
        <w:numPr>
          <w:ilvl w:val="0"/>
          <w:numId w:val="2"/>
        </w:numPr>
        <w:spacing w:after="80" w:line="280"/>
      </w:pPr>
      <w:r>
        <w:rPr>
          <w:rFonts w:ascii="Georgia" w:cs="Georgia" w:eastAsia="Georgia" w:hAnsi="Georgia"/>
          <w:color w:val="333333"/>
          <w:sz w:val="22"/>
          <w:szCs w:val="22"/>
        </w:rPr>
        <w:t xml:space="preserve">Arabic historiography: al-Tabari, Ibn al-Athir, al-Mas‘udi</w:t>
      </w:r>
    </w:p>
    <w:p>
      <w:pPr>
        <w:spacing w:after="120"/>
      </w:pPr>
    </w:p>
    <w:p>
      <w:pPr>
        <w:pStyle w:val="Heading2"/>
        <w:spacing w:before="300" w:after="160"/>
      </w:pPr>
      <w:r>
        <w:t xml:space="preserve">4.2 Arabic Rhetoric (Balagha)</w:t>
      </w:r>
    </w:p>
    <w:p>
      <w:pPr>
        <w:spacing w:after="160" w:line="300"/>
      </w:pPr>
      <w:r>
        <w:rPr>
          <w:rFonts w:ascii="Georgia" w:cs="Georgia" w:eastAsia="Georgia" w:hAnsi="Georgia"/>
          <w:color w:val="333333"/>
          <w:sz w:val="22"/>
          <w:szCs w:val="22"/>
        </w:rPr>
        <w:t xml:space="preserve">‘Ilm al-Balagha (the science of eloquence) is the Arabic tradition of rhetorical analysis, developed over centuries as scholars sought to understand the inimitability (i’jaz) of the Qur’an. It is one of the most sophisticated rhetorical systems ever developed.</w:t>
      </w:r>
    </w:p>
    <w:p>
      <w:pPr>
        <w:pStyle w:val="ListParagraph"/>
        <w:numPr>
          <w:ilvl w:val="0"/>
          <w:numId w:val="2"/>
        </w:numPr>
        <w:spacing w:after="80" w:line="280"/>
      </w:pPr>
      <w:r>
        <w:rPr>
          <w:rFonts w:ascii="Georgia" w:cs="Georgia" w:eastAsia="Georgia" w:hAnsi="Georgia"/>
          <w:color w:val="333333"/>
          <w:sz w:val="22"/>
          <w:szCs w:val="22"/>
        </w:rPr>
        <w:t xml:space="preserve">‘Ilm al-Ma’ani (semantics of grammar): how word order, definiteness, and sentence type create meaning</w:t>
      </w:r>
    </w:p>
    <w:p>
      <w:pPr>
        <w:pStyle w:val="ListParagraph"/>
        <w:numPr>
          <w:ilvl w:val="0"/>
          <w:numId w:val="2"/>
        </w:numPr>
        <w:spacing w:after="80" w:line="280"/>
      </w:pPr>
      <w:r>
        <w:rPr>
          <w:rFonts w:ascii="Georgia" w:cs="Georgia" w:eastAsia="Georgia" w:hAnsi="Georgia"/>
          <w:color w:val="333333"/>
          <w:sz w:val="22"/>
          <w:szCs w:val="22"/>
        </w:rPr>
        <w:t xml:space="preserve">‘Ilm al-Bayan (figurative language): tashbih (simile), isti‘ara (metaphor), kinaya (metonymy)</w:t>
      </w:r>
    </w:p>
    <w:p>
      <w:pPr>
        <w:pStyle w:val="ListParagraph"/>
        <w:numPr>
          <w:ilvl w:val="0"/>
          <w:numId w:val="2"/>
        </w:numPr>
        <w:spacing w:after="80" w:line="280"/>
      </w:pPr>
      <w:r>
        <w:rPr>
          <w:rFonts w:ascii="Georgia" w:cs="Georgia" w:eastAsia="Georgia" w:hAnsi="Georgia"/>
          <w:color w:val="333333"/>
          <w:sz w:val="22"/>
          <w:szCs w:val="22"/>
        </w:rPr>
        <w:t xml:space="preserve">‘Ilm al-Badi’ (embellishment): jinas (paronomasia), tibaaq (antithesis), saja’ (rhymed prose)</w:t>
      </w:r>
    </w:p>
    <w:p>
      <w:pPr>
        <w:pStyle w:val="ListParagraph"/>
        <w:numPr>
          <w:ilvl w:val="0"/>
          <w:numId w:val="2"/>
        </w:numPr>
        <w:spacing w:after="80" w:line="280"/>
      </w:pPr>
      <w:r>
        <w:rPr>
          <w:rFonts w:ascii="Georgia" w:cs="Georgia" w:eastAsia="Georgia" w:hAnsi="Georgia"/>
          <w:color w:val="333333"/>
          <w:sz w:val="22"/>
          <w:szCs w:val="22"/>
        </w:rPr>
        <w:t xml:space="preserve">I’jaz al-Qur’an: the concept of the Qur’an’s inimitable style and its role in developing Arabic literary theory</w:t>
      </w:r>
    </w:p>
    <w:p>
      <w:pPr>
        <w:pStyle w:val="ListParagraph"/>
        <w:numPr>
          <w:ilvl w:val="0"/>
          <w:numId w:val="2"/>
        </w:numPr>
        <w:spacing w:after="80" w:line="280"/>
      </w:pPr>
      <w:r>
        <w:rPr>
          <w:rFonts w:ascii="Georgia" w:cs="Georgia" w:eastAsia="Georgia" w:hAnsi="Georgia"/>
          <w:color w:val="333333"/>
          <w:sz w:val="22"/>
          <w:szCs w:val="22"/>
        </w:rPr>
        <w:t xml:space="preserve">Applying balagha to the analysis of both classical and modern Arabic texts</w:t>
      </w:r>
    </w:p>
    <w:p>
      <w:pPr>
        <w:spacing w:after="120"/>
      </w:pPr>
    </w:p>
    <w:p>
      <w:pPr>
        <w:pStyle w:val="Heading2"/>
        <w:spacing w:before="300" w:after="160"/>
      </w:pPr>
      <w:r>
        <w:t xml:space="preserve">4.3 Specialized Arabic</w:t>
      </w:r>
    </w:p>
    <w:p>
      <w:pPr>
        <w:pStyle w:val="Heading3"/>
        <w:spacing w:before="240" w:after="120"/>
      </w:pPr>
      <w:r>
        <w:t xml:space="preserve">4.3.1 Media Arabic</w:t>
      </w:r>
    </w:p>
    <w:p>
      <w:pPr>
        <w:pStyle w:val="ListParagraph"/>
        <w:numPr>
          <w:ilvl w:val="0"/>
          <w:numId w:val="2"/>
        </w:numPr>
        <w:spacing w:after="80" w:line="280"/>
      </w:pPr>
      <w:r>
        <w:rPr>
          <w:rFonts w:ascii="Georgia" w:cs="Georgia" w:eastAsia="Georgia" w:hAnsi="Georgia"/>
          <w:color w:val="333333"/>
          <w:sz w:val="22"/>
          <w:szCs w:val="22"/>
        </w:rPr>
        <w:t xml:space="preserve">Advanced news vocabulary: political, military, economic, and diplomatic terminology</w:t>
      </w:r>
    </w:p>
    <w:p>
      <w:pPr>
        <w:pStyle w:val="ListParagraph"/>
        <w:numPr>
          <w:ilvl w:val="0"/>
          <w:numId w:val="2"/>
        </w:numPr>
        <w:spacing w:after="80" w:line="280"/>
      </w:pPr>
      <w:r>
        <w:rPr>
          <w:rFonts w:ascii="Georgia" w:cs="Georgia" w:eastAsia="Georgia" w:hAnsi="Georgia"/>
          <w:color w:val="333333"/>
          <w:sz w:val="22"/>
          <w:szCs w:val="22"/>
        </w:rPr>
        <w:t xml:space="preserve">Analysis of editorials and opinion pieces</w:t>
      </w:r>
    </w:p>
    <w:p>
      <w:pPr>
        <w:pStyle w:val="ListParagraph"/>
        <w:numPr>
          <w:ilvl w:val="0"/>
          <w:numId w:val="2"/>
        </w:numPr>
        <w:spacing w:after="80" w:line="280"/>
      </w:pPr>
      <w:r>
        <w:rPr>
          <w:rFonts w:ascii="Georgia" w:cs="Georgia" w:eastAsia="Georgia" w:hAnsi="Georgia"/>
          <w:color w:val="333333"/>
          <w:sz w:val="22"/>
          <w:szCs w:val="22"/>
        </w:rPr>
        <w:t xml:space="preserve">Arabic media rhetoric: persuasion, framing, and propaganda analysis</w:t>
      </w:r>
    </w:p>
    <w:p>
      <w:pPr>
        <w:spacing w:after="120"/>
      </w:pPr>
    </w:p>
    <w:p>
      <w:pPr>
        <w:pStyle w:val="Heading3"/>
        <w:spacing w:before="240" w:after="120"/>
      </w:pPr>
      <w:r>
        <w:t xml:space="preserve">4.3.2 Legal and Diplomatic Arabic</w:t>
      </w:r>
    </w:p>
    <w:p>
      <w:pPr>
        <w:pStyle w:val="ListParagraph"/>
        <w:numPr>
          <w:ilvl w:val="0"/>
          <w:numId w:val="2"/>
        </w:numPr>
        <w:spacing w:after="80" w:line="280"/>
      </w:pPr>
      <w:r>
        <w:rPr>
          <w:rFonts w:ascii="Georgia" w:cs="Georgia" w:eastAsia="Georgia" w:hAnsi="Georgia"/>
          <w:color w:val="333333"/>
          <w:sz w:val="22"/>
          <w:szCs w:val="22"/>
        </w:rPr>
        <w:t xml:space="preserve">Legal terminology: qanun (law), dustur (constitution), mahkama (court), hukm (ruling/judgment)</w:t>
      </w:r>
    </w:p>
    <w:p>
      <w:pPr>
        <w:pStyle w:val="ListParagraph"/>
        <w:numPr>
          <w:ilvl w:val="0"/>
          <w:numId w:val="2"/>
        </w:numPr>
        <w:spacing w:after="80" w:line="280"/>
      </w:pPr>
      <w:r>
        <w:rPr>
          <w:rFonts w:ascii="Georgia" w:cs="Georgia" w:eastAsia="Georgia" w:hAnsi="Georgia"/>
          <w:color w:val="333333"/>
          <w:sz w:val="22"/>
          <w:szCs w:val="22"/>
        </w:rPr>
        <w:t xml:space="preserve">UN and diplomatic Arabic: the formal register of international organizations</w:t>
      </w:r>
    </w:p>
    <w:p>
      <w:pPr>
        <w:pStyle w:val="ListParagraph"/>
        <w:numPr>
          <w:ilvl w:val="0"/>
          <w:numId w:val="2"/>
        </w:numPr>
        <w:spacing w:after="80" w:line="280"/>
      </w:pPr>
      <w:r>
        <w:rPr>
          <w:rFonts w:ascii="Georgia" w:cs="Georgia" w:eastAsia="Georgia" w:hAnsi="Georgia"/>
          <w:color w:val="333333"/>
          <w:sz w:val="22"/>
          <w:szCs w:val="22"/>
        </w:rPr>
        <w:t xml:space="preserve">Reading legal documents, treaties, and resolutions in Arabic</w:t>
      </w:r>
    </w:p>
    <w:p>
      <w:pPr>
        <w:spacing w:after="120"/>
      </w:pPr>
    </w:p>
    <w:p>
      <w:pPr>
        <w:pStyle w:val="Heading3"/>
        <w:spacing w:before="240" w:after="120"/>
      </w:pPr>
      <w:r>
        <w:t xml:space="preserve">4.3.3 Religious and Islamic Studies Arabic</w:t>
      </w:r>
    </w:p>
    <w:p>
      <w:pPr>
        <w:pStyle w:val="ListParagraph"/>
        <w:numPr>
          <w:ilvl w:val="0"/>
          <w:numId w:val="2"/>
        </w:numPr>
        <w:spacing w:after="80" w:line="280"/>
      </w:pPr>
      <w:r>
        <w:rPr>
          <w:rFonts w:ascii="Georgia" w:cs="Georgia" w:eastAsia="Georgia" w:hAnsi="Georgia"/>
          <w:color w:val="333333"/>
          <w:sz w:val="22"/>
          <w:szCs w:val="22"/>
        </w:rPr>
        <w:t xml:space="preserve">Hadith sciences: terminology, grading, and interpretation</w:t>
      </w:r>
    </w:p>
    <w:p>
      <w:pPr>
        <w:pStyle w:val="ListParagraph"/>
        <w:numPr>
          <w:ilvl w:val="0"/>
          <w:numId w:val="2"/>
        </w:numPr>
        <w:spacing w:after="80" w:line="280"/>
      </w:pPr>
      <w:r>
        <w:rPr>
          <w:rFonts w:ascii="Georgia" w:cs="Georgia" w:eastAsia="Georgia" w:hAnsi="Georgia"/>
          <w:color w:val="333333"/>
          <w:sz w:val="22"/>
          <w:szCs w:val="22"/>
        </w:rPr>
        <w:t xml:space="preserve">Fiqh (jurisprudence): the language of Islamic legal reasoning</w:t>
      </w:r>
    </w:p>
    <w:p>
      <w:pPr>
        <w:pStyle w:val="ListParagraph"/>
        <w:numPr>
          <w:ilvl w:val="0"/>
          <w:numId w:val="2"/>
        </w:numPr>
        <w:spacing w:after="80" w:line="280"/>
      </w:pPr>
      <w:r>
        <w:rPr>
          <w:rFonts w:ascii="Georgia" w:cs="Georgia" w:eastAsia="Georgia" w:hAnsi="Georgia"/>
          <w:color w:val="333333"/>
          <w:sz w:val="22"/>
          <w:szCs w:val="22"/>
        </w:rPr>
        <w:t xml:space="preserve">Theological vocabulary: tawhid, iman, ‘ibada, tawba, qadar</w:t>
      </w:r>
    </w:p>
    <w:p>
      <w:pPr>
        <w:pStyle w:val="ListParagraph"/>
        <w:numPr>
          <w:ilvl w:val="0"/>
          <w:numId w:val="2"/>
        </w:numPr>
        <w:spacing w:after="80" w:line="280"/>
      </w:pPr>
      <w:r>
        <w:rPr>
          <w:rFonts w:ascii="Georgia" w:cs="Georgia" w:eastAsia="Georgia" w:hAnsi="Georgia"/>
          <w:color w:val="333333"/>
          <w:sz w:val="22"/>
          <w:szCs w:val="22"/>
        </w:rPr>
        <w:t xml:space="preserve">Reading classical religious texts independently</w:t>
      </w:r>
    </w:p>
    <w:p>
      <w:pPr>
        <w:spacing w:after="120"/>
      </w:pPr>
    </w:p>
    <w:p>
      <w:pPr>
        <w:pStyle w:val="Heading3"/>
        <w:spacing w:before="240" w:after="120"/>
      </w:pPr>
      <w:r>
        <w:t xml:space="preserve">4.3.4 Business Arabic</w:t>
      </w:r>
    </w:p>
    <w:p>
      <w:pPr>
        <w:pStyle w:val="ListParagraph"/>
        <w:numPr>
          <w:ilvl w:val="0"/>
          <w:numId w:val="2"/>
        </w:numPr>
        <w:spacing w:after="80" w:line="280"/>
      </w:pPr>
      <w:r>
        <w:rPr>
          <w:rFonts w:ascii="Georgia" w:cs="Georgia" w:eastAsia="Georgia" w:hAnsi="Georgia"/>
          <w:color w:val="333333"/>
          <w:sz w:val="22"/>
          <w:szCs w:val="22"/>
        </w:rPr>
        <w:t xml:space="preserve">Commercial correspondence and contracts</w:t>
      </w:r>
    </w:p>
    <w:p>
      <w:pPr>
        <w:pStyle w:val="ListParagraph"/>
        <w:numPr>
          <w:ilvl w:val="0"/>
          <w:numId w:val="2"/>
        </w:numPr>
        <w:spacing w:after="80" w:line="280"/>
      </w:pPr>
      <w:r>
        <w:rPr>
          <w:rFonts w:ascii="Georgia" w:cs="Georgia" w:eastAsia="Georgia" w:hAnsi="Georgia"/>
          <w:color w:val="333333"/>
          <w:sz w:val="22"/>
          <w:szCs w:val="22"/>
        </w:rPr>
        <w:t xml:space="preserve">Economic and financial vocabulary</w:t>
      </w:r>
    </w:p>
    <w:p>
      <w:pPr>
        <w:pStyle w:val="ListParagraph"/>
        <w:numPr>
          <w:ilvl w:val="0"/>
          <w:numId w:val="2"/>
        </w:numPr>
        <w:spacing w:after="80" w:line="280"/>
      </w:pPr>
      <w:r>
        <w:rPr>
          <w:rFonts w:ascii="Georgia" w:cs="Georgia" w:eastAsia="Georgia" w:hAnsi="Georgia"/>
          <w:color w:val="333333"/>
          <w:sz w:val="22"/>
          <w:szCs w:val="22"/>
        </w:rPr>
        <w:t xml:space="preserve">Arabic in professional settings: presentations, negotiations, reports</w:t>
      </w:r>
    </w:p>
    <w:p>
      <w:pPr>
        <w:spacing w:after="120"/>
      </w:pPr>
    </w:p>
    <w:p>
      <w:pPr>
        <w:pStyle w:val="Heading2"/>
        <w:spacing w:before="300" w:after="160"/>
      </w:pPr>
      <w:r>
        <w:t xml:space="preserve">4.4 History of the Arabic Language</w:t>
      </w:r>
    </w:p>
    <w:p>
      <w:pPr>
        <w:pStyle w:val="ListParagraph"/>
        <w:numPr>
          <w:ilvl w:val="0"/>
          <w:numId w:val="2"/>
        </w:numPr>
        <w:spacing w:after="80" w:line="280"/>
      </w:pPr>
      <w:r>
        <w:rPr>
          <w:rFonts w:ascii="Georgia" w:cs="Georgia" w:eastAsia="Georgia" w:hAnsi="Georgia"/>
          <w:color w:val="333333"/>
          <w:sz w:val="22"/>
          <w:szCs w:val="22"/>
        </w:rPr>
        <w:t xml:space="preserve">Proto-Semitic origins and the Semitic language family (Hebrew, Aramaic, Amharic, etc.)</w:t>
      </w:r>
    </w:p>
    <w:p>
      <w:pPr>
        <w:pStyle w:val="ListParagraph"/>
        <w:numPr>
          <w:ilvl w:val="0"/>
          <w:numId w:val="2"/>
        </w:numPr>
        <w:spacing w:after="80" w:line="280"/>
      </w:pPr>
      <w:r>
        <w:rPr>
          <w:rFonts w:ascii="Georgia" w:cs="Georgia" w:eastAsia="Georgia" w:hAnsi="Georgia"/>
          <w:color w:val="333333"/>
          <w:sz w:val="22"/>
          <w:szCs w:val="22"/>
        </w:rPr>
        <w:t xml:space="preserve">Old Arabic: pre-Islamic inscriptions and the emergence of the Arabic script from Nabataean Aramaic</w:t>
      </w:r>
    </w:p>
    <w:p>
      <w:pPr>
        <w:pStyle w:val="ListParagraph"/>
        <w:numPr>
          <w:ilvl w:val="0"/>
          <w:numId w:val="2"/>
        </w:numPr>
        <w:spacing w:after="80" w:line="280"/>
      </w:pPr>
      <w:r>
        <w:rPr>
          <w:rFonts w:ascii="Georgia" w:cs="Georgia" w:eastAsia="Georgia" w:hAnsi="Georgia"/>
          <w:color w:val="333333"/>
          <w:sz w:val="22"/>
          <w:szCs w:val="22"/>
        </w:rPr>
        <w:t xml:space="preserve">Classical Arabic: standardization through the Qur’an and the grammarians of Basra and Kufa</w:t>
      </w:r>
    </w:p>
    <w:p>
      <w:pPr>
        <w:pStyle w:val="ListParagraph"/>
        <w:numPr>
          <w:ilvl w:val="0"/>
          <w:numId w:val="2"/>
        </w:numPr>
        <w:spacing w:after="80" w:line="280"/>
      </w:pPr>
      <w:r>
        <w:rPr>
          <w:rFonts w:ascii="Georgia" w:cs="Georgia" w:eastAsia="Georgia" w:hAnsi="Georgia"/>
          <w:color w:val="333333"/>
          <w:sz w:val="22"/>
          <w:szCs w:val="22"/>
        </w:rPr>
        <w:t xml:space="preserve">Sibawayh and al-Kitab: the foundational Arabic grammar</w:t>
      </w:r>
    </w:p>
    <w:p>
      <w:pPr>
        <w:pStyle w:val="ListParagraph"/>
        <w:numPr>
          <w:ilvl w:val="0"/>
          <w:numId w:val="2"/>
        </w:numPr>
        <w:spacing w:after="80" w:line="280"/>
      </w:pPr>
      <w:r>
        <w:rPr>
          <w:rFonts w:ascii="Georgia" w:cs="Georgia" w:eastAsia="Georgia" w:hAnsi="Georgia"/>
          <w:color w:val="333333"/>
          <w:sz w:val="22"/>
          <w:szCs w:val="22"/>
        </w:rPr>
        <w:t xml:space="preserve">The spread of Arabic with Islam: Arabicization of the Middle East and North Africa</w:t>
      </w:r>
    </w:p>
    <w:p>
      <w:pPr>
        <w:pStyle w:val="ListParagraph"/>
        <w:numPr>
          <w:ilvl w:val="0"/>
          <w:numId w:val="2"/>
        </w:numPr>
        <w:spacing w:after="80" w:line="280"/>
      </w:pPr>
      <w:r>
        <w:rPr>
          <w:rFonts w:ascii="Georgia" w:cs="Georgia" w:eastAsia="Georgia" w:hAnsi="Georgia"/>
          <w:color w:val="333333"/>
          <w:sz w:val="22"/>
          <w:szCs w:val="22"/>
        </w:rPr>
        <w:t xml:space="preserve">The evolution of Arabic dialects: why and how spoken varieties diverged from the classical standard</w:t>
      </w:r>
    </w:p>
    <w:p>
      <w:pPr>
        <w:pStyle w:val="ListParagraph"/>
        <w:numPr>
          <w:ilvl w:val="0"/>
          <w:numId w:val="2"/>
        </w:numPr>
        <w:spacing w:after="80" w:line="280"/>
      </w:pPr>
      <w:r>
        <w:rPr>
          <w:rFonts w:ascii="Georgia" w:cs="Georgia" w:eastAsia="Georgia" w:hAnsi="Georgia"/>
          <w:color w:val="333333"/>
          <w:sz w:val="22"/>
          <w:szCs w:val="22"/>
        </w:rPr>
        <w:t xml:space="preserve">Modern Standard Arabic: the Nahda, language reform, and the creation of the modern standard</w:t>
      </w:r>
    </w:p>
    <w:p>
      <w:pPr>
        <w:pStyle w:val="ListParagraph"/>
        <w:numPr>
          <w:ilvl w:val="0"/>
          <w:numId w:val="2"/>
        </w:numPr>
        <w:spacing w:after="80" w:line="280"/>
      </w:pPr>
      <w:r>
        <w:rPr>
          <w:rFonts w:ascii="Georgia" w:cs="Georgia" w:eastAsia="Georgia" w:hAnsi="Georgia"/>
          <w:color w:val="333333"/>
          <w:sz w:val="22"/>
          <w:szCs w:val="22"/>
        </w:rPr>
        <w:t xml:space="preserve">Arabic script adaptations: Persian, Urdu, Ottoman Turkish, Malay (Jawi), and others</w:t>
      </w:r>
    </w:p>
    <w:p>
      <w:pPr>
        <w:spacing w:after="120"/>
      </w:pPr>
    </w:p>
    <w:p>
      <w:pPr>
        <w:pStyle w:val="Heading2"/>
        <w:spacing w:before="300" w:after="160"/>
      </w:pPr>
      <w:r>
        <w:t xml:space="preserve">4.5 Arabic Calligraphy</w:t>
      </w:r>
    </w:p>
    <w:p>
      <w:pPr>
        <w:pStyle w:val="ListParagraph"/>
        <w:numPr>
          <w:ilvl w:val="0"/>
          <w:numId w:val="2"/>
        </w:numPr>
        <w:spacing w:after="80" w:line="280"/>
      </w:pPr>
      <w:r>
        <w:rPr>
          <w:rFonts w:ascii="Georgia" w:cs="Georgia" w:eastAsia="Georgia" w:hAnsi="Georgia"/>
          <w:color w:val="333333"/>
          <w:sz w:val="22"/>
          <w:szCs w:val="22"/>
        </w:rPr>
        <w:t xml:space="preserve">Major script styles: Naskh (standard print), Ruq‘a (everyday handwriting), Thuluth (monumental), Diwani (ornate), Kufi (angular, decorative)</w:t>
      </w:r>
    </w:p>
    <w:p>
      <w:pPr>
        <w:pStyle w:val="ListParagraph"/>
        <w:numPr>
          <w:ilvl w:val="0"/>
          <w:numId w:val="2"/>
        </w:numPr>
        <w:spacing w:after="80" w:line="280"/>
      </w:pPr>
      <w:r>
        <w:rPr>
          <w:rFonts w:ascii="Georgia" w:cs="Georgia" w:eastAsia="Georgia" w:hAnsi="Georgia"/>
          <w:color w:val="333333"/>
          <w:sz w:val="22"/>
          <w:szCs w:val="22"/>
        </w:rPr>
        <w:t xml:space="preserve">The relationship between calligraphy and Islamic art and architecture</w:t>
      </w:r>
    </w:p>
    <w:p>
      <w:pPr>
        <w:pStyle w:val="ListParagraph"/>
        <w:numPr>
          <w:ilvl w:val="0"/>
          <w:numId w:val="2"/>
        </w:numPr>
        <w:spacing w:after="80" w:line="280"/>
      </w:pPr>
      <w:r>
        <w:rPr>
          <w:rFonts w:ascii="Georgia" w:cs="Georgia" w:eastAsia="Georgia" w:hAnsi="Georgia"/>
          <w:color w:val="333333"/>
          <w:sz w:val="22"/>
          <w:szCs w:val="22"/>
        </w:rPr>
        <w:t xml:space="preserve">Practicing at least one script style to a competent level</w:t>
      </w:r>
    </w:p>
    <w:p>
      <w:pPr>
        <w:pStyle w:val="ListParagraph"/>
        <w:numPr>
          <w:ilvl w:val="0"/>
          <w:numId w:val="2"/>
        </w:numPr>
        <w:spacing w:after="80" w:line="280"/>
      </w:pPr>
      <w:r>
        <w:rPr>
          <w:rFonts w:ascii="Georgia" w:cs="Georgia" w:eastAsia="Georgia" w:hAnsi="Georgia"/>
          <w:color w:val="333333"/>
          <w:sz w:val="22"/>
          <w:szCs w:val="22"/>
        </w:rPr>
        <w:t xml:space="preserve">Modern Arabic typography and design</w:t>
      </w:r>
    </w:p>
    <w:p>
      <w:pPr>
        <w:spacing w:after="120"/>
      </w:pPr>
    </w:p>
    <w:p>
      <w:pPr>
        <w:pStyle w:val="Heading2"/>
        <w:spacing w:before="300" w:after="160"/>
      </w:pPr>
      <w:r>
        <w:t xml:space="preserve">4.6 Level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E112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CE11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Classical Arabic</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Read Qur’anic text, pre-Islamic poetry, and classical prose with comprehension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Balagha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Analyze Arabic texts using the three sciences of balagha</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Specialized vocabulary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Command Arabic in at least one specialized domain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Historical 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Trace the evolution of Arabic from Proto-Semitic to MSA</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Near-native MSA</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Communicate with the precision of a highly educated native speaker in MSA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Dialect 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Full fluency in one dialect; working comprehension of a second</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Calligraphy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Georgia" w:cs="Georgia" w:eastAsia="Georgia" w:hAnsi="Georgia"/>
                <w:color w:val="333333"/>
                <w:sz w:val="20"/>
                <w:szCs w:val="20"/>
              </w:rPr>
              <w:t xml:space="preserve">Write competently in at least one calligraphic script style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300"/>
              <w:bottom w:type="dxa" w:w="200"/>
              <w:right w:type="dxa" w:w="300"/>
            </w:tcMar>
          </w:tcPr>
          <w:p>
            <w:pPr>
              <w:spacing w:after="60"/>
              <w:jc w:val="center"/>
            </w:pPr>
            <w:r>
              <w:rPr>
                <w:rFonts w:ascii="Arial" w:cs="Arial" w:eastAsia="Arial" w:hAnsi="Arial"/>
                <w:b/>
                <w:bCs/>
                <w:caps/>
                <w:color w:val="FFFFFF"/>
                <w:sz w:val="20"/>
                <w:szCs w:val="20"/>
              </w:rPr>
              <w:t xml:space="preserve">LEVEL 5</w:t>
            </w:r>
          </w:p>
          <w:p>
            <w:pPr>
              <w:jc w:val="center"/>
            </w:pPr>
            <w:r>
              <w:rPr>
                <w:rFonts w:ascii="Arial" w:cs="Arial" w:eastAsia="Arial" w:hAnsi="Arial"/>
                <w:b/>
                <w:bCs/>
                <w:color w:val="FFFFFF"/>
                <w:sz w:val="36"/>
                <w:szCs w:val="36"/>
              </w:rPr>
              <w:t xml:space="preserve">ITQAN — MASTERY</w:t>
            </w:r>
          </w:p>
        </w:tc>
      </w:tr>
    </w:tbl>
    <w:p>
      <w:pPr>
        <w:spacing w:after="120"/>
      </w:pPr>
    </w:p>
    <w:p>
      <w:pPr>
        <w:spacing w:after="160" w:line="300"/>
      </w:pPr>
      <w:r>
        <w:rPr>
          <w:rFonts w:ascii="Georgia" w:cs="Georgia" w:eastAsia="Georgia" w:hAnsi="Georgia"/>
          <w:color w:val="333333"/>
          <w:sz w:val="22"/>
          <w:szCs w:val="22"/>
        </w:rPr>
        <w:t xml:space="preserve">Itqan—mastery, perfection—is the highest aspiration. At this level, you operate as a scholar and artist of the Arabic language. You engage with Arabic linguistics, the full breadth of Arabic literature from the Jahiliyya to today, the Islamic intellectual tradition, and the profound questions about language, identity, religion, and culture that Arabic speakers and scholars have explored for over a millennium. Mastery is not an endpoint but a lifelong practice of deepening understanding.</w:t>
      </w:r>
    </w:p>
    <w:p>
      <w:pPr>
        <w:spacing w:after="120"/>
      </w:pPr>
    </w:p>
    <w:p>
      <w:pPr>
        <w:pStyle w:val="Heading2"/>
        <w:spacing w:before="300" w:after="160"/>
      </w:pPr>
      <w:r>
        <w:t xml:space="preserve">5.1 Arabic Linguistics</w:t>
      </w:r>
    </w:p>
    <w:p>
      <w:pPr>
        <w:pStyle w:val="Heading3"/>
        <w:spacing w:before="240" w:after="120"/>
      </w:pPr>
      <w:r>
        <w:t xml:space="preserve">5.1.1 Phonetics and Phonology</w:t>
      </w:r>
    </w:p>
    <w:p>
      <w:pPr>
        <w:pStyle w:val="ListParagraph"/>
        <w:numPr>
          <w:ilvl w:val="0"/>
          <w:numId w:val="2"/>
        </w:numPr>
        <w:spacing w:after="80" w:line="280"/>
      </w:pPr>
      <w:r>
        <w:rPr>
          <w:rFonts w:ascii="Georgia" w:cs="Georgia" w:eastAsia="Georgia" w:hAnsi="Georgia"/>
          <w:color w:val="333333"/>
          <w:sz w:val="22"/>
          <w:szCs w:val="22"/>
        </w:rPr>
        <w:t xml:space="preserve">Articulatory description of all Arabic phonemes: emphatics, pharyngeals, uvulars, the glottal stop</w:t>
      </w:r>
    </w:p>
    <w:p>
      <w:pPr>
        <w:pStyle w:val="ListParagraph"/>
        <w:numPr>
          <w:ilvl w:val="0"/>
          <w:numId w:val="2"/>
        </w:numPr>
        <w:spacing w:after="80" w:line="280"/>
      </w:pPr>
      <w:r>
        <w:rPr>
          <w:rFonts w:ascii="Georgia" w:cs="Georgia" w:eastAsia="Georgia" w:hAnsi="Georgia"/>
          <w:color w:val="333333"/>
          <w:sz w:val="22"/>
          <w:szCs w:val="22"/>
        </w:rPr>
        <w:t xml:space="preserve">Phonological processes: assimilation (idgham), the sun/moon letter phenomenon, gemination</w:t>
      </w:r>
    </w:p>
    <w:p>
      <w:pPr>
        <w:pStyle w:val="ListParagraph"/>
        <w:numPr>
          <w:ilvl w:val="0"/>
          <w:numId w:val="2"/>
        </w:numPr>
        <w:spacing w:after="80" w:line="280"/>
      </w:pPr>
      <w:r>
        <w:rPr>
          <w:rFonts w:ascii="Georgia" w:cs="Georgia" w:eastAsia="Georgia" w:hAnsi="Georgia"/>
          <w:color w:val="333333"/>
          <w:sz w:val="22"/>
          <w:szCs w:val="22"/>
        </w:rPr>
        <w:t xml:space="preserve">Prosody: stress patterns, rhythm, and intonation across MSA and dialects</w:t>
      </w:r>
    </w:p>
    <w:p>
      <w:pPr>
        <w:pStyle w:val="ListParagraph"/>
        <w:numPr>
          <w:ilvl w:val="0"/>
          <w:numId w:val="2"/>
        </w:numPr>
        <w:spacing w:after="80" w:line="280"/>
      </w:pPr>
      <w:r>
        <w:rPr>
          <w:rFonts w:ascii="Georgia" w:cs="Georgia" w:eastAsia="Georgia" w:hAnsi="Georgia"/>
          <w:color w:val="333333"/>
          <w:sz w:val="22"/>
          <w:szCs w:val="22"/>
        </w:rPr>
        <w:t xml:space="preserve">Dialectal phonological variation: the pronunciation of qaf, jim, tha, dha across regions</w:t>
      </w:r>
    </w:p>
    <w:p>
      <w:pPr>
        <w:pStyle w:val="ListParagraph"/>
        <w:numPr>
          <w:ilvl w:val="0"/>
          <w:numId w:val="2"/>
        </w:numPr>
        <w:spacing w:after="80" w:line="280"/>
      </w:pPr>
      <w:r>
        <w:rPr>
          <w:rFonts w:ascii="Georgia" w:cs="Georgia" w:eastAsia="Georgia" w:hAnsi="Georgia"/>
          <w:color w:val="333333"/>
          <w:sz w:val="22"/>
          <w:szCs w:val="22"/>
        </w:rPr>
        <w:t xml:space="preserve">Tajwid as a phonological system: the most detailed traditional phonological description of any language</w:t>
      </w:r>
    </w:p>
    <w:p>
      <w:pPr>
        <w:spacing w:after="120"/>
      </w:pPr>
    </w:p>
    <w:p>
      <w:pPr>
        <w:pStyle w:val="Heading3"/>
        <w:spacing w:before="240" w:after="120"/>
      </w:pPr>
      <w:r>
        <w:t xml:space="preserve">5.1.2 Morphology</w:t>
      </w:r>
    </w:p>
    <w:p>
      <w:pPr>
        <w:pStyle w:val="ListParagraph"/>
        <w:numPr>
          <w:ilvl w:val="0"/>
          <w:numId w:val="2"/>
        </w:numPr>
        <w:spacing w:after="80" w:line="280"/>
      </w:pPr>
      <w:r>
        <w:rPr>
          <w:rFonts w:ascii="Georgia" w:cs="Georgia" w:eastAsia="Georgia" w:hAnsi="Georgia"/>
          <w:color w:val="333333"/>
          <w:sz w:val="22"/>
          <w:szCs w:val="22"/>
        </w:rPr>
        <w:t xml:space="preserve">The root-and-pattern system as a morphological theory: templatic morphology</w:t>
      </w:r>
    </w:p>
    <w:p>
      <w:pPr>
        <w:pStyle w:val="ListParagraph"/>
        <w:numPr>
          <w:ilvl w:val="0"/>
          <w:numId w:val="2"/>
        </w:numPr>
        <w:spacing w:after="80" w:line="280"/>
      </w:pPr>
      <w:r>
        <w:rPr>
          <w:rFonts w:ascii="Georgia" w:cs="Georgia" w:eastAsia="Georgia" w:hAnsi="Georgia"/>
          <w:color w:val="333333"/>
          <w:sz w:val="22"/>
          <w:szCs w:val="22"/>
        </w:rPr>
        <w:t xml:space="preserve">The productivity of Arabic morphology: how the system generates new words</w:t>
      </w:r>
    </w:p>
    <w:p>
      <w:pPr>
        <w:pStyle w:val="ListParagraph"/>
        <w:numPr>
          <w:ilvl w:val="0"/>
          <w:numId w:val="2"/>
        </w:numPr>
        <w:spacing w:after="80" w:line="280"/>
      </w:pPr>
      <w:r>
        <w:rPr>
          <w:rFonts w:ascii="Georgia" w:cs="Georgia" w:eastAsia="Georgia" w:hAnsi="Georgia"/>
          <w:color w:val="333333"/>
          <w:sz w:val="22"/>
          <w:szCs w:val="22"/>
        </w:rPr>
        <w:t xml:space="preserve">Derivational morphology: the ten verb forms as a derivational system</w:t>
      </w:r>
    </w:p>
    <w:p>
      <w:pPr>
        <w:pStyle w:val="ListParagraph"/>
        <w:numPr>
          <w:ilvl w:val="0"/>
          <w:numId w:val="2"/>
        </w:numPr>
        <w:spacing w:after="80" w:line="280"/>
      </w:pPr>
      <w:r>
        <w:rPr>
          <w:rFonts w:ascii="Georgia" w:cs="Georgia" w:eastAsia="Georgia" w:hAnsi="Georgia"/>
          <w:color w:val="333333"/>
          <w:sz w:val="22"/>
          <w:szCs w:val="22"/>
        </w:rPr>
        <w:t xml:space="preserve">Inflectional morphology: case, mood, gender, number, person—the full system</w:t>
      </w:r>
    </w:p>
    <w:p>
      <w:pPr>
        <w:pStyle w:val="ListParagraph"/>
        <w:numPr>
          <w:ilvl w:val="0"/>
          <w:numId w:val="2"/>
        </w:numPr>
        <w:spacing w:after="80" w:line="280"/>
      </w:pPr>
      <w:r>
        <w:rPr>
          <w:rFonts w:ascii="Georgia" w:cs="Georgia" w:eastAsia="Georgia" w:hAnsi="Georgia"/>
          <w:color w:val="333333"/>
          <w:sz w:val="22"/>
          <w:szCs w:val="22"/>
        </w:rPr>
        <w:t xml:space="preserve">Non-concatenative morphology: how Arabic challenges European-centric morphological theories</w:t>
      </w:r>
    </w:p>
    <w:p>
      <w:pPr>
        <w:pStyle w:val="ListParagraph"/>
        <w:numPr>
          <w:ilvl w:val="0"/>
          <w:numId w:val="2"/>
        </w:numPr>
        <w:spacing w:after="80" w:line="280"/>
      </w:pPr>
      <w:r>
        <w:rPr>
          <w:rFonts w:ascii="Georgia" w:cs="Georgia" w:eastAsia="Georgia" w:hAnsi="Georgia"/>
          <w:color w:val="333333"/>
          <w:sz w:val="22"/>
          <w:szCs w:val="22"/>
        </w:rPr>
        <w:t xml:space="preserve">Morphological variation across dialects: simplification, innovation, and retention</w:t>
      </w:r>
    </w:p>
    <w:p>
      <w:pPr>
        <w:spacing w:after="120"/>
      </w:pPr>
    </w:p>
    <w:p>
      <w:pPr>
        <w:pStyle w:val="Heading3"/>
        <w:spacing w:before="240" w:after="120"/>
      </w:pPr>
      <w:r>
        <w:t xml:space="preserve">5.1.3 Syntax</w:t>
      </w:r>
    </w:p>
    <w:p>
      <w:pPr>
        <w:pStyle w:val="ListParagraph"/>
        <w:numPr>
          <w:ilvl w:val="0"/>
          <w:numId w:val="2"/>
        </w:numPr>
        <w:spacing w:after="80" w:line="280"/>
      </w:pPr>
      <w:r>
        <w:rPr>
          <w:rFonts w:ascii="Georgia" w:cs="Georgia" w:eastAsia="Georgia" w:hAnsi="Georgia"/>
          <w:color w:val="333333"/>
          <w:sz w:val="22"/>
          <w:szCs w:val="22"/>
        </w:rPr>
        <w:t xml:space="preserve">Classical Arabic grammatical tradition: the Basran and Kufan schools</w:t>
      </w:r>
    </w:p>
    <w:p>
      <w:pPr>
        <w:pStyle w:val="ListParagraph"/>
        <w:numPr>
          <w:ilvl w:val="0"/>
          <w:numId w:val="2"/>
        </w:numPr>
        <w:spacing w:after="80" w:line="280"/>
      </w:pPr>
      <w:r>
        <w:rPr>
          <w:rFonts w:ascii="Georgia" w:cs="Georgia" w:eastAsia="Georgia" w:hAnsi="Georgia"/>
          <w:color w:val="333333"/>
          <w:sz w:val="22"/>
          <w:szCs w:val="22"/>
        </w:rPr>
        <w:t xml:space="preserve">Sibawayh’s al-Kitab: the foundational text of Arabic grammar</w:t>
      </w:r>
    </w:p>
    <w:p>
      <w:pPr>
        <w:pStyle w:val="ListParagraph"/>
        <w:numPr>
          <w:ilvl w:val="0"/>
          <w:numId w:val="2"/>
        </w:numPr>
        <w:spacing w:after="80" w:line="280"/>
      </w:pPr>
      <w:r>
        <w:rPr>
          <w:rFonts w:ascii="Georgia" w:cs="Georgia" w:eastAsia="Georgia" w:hAnsi="Georgia"/>
          <w:color w:val="333333"/>
          <w:sz w:val="22"/>
          <w:szCs w:val="22"/>
        </w:rPr>
        <w:t xml:space="preserve">Modern linguistic analysis of Arabic syntax: generative, functional, and typological approaches</w:t>
      </w:r>
    </w:p>
    <w:p>
      <w:pPr>
        <w:pStyle w:val="ListParagraph"/>
        <w:numPr>
          <w:ilvl w:val="0"/>
          <w:numId w:val="2"/>
        </w:numPr>
        <w:spacing w:after="80" w:line="280"/>
      </w:pPr>
      <w:r>
        <w:rPr>
          <w:rFonts w:ascii="Georgia" w:cs="Georgia" w:eastAsia="Georgia" w:hAnsi="Georgia"/>
          <w:color w:val="333333"/>
          <w:sz w:val="22"/>
          <w:szCs w:val="22"/>
        </w:rPr>
        <w:t xml:space="preserve">Topic-comment vs. subject-predicate: the debate in Arabic syntactic theory</w:t>
      </w:r>
    </w:p>
    <w:p>
      <w:pPr>
        <w:pStyle w:val="ListParagraph"/>
        <w:numPr>
          <w:ilvl w:val="0"/>
          <w:numId w:val="2"/>
        </w:numPr>
        <w:spacing w:after="80" w:line="280"/>
      </w:pPr>
      <w:r>
        <w:rPr>
          <w:rFonts w:ascii="Georgia" w:cs="Georgia" w:eastAsia="Georgia" w:hAnsi="Georgia"/>
          <w:color w:val="333333"/>
          <w:sz w:val="22"/>
          <w:szCs w:val="22"/>
        </w:rPr>
        <w:t xml:space="preserve">Arabic syntax in typological perspective: VSO order, pro-drop, agreement patterns</w:t>
      </w:r>
    </w:p>
    <w:p>
      <w:pPr>
        <w:pStyle w:val="ListParagraph"/>
        <w:numPr>
          <w:ilvl w:val="0"/>
          <w:numId w:val="2"/>
        </w:numPr>
        <w:spacing w:after="80" w:line="280"/>
      </w:pPr>
      <w:r>
        <w:rPr>
          <w:rFonts w:ascii="Georgia" w:cs="Georgia" w:eastAsia="Georgia" w:hAnsi="Georgia"/>
          <w:color w:val="333333"/>
          <w:sz w:val="22"/>
          <w:szCs w:val="22"/>
        </w:rPr>
        <w:t xml:space="preserve">The syntax of Arabic dialects: how they differ from MSA and from each other</w:t>
      </w:r>
    </w:p>
    <w:p>
      <w:pPr>
        <w:spacing w:after="120"/>
      </w:pPr>
    </w:p>
    <w:p>
      <w:pPr>
        <w:pStyle w:val="Heading3"/>
        <w:spacing w:before="240" w:after="120"/>
      </w:pPr>
      <w:r>
        <w:t xml:space="preserve">5.1.4 Semantics and Pragmatics</w:t>
      </w:r>
    </w:p>
    <w:p>
      <w:pPr>
        <w:pStyle w:val="ListParagraph"/>
        <w:numPr>
          <w:ilvl w:val="0"/>
          <w:numId w:val="2"/>
        </w:numPr>
        <w:spacing w:after="80" w:line="280"/>
      </w:pPr>
      <w:r>
        <w:rPr>
          <w:rFonts w:ascii="Georgia" w:cs="Georgia" w:eastAsia="Georgia" w:hAnsi="Georgia"/>
          <w:color w:val="333333"/>
          <w:sz w:val="22"/>
          <w:szCs w:val="22"/>
        </w:rPr>
        <w:t xml:space="preserve">Lexical semantics: polysemy, synonymy, and the richness of the Arabic lexicon</w:t>
      </w:r>
    </w:p>
    <w:p>
      <w:pPr>
        <w:pStyle w:val="ListParagraph"/>
        <w:numPr>
          <w:ilvl w:val="0"/>
          <w:numId w:val="2"/>
        </w:numPr>
        <w:spacing w:after="80" w:line="280"/>
      </w:pPr>
      <w:r>
        <w:rPr>
          <w:rFonts w:ascii="Georgia" w:cs="Georgia" w:eastAsia="Georgia" w:hAnsi="Georgia"/>
          <w:color w:val="333333"/>
          <w:sz w:val="22"/>
          <w:szCs w:val="22"/>
        </w:rPr>
        <w:t xml:space="preserve">The semantics of the Arabic verb system: aspect, tense, and mood interactions</w:t>
      </w:r>
    </w:p>
    <w:p>
      <w:pPr>
        <w:pStyle w:val="ListParagraph"/>
        <w:numPr>
          <w:ilvl w:val="0"/>
          <w:numId w:val="2"/>
        </w:numPr>
        <w:spacing w:after="80" w:line="280"/>
      </w:pPr>
      <w:r>
        <w:rPr>
          <w:rFonts w:ascii="Georgia" w:cs="Georgia" w:eastAsia="Georgia" w:hAnsi="Georgia"/>
          <w:color w:val="333333"/>
          <w:sz w:val="22"/>
          <w:szCs w:val="22"/>
        </w:rPr>
        <w:t xml:space="preserve">Pragmatics: politeness, indirectness, and speech acts in Arabic</w:t>
      </w:r>
    </w:p>
    <w:p>
      <w:pPr>
        <w:pStyle w:val="ListParagraph"/>
        <w:numPr>
          <w:ilvl w:val="0"/>
          <w:numId w:val="2"/>
        </w:numPr>
        <w:spacing w:after="80" w:line="280"/>
      </w:pPr>
      <w:r>
        <w:rPr>
          <w:rFonts w:ascii="Georgia" w:cs="Georgia" w:eastAsia="Georgia" w:hAnsi="Georgia"/>
          <w:color w:val="333333"/>
          <w:sz w:val="22"/>
          <w:szCs w:val="22"/>
        </w:rPr>
        <w:t xml:space="preserve">Discourse analysis: cohesion, coherence, and text structure in Arabic</w:t>
      </w:r>
    </w:p>
    <w:p>
      <w:pPr>
        <w:pStyle w:val="ListParagraph"/>
        <w:numPr>
          <w:ilvl w:val="0"/>
          <w:numId w:val="2"/>
        </w:numPr>
        <w:spacing w:after="80" w:line="280"/>
      </w:pPr>
      <w:r>
        <w:rPr>
          <w:rFonts w:ascii="Georgia" w:cs="Georgia" w:eastAsia="Georgia" w:hAnsi="Georgia"/>
          <w:color w:val="333333"/>
          <w:sz w:val="22"/>
          <w:szCs w:val="22"/>
        </w:rPr>
        <w:t xml:space="preserve">The Arabic rhetorical tradition (balagha) as a native pragmatic/semantic theory</w:t>
      </w:r>
    </w:p>
    <w:p>
      <w:pPr>
        <w:spacing w:after="120"/>
      </w:pPr>
    </w:p>
    <w:p>
      <w:pPr>
        <w:pStyle w:val="Heading3"/>
        <w:spacing w:before="240" w:after="120"/>
      </w:pPr>
      <w:r>
        <w:t xml:space="preserve">5.1.5 Sociolinguistics</w:t>
      </w:r>
    </w:p>
    <w:p>
      <w:pPr>
        <w:pStyle w:val="ListParagraph"/>
        <w:numPr>
          <w:ilvl w:val="0"/>
          <w:numId w:val="2"/>
        </w:numPr>
        <w:spacing w:after="80" w:line="280"/>
      </w:pPr>
      <w:r>
        <w:rPr>
          <w:rFonts w:ascii="Georgia" w:cs="Georgia" w:eastAsia="Georgia" w:hAnsi="Georgia"/>
          <w:color w:val="333333"/>
          <w:sz w:val="22"/>
          <w:szCs w:val="22"/>
        </w:rPr>
        <w:t xml:space="preserve">Diglossia: Ferguson’s model and its subsequent critiques and refinements</w:t>
      </w:r>
    </w:p>
    <w:p>
      <w:pPr>
        <w:pStyle w:val="ListParagraph"/>
        <w:numPr>
          <w:ilvl w:val="0"/>
          <w:numId w:val="2"/>
        </w:numPr>
        <w:spacing w:after="80" w:line="280"/>
      </w:pPr>
      <w:r>
        <w:rPr>
          <w:rFonts w:ascii="Georgia" w:cs="Georgia" w:eastAsia="Georgia" w:hAnsi="Georgia"/>
          <w:color w:val="333333"/>
          <w:sz w:val="22"/>
          <w:szCs w:val="22"/>
        </w:rPr>
        <w:t xml:space="preserve">The dialect-MSA spectrum: the continuum model vs. the diglossia model</w:t>
      </w:r>
    </w:p>
    <w:p>
      <w:pPr>
        <w:pStyle w:val="ListParagraph"/>
        <w:numPr>
          <w:ilvl w:val="0"/>
          <w:numId w:val="2"/>
        </w:numPr>
        <w:spacing w:after="80" w:line="280"/>
      </w:pPr>
      <w:r>
        <w:rPr>
          <w:rFonts w:ascii="Georgia" w:cs="Georgia" w:eastAsia="Georgia" w:hAnsi="Georgia"/>
          <w:color w:val="333333"/>
          <w:sz w:val="22"/>
          <w:szCs w:val="22"/>
        </w:rPr>
        <w:t xml:space="preserve">Language attitudes: the prestige of Fusha, attitudes toward dialects, linguistic insecurity</w:t>
      </w:r>
    </w:p>
    <w:p>
      <w:pPr>
        <w:pStyle w:val="ListParagraph"/>
        <w:numPr>
          <w:ilvl w:val="0"/>
          <w:numId w:val="2"/>
        </w:numPr>
        <w:spacing w:after="80" w:line="280"/>
      </w:pPr>
      <w:r>
        <w:rPr>
          <w:rFonts w:ascii="Georgia" w:cs="Georgia" w:eastAsia="Georgia" w:hAnsi="Georgia"/>
          <w:color w:val="333333"/>
          <w:sz w:val="22"/>
          <w:szCs w:val="22"/>
        </w:rPr>
        <w:t xml:space="preserve">Language policy in the Arab world: Arabicization, the role of Fusha, dialect literacy</w:t>
      </w:r>
    </w:p>
    <w:p>
      <w:pPr>
        <w:pStyle w:val="ListParagraph"/>
        <w:numPr>
          <w:ilvl w:val="0"/>
          <w:numId w:val="2"/>
        </w:numPr>
        <w:spacing w:after="80" w:line="280"/>
      </w:pPr>
      <w:r>
        <w:rPr>
          <w:rFonts w:ascii="Georgia" w:cs="Georgia" w:eastAsia="Georgia" w:hAnsi="Georgia"/>
          <w:color w:val="333333"/>
          <w:sz w:val="22"/>
          <w:szCs w:val="22"/>
        </w:rPr>
        <w:t xml:space="preserve">Arabic and identity: pan-Arabism, national identity, and the role of language</w:t>
      </w:r>
    </w:p>
    <w:p>
      <w:pPr>
        <w:pStyle w:val="ListParagraph"/>
        <w:numPr>
          <w:ilvl w:val="0"/>
          <w:numId w:val="2"/>
        </w:numPr>
        <w:spacing w:after="80" w:line="280"/>
      </w:pPr>
      <w:r>
        <w:rPr>
          <w:rFonts w:ascii="Georgia" w:cs="Georgia" w:eastAsia="Georgia" w:hAnsi="Georgia"/>
          <w:color w:val="333333"/>
          <w:sz w:val="22"/>
          <w:szCs w:val="22"/>
        </w:rPr>
        <w:t xml:space="preserve">Language contact: Arabic loanwords in other languages and foreign loanwords in Arabic</w:t>
      </w:r>
    </w:p>
    <w:p>
      <w:pPr>
        <w:pStyle w:val="ListParagraph"/>
        <w:numPr>
          <w:ilvl w:val="0"/>
          <w:numId w:val="2"/>
        </w:numPr>
        <w:spacing w:after="80" w:line="280"/>
      </w:pPr>
      <w:r>
        <w:rPr>
          <w:rFonts w:ascii="Georgia" w:cs="Georgia" w:eastAsia="Georgia" w:hAnsi="Georgia"/>
          <w:color w:val="333333"/>
          <w:sz w:val="22"/>
          <w:szCs w:val="22"/>
        </w:rPr>
        <w:t xml:space="preserve">Arabic in the diaspora: heritage speakers, code-switching, and language maintenance</w:t>
      </w:r>
    </w:p>
    <w:p>
      <w:pPr>
        <w:spacing w:after="120"/>
      </w:pPr>
    </w:p>
    <w:p>
      <w:pPr>
        <w:pStyle w:val="Heading2"/>
        <w:spacing w:before="300" w:after="160"/>
      </w:pPr>
      <w:r>
        <w:t xml:space="preserve">5.2 Arabic Literature: Deep Study</w:t>
      </w:r>
    </w:p>
    <w:p>
      <w:pPr>
        <w:pStyle w:val="Heading3"/>
        <w:spacing w:before="240" w:after="120"/>
      </w:pPr>
      <w:r>
        <w:t xml:space="preserve">5.2.1 The Classical Canon</w:t>
      </w:r>
    </w:p>
    <w:p>
      <w:pPr>
        <w:pStyle w:val="ListParagraph"/>
        <w:numPr>
          <w:ilvl w:val="0"/>
          <w:numId w:val="2"/>
        </w:numPr>
        <w:spacing w:after="80" w:line="280"/>
      </w:pPr>
      <w:r>
        <w:rPr>
          <w:rFonts w:ascii="Georgia" w:cs="Georgia" w:eastAsia="Georgia" w:hAnsi="Georgia"/>
          <w:color w:val="333333"/>
          <w:sz w:val="22"/>
          <w:szCs w:val="22"/>
        </w:rPr>
        <w:t xml:space="preserve">Pre-Islamic poetry: the Mu’allaqat, tribal poetry, the qasida form—structure, themes, and aesthetic principles</w:t>
      </w:r>
    </w:p>
    <w:p>
      <w:pPr>
        <w:pStyle w:val="ListParagraph"/>
        <w:numPr>
          <w:ilvl w:val="0"/>
          <w:numId w:val="2"/>
        </w:numPr>
        <w:spacing w:after="80" w:line="280"/>
      </w:pPr>
      <w:r>
        <w:rPr>
          <w:rFonts w:ascii="Georgia" w:cs="Georgia" w:eastAsia="Georgia" w:hAnsi="Georgia"/>
          <w:color w:val="333333"/>
          <w:sz w:val="22"/>
          <w:szCs w:val="22"/>
        </w:rPr>
        <w:t xml:space="preserve">Umayyad poetry: political poetry, love poetry (ghazal), and satire (hija’)</w:t>
      </w:r>
    </w:p>
    <w:p>
      <w:pPr>
        <w:pStyle w:val="ListParagraph"/>
        <w:numPr>
          <w:ilvl w:val="0"/>
          <w:numId w:val="2"/>
        </w:numPr>
        <w:spacing w:after="80" w:line="280"/>
      </w:pPr>
      <w:r>
        <w:rPr>
          <w:rFonts w:ascii="Georgia" w:cs="Georgia" w:eastAsia="Georgia" w:hAnsi="Georgia"/>
          <w:color w:val="333333"/>
          <w:sz w:val="22"/>
          <w:szCs w:val="22"/>
        </w:rPr>
        <w:t xml:space="preserve">Abbasid golden age: al-Mutanabbi, Abu Tammam, Abu Nuwas—innovation within tradition</w:t>
      </w:r>
    </w:p>
    <w:p>
      <w:pPr>
        <w:pStyle w:val="ListParagraph"/>
        <w:numPr>
          <w:ilvl w:val="0"/>
          <w:numId w:val="2"/>
        </w:numPr>
        <w:spacing w:after="80" w:line="280"/>
      </w:pPr>
      <w:r>
        <w:rPr>
          <w:rFonts w:ascii="Georgia" w:cs="Georgia" w:eastAsia="Georgia" w:hAnsi="Georgia"/>
          <w:color w:val="333333"/>
          <w:sz w:val="22"/>
          <w:szCs w:val="22"/>
        </w:rPr>
        <w:t xml:space="preserve">Andalusian poetry: Ibn Zaydun, the muwashshah and zajal forms</w:t>
      </w:r>
    </w:p>
    <w:p>
      <w:pPr>
        <w:pStyle w:val="ListParagraph"/>
        <w:numPr>
          <w:ilvl w:val="0"/>
          <w:numId w:val="2"/>
        </w:numPr>
        <w:spacing w:after="80" w:line="280"/>
      </w:pPr>
      <w:r>
        <w:rPr>
          <w:rFonts w:ascii="Georgia" w:cs="Georgia" w:eastAsia="Georgia" w:hAnsi="Georgia"/>
          <w:color w:val="333333"/>
          <w:sz w:val="22"/>
          <w:szCs w:val="22"/>
        </w:rPr>
        <w:t xml:space="preserve">Classical prose: the essay tradition (al-Jahiz), historical writing (Ibn Khaldun), travel literature (Ibn Battuta)</w:t>
      </w:r>
    </w:p>
    <w:p>
      <w:pPr>
        <w:pStyle w:val="ListParagraph"/>
        <w:numPr>
          <w:ilvl w:val="0"/>
          <w:numId w:val="2"/>
        </w:numPr>
        <w:spacing w:after="80" w:line="280"/>
      </w:pPr>
      <w:r>
        <w:rPr>
          <w:rFonts w:ascii="Georgia" w:cs="Georgia" w:eastAsia="Georgia" w:hAnsi="Georgia"/>
          <w:color w:val="333333"/>
          <w:sz w:val="22"/>
          <w:szCs w:val="22"/>
        </w:rPr>
        <w:t xml:space="preserve">The Maqamat tradition: al-Hamadhani, al-Hariri—virtuoso prose</w:t>
      </w:r>
    </w:p>
    <w:p>
      <w:pPr>
        <w:spacing w:after="120"/>
      </w:pPr>
    </w:p>
    <w:p>
      <w:pPr>
        <w:pStyle w:val="Heading3"/>
        <w:spacing w:before="240" w:after="120"/>
      </w:pPr>
      <w:r>
        <w:t xml:space="preserve">5.2.2 Modern Literary Movements</w:t>
      </w:r>
    </w:p>
    <w:p>
      <w:pPr>
        <w:pStyle w:val="ListParagraph"/>
        <w:numPr>
          <w:ilvl w:val="0"/>
          <w:numId w:val="2"/>
        </w:numPr>
        <w:spacing w:after="80" w:line="280"/>
      </w:pPr>
      <w:r>
        <w:rPr>
          <w:rFonts w:ascii="Georgia" w:cs="Georgia" w:eastAsia="Georgia" w:hAnsi="Georgia"/>
          <w:color w:val="333333"/>
          <w:sz w:val="22"/>
          <w:szCs w:val="22"/>
        </w:rPr>
        <w:t xml:space="preserve">The Nahda: literary revival and the tension between tradition and modernity</w:t>
      </w:r>
    </w:p>
    <w:p>
      <w:pPr>
        <w:pStyle w:val="ListParagraph"/>
        <w:numPr>
          <w:ilvl w:val="0"/>
          <w:numId w:val="2"/>
        </w:numPr>
        <w:spacing w:after="80" w:line="280"/>
      </w:pPr>
      <w:r>
        <w:rPr>
          <w:rFonts w:ascii="Georgia" w:cs="Georgia" w:eastAsia="Georgia" w:hAnsi="Georgia"/>
          <w:color w:val="333333"/>
          <w:sz w:val="22"/>
          <w:szCs w:val="22"/>
        </w:rPr>
        <w:t xml:space="preserve">Arabic Romanticism: the Apollo group, Gibran Khalil Gibran, the Mahjar poets</w:t>
      </w:r>
    </w:p>
    <w:p>
      <w:pPr>
        <w:pStyle w:val="ListParagraph"/>
        <w:numPr>
          <w:ilvl w:val="0"/>
          <w:numId w:val="2"/>
        </w:numPr>
        <w:spacing w:after="80" w:line="280"/>
      </w:pPr>
      <w:r>
        <w:rPr>
          <w:rFonts w:ascii="Georgia" w:cs="Georgia" w:eastAsia="Georgia" w:hAnsi="Georgia"/>
          <w:color w:val="333333"/>
          <w:sz w:val="22"/>
          <w:szCs w:val="22"/>
        </w:rPr>
        <w:t xml:space="preserve">Modernist poetry: the free verse revolution (Badr Shakir al-Sayyab, Nazik al-Mala’ika)</w:t>
      </w:r>
    </w:p>
    <w:p>
      <w:pPr>
        <w:pStyle w:val="ListParagraph"/>
        <w:numPr>
          <w:ilvl w:val="0"/>
          <w:numId w:val="2"/>
        </w:numPr>
        <w:spacing w:after="80" w:line="280"/>
      </w:pPr>
      <w:r>
        <w:rPr>
          <w:rFonts w:ascii="Georgia" w:cs="Georgia" w:eastAsia="Georgia" w:hAnsi="Georgia"/>
          <w:color w:val="333333"/>
          <w:sz w:val="22"/>
          <w:szCs w:val="22"/>
        </w:rPr>
        <w:t xml:space="preserve">Committed literature (al-adab al-multazim): literature and politics (Kanafani, Darwish)</w:t>
      </w:r>
    </w:p>
    <w:p>
      <w:pPr>
        <w:pStyle w:val="ListParagraph"/>
        <w:numPr>
          <w:ilvl w:val="0"/>
          <w:numId w:val="2"/>
        </w:numPr>
        <w:spacing w:after="80" w:line="280"/>
      </w:pPr>
      <w:r>
        <w:rPr>
          <w:rFonts w:ascii="Georgia" w:cs="Georgia" w:eastAsia="Georgia" w:hAnsi="Georgia"/>
          <w:color w:val="333333"/>
          <w:sz w:val="22"/>
          <w:szCs w:val="22"/>
        </w:rPr>
        <w:t xml:space="preserve">The Arabic novel: from Haykal’s Zaynab to Mahfouz to contemporary experimentalism</w:t>
      </w:r>
    </w:p>
    <w:p>
      <w:pPr>
        <w:pStyle w:val="ListParagraph"/>
        <w:numPr>
          <w:ilvl w:val="0"/>
          <w:numId w:val="2"/>
        </w:numPr>
        <w:spacing w:after="80" w:line="280"/>
      </w:pPr>
      <w:r>
        <w:rPr>
          <w:rFonts w:ascii="Georgia" w:cs="Georgia" w:eastAsia="Georgia" w:hAnsi="Georgia"/>
          <w:color w:val="333333"/>
          <w:sz w:val="22"/>
          <w:szCs w:val="22"/>
        </w:rPr>
        <w:t xml:space="preserve">Postmodern Arabic fiction: fragmentation, metafiction, and global influences</w:t>
      </w:r>
    </w:p>
    <w:p>
      <w:pPr>
        <w:spacing w:after="120"/>
      </w:pPr>
    </w:p>
    <w:p>
      <w:pPr>
        <w:pStyle w:val="Heading3"/>
        <w:spacing w:before="240" w:after="120"/>
      </w:pPr>
      <w:r>
        <w:t xml:space="preserve">5.2.3 Arabic Literary Theory</w:t>
      </w:r>
    </w:p>
    <w:p>
      <w:pPr>
        <w:pStyle w:val="ListParagraph"/>
        <w:numPr>
          <w:ilvl w:val="0"/>
          <w:numId w:val="2"/>
        </w:numPr>
        <w:spacing w:after="80" w:line="280"/>
      </w:pPr>
      <w:r>
        <w:rPr>
          <w:rFonts w:ascii="Georgia" w:cs="Georgia" w:eastAsia="Georgia" w:hAnsi="Georgia"/>
          <w:color w:val="333333"/>
          <w:sz w:val="22"/>
          <w:szCs w:val="22"/>
        </w:rPr>
        <w:t xml:space="preserve">Classical Arabic literary criticism: the concept of nazm (word arrangement) in ‘Abd al-Qahir al-Jurjani</w:t>
      </w:r>
    </w:p>
    <w:p>
      <w:pPr>
        <w:pStyle w:val="ListParagraph"/>
        <w:numPr>
          <w:ilvl w:val="0"/>
          <w:numId w:val="2"/>
        </w:numPr>
        <w:spacing w:after="80" w:line="280"/>
      </w:pPr>
      <w:r>
        <w:rPr>
          <w:rFonts w:ascii="Georgia" w:cs="Georgia" w:eastAsia="Georgia" w:hAnsi="Georgia"/>
          <w:color w:val="333333"/>
          <w:sz w:val="22"/>
          <w:szCs w:val="22"/>
        </w:rPr>
        <w:t xml:space="preserve">I’jaz al-Qur’an as literary theory: the inimitability thesis and its analytical frameworks</w:t>
      </w:r>
    </w:p>
    <w:p>
      <w:pPr>
        <w:pStyle w:val="ListParagraph"/>
        <w:numPr>
          <w:ilvl w:val="0"/>
          <w:numId w:val="2"/>
        </w:numPr>
        <w:spacing w:after="80" w:line="280"/>
      </w:pPr>
      <w:r>
        <w:rPr>
          <w:rFonts w:ascii="Georgia" w:cs="Georgia" w:eastAsia="Georgia" w:hAnsi="Georgia"/>
          <w:color w:val="333333"/>
          <w:sz w:val="22"/>
          <w:szCs w:val="22"/>
        </w:rPr>
        <w:t xml:space="preserve">Modern Arabic literary criticism: the reception of Western theory and the development of indigenous approaches</w:t>
      </w:r>
    </w:p>
    <w:p>
      <w:pPr>
        <w:pStyle w:val="ListParagraph"/>
        <w:numPr>
          <w:ilvl w:val="0"/>
          <w:numId w:val="2"/>
        </w:numPr>
        <w:spacing w:after="80" w:line="280"/>
      </w:pPr>
      <w:r>
        <w:rPr>
          <w:rFonts w:ascii="Georgia" w:cs="Georgia" w:eastAsia="Georgia" w:hAnsi="Georgia"/>
          <w:color w:val="333333"/>
          <w:sz w:val="22"/>
          <w:szCs w:val="22"/>
        </w:rPr>
        <w:t xml:space="preserve">Edward Said and Orientalism: the critique of Western representations of Arabic culture</w:t>
      </w:r>
    </w:p>
    <w:p>
      <w:pPr>
        <w:pStyle w:val="ListParagraph"/>
        <w:numPr>
          <w:ilvl w:val="0"/>
          <w:numId w:val="2"/>
        </w:numPr>
        <w:spacing w:after="80" w:line="280"/>
      </w:pPr>
      <w:r>
        <w:rPr>
          <w:rFonts w:ascii="Georgia" w:cs="Georgia" w:eastAsia="Georgia" w:hAnsi="Georgia"/>
          <w:color w:val="333333"/>
          <w:sz w:val="22"/>
          <w:szCs w:val="22"/>
        </w:rPr>
        <w:t xml:space="preserve">Postcolonial approaches to Arabic literature</w:t>
      </w:r>
    </w:p>
    <w:p>
      <w:pPr>
        <w:spacing w:after="120"/>
      </w:pPr>
    </w:p>
    <w:p>
      <w:pPr>
        <w:pStyle w:val="Heading2"/>
        <w:spacing w:before="300" w:after="160"/>
      </w:pPr>
      <w:r>
        <w:t xml:space="preserve">5.3 The Islamic Intellectual Tradition</w:t>
      </w:r>
    </w:p>
    <w:p>
      <w:pPr>
        <w:pStyle w:val="ListParagraph"/>
        <w:numPr>
          <w:ilvl w:val="0"/>
          <w:numId w:val="2"/>
        </w:numPr>
        <w:spacing w:after="80" w:line="280"/>
      </w:pPr>
      <w:r>
        <w:rPr>
          <w:rFonts w:ascii="Georgia" w:cs="Georgia" w:eastAsia="Georgia" w:hAnsi="Georgia"/>
          <w:color w:val="333333"/>
          <w:sz w:val="22"/>
          <w:szCs w:val="22"/>
        </w:rPr>
        <w:t xml:space="preserve">Arabic grammar as a science: Sibawayh, al-Zamakhshari, Ibn Hisham, Ibn ‘Aqil</w:t>
      </w:r>
    </w:p>
    <w:p>
      <w:pPr>
        <w:pStyle w:val="ListParagraph"/>
        <w:numPr>
          <w:ilvl w:val="0"/>
          <w:numId w:val="2"/>
        </w:numPr>
        <w:spacing w:after="80" w:line="280"/>
      </w:pPr>
      <w:r>
        <w:rPr>
          <w:rFonts w:ascii="Georgia" w:cs="Georgia" w:eastAsia="Georgia" w:hAnsi="Georgia"/>
          <w:color w:val="333333"/>
          <w:sz w:val="22"/>
          <w:szCs w:val="22"/>
        </w:rPr>
        <w:t xml:space="preserve">Islamic philosophy (falsafa): al-Kindi, al-Farabi, Ibn Sina (Avicenna), Ibn Rushd (Averroes)</w:t>
      </w:r>
    </w:p>
    <w:p>
      <w:pPr>
        <w:pStyle w:val="ListParagraph"/>
        <w:numPr>
          <w:ilvl w:val="0"/>
          <w:numId w:val="2"/>
        </w:numPr>
        <w:spacing w:after="80" w:line="280"/>
      </w:pPr>
      <w:r>
        <w:rPr>
          <w:rFonts w:ascii="Georgia" w:cs="Georgia" w:eastAsia="Georgia" w:hAnsi="Georgia"/>
          <w:color w:val="333333"/>
          <w:sz w:val="22"/>
          <w:szCs w:val="22"/>
        </w:rPr>
        <w:t xml:space="preserve">Islamic theology (kalam): Mu’tazila, Ash‘ariyya, Maturidiyya</w:t>
      </w:r>
    </w:p>
    <w:p>
      <w:pPr>
        <w:pStyle w:val="ListParagraph"/>
        <w:numPr>
          <w:ilvl w:val="0"/>
          <w:numId w:val="2"/>
        </w:numPr>
        <w:spacing w:after="80" w:line="280"/>
      </w:pPr>
      <w:r>
        <w:rPr>
          <w:rFonts w:ascii="Georgia" w:cs="Georgia" w:eastAsia="Georgia" w:hAnsi="Georgia"/>
          <w:color w:val="333333"/>
          <w:sz w:val="22"/>
          <w:szCs w:val="22"/>
        </w:rPr>
        <w:t xml:space="preserve">Sufism: the literary and linguistic dimensions of mystical Arabic</w:t>
      </w:r>
    </w:p>
    <w:p>
      <w:pPr>
        <w:pStyle w:val="ListParagraph"/>
        <w:numPr>
          <w:ilvl w:val="0"/>
          <w:numId w:val="2"/>
        </w:numPr>
        <w:spacing w:after="80" w:line="280"/>
      </w:pPr>
      <w:r>
        <w:rPr>
          <w:rFonts w:ascii="Georgia" w:cs="Georgia" w:eastAsia="Georgia" w:hAnsi="Georgia"/>
          <w:color w:val="333333"/>
          <w:sz w:val="22"/>
          <w:szCs w:val="22"/>
        </w:rPr>
        <w:t xml:space="preserve">Arabic contributions to science: algebra (al-Khwarizmi), optics (Ibn al-Haytham), medicine (Ibn Sina)</w:t>
      </w:r>
    </w:p>
    <w:p>
      <w:pPr>
        <w:pStyle w:val="ListParagraph"/>
        <w:numPr>
          <w:ilvl w:val="0"/>
          <w:numId w:val="2"/>
        </w:numPr>
        <w:spacing w:after="80" w:line="280"/>
      </w:pPr>
      <w:r>
        <w:rPr>
          <w:rFonts w:ascii="Georgia" w:cs="Georgia" w:eastAsia="Georgia" w:hAnsi="Georgia"/>
          <w:color w:val="333333"/>
          <w:sz w:val="22"/>
          <w:szCs w:val="22"/>
        </w:rPr>
        <w:t xml:space="preserve">The translation movement (Bayt al-Hikma): Greek to Arabic, and Arabic to Latin</w:t>
      </w:r>
    </w:p>
    <w:p>
      <w:pPr>
        <w:spacing w:after="120"/>
      </w:pPr>
    </w:p>
    <w:p>
      <w:pPr>
        <w:pStyle w:val="Heading2"/>
        <w:spacing w:before="300" w:after="160"/>
      </w:pPr>
      <w:r>
        <w:t xml:space="preserve">5.4 Teaching Arabic</w:t>
      </w:r>
    </w:p>
    <w:p>
      <w:pPr>
        <w:pStyle w:val="ListParagraph"/>
        <w:numPr>
          <w:ilvl w:val="0"/>
          <w:numId w:val="2"/>
        </w:numPr>
        <w:spacing w:after="80" w:line="280"/>
      </w:pPr>
      <w:r>
        <w:rPr>
          <w:rFonts w:ascii="Georgia" w:cs="Georgia" w:eastAsia="Georgia" w:hAnsi="Georgia"/>
          <w:color w:val="333333"/>
          <w:sz w:val="22"/>
          <w:szCs w:val="22"/>
        </w:rPr>
        <w:t xml:space="preserve">TAFL (Teaching Arabic as a Foreign Language) methodologies</w:t>
      </w:r>
    </w:p>
    <w:p>
      <w:pPr>
        <w:pStyle w:val="ListParagraph"/>
        <w:numPr>
          <w:ilvl w:val="0"/>
          <w:numId w:val="2"/>
        </w:numPr>
        <w:spacing w:after="80" w:line="280"/>
      </w:pPr>
      <w:r>
        <w:rPr>
          <w:rFonts w:ascii="Georgia" w:cs="Georgia" w:eastAsia="Georgia" w:hAnsi="Georgia"/>
          <w:color w:val="333333"/>
          <w:sz w:val="22"/>
          <w:szCs w:val="22"/>
        </w:rPr>
        <w:t xml:space="preserve">The MSA-dialect debate in Arabic language pedagogy</w:t>
      </w:r>
    </w:p>
    <w:p>
      <w:pPr>
        <w:pStyle w:val="ListParagraph"/>
        <w:numPr>
          <w:ilvl w:val="0"/>
          <w:numId w:val="2"/>
        </w:numPr>
        <w:spacing w:after="80" w:line="280"/>
      </w:pPr>
      <w:r>
        <w:rPr>
          <w:rFonts w:ascii="Georgia" w:cs="Georgia" w:eastAsia="Georgia" w:hAnsi="Georgia"/>
          <w:color w:val="333333"/>
          <w:sz w:val="22"/>
          <w:szCs w:val="22"/>
        </w:rPr>
        <w:t xml:space="preserve">Curriculum design for different learner populations and goals</w:t>
      </w:r>
    </w:p>
    <w:p>
      <w:pPr>
        <w:pStyle w:val="ListParagraph"/>
        <w:numPr>
          <w:ilvl w:val="0"/>
          <w:numId w:val="2"/>
        </w:numPr>
        <w:spacing w:after="80" w:line="280"/>
      </w:pPr>
      <w:r>
        <w:rPr>
          <w:rFonts w:ascii="Georgia" w:cs="Georgia" w:eastAsia="Georgia" w:hAnsi="Georgia"/>
          <w:color w:val="333333"/>
          <w:sz w:val="22"/>
          <w:szCs w:val="22"/>
        </w:rPr>
        <w:t xml:space="preserve">Arabic for Specific Purposes: religious, academic, professional, heritage</w:t>
      </w:r>
    </w:p>
    <w:p>
      <w:pPr>
        <w:pStyle w:val="ListParagraph"/>
        <w:numPr>
          <w:ilvl w:val="0"/>
          <w:numId w:val="2"/>
        </w:numPr>
        <w:spacing w:after="80" w:line="280"/>
      </w:pPr>
      <w:r>
        <w:rPr>
          <w:rFonts w:ascii="Georgia" w:cs="Georgia" w:eastAsia="Georgia" w:hAnsi="Georgia"/>
          <w:color w:val="333333"/>
          <w:sz w:val="22"/>
          <w:szCs w:val="22"/>
        </w:rPr>
        <w:t xml:space="preserve">Technology in Arabic language teaching</w:t>
      </w:r>
    </w:p>
    <w:p>
      <w:pPr>
        <w:spacing w:after="120"/>
      </w:pPr>
    </w:p>
    <w:p>
      <w:pPr>
        <w:pStyle w:val="Heading2"/>
        <w:spacing w:before="300" w:after="160"/>
      </w:pPr>
      <w:r>
        <w:t xml:space="preserve">5.5 Translation</w:t>
      </w:r>
    </w:p>
    <w:p>
      <w:pPr>
        <w:pStyle w:val="ListParagraph"/>
        <w:numPr>
          <w:ilvl w:val="0"/>
          <w:numId w:val="2"/>
        </w:numPr>
        <w:spacing w:after="80" w:line="280"/>
      </w:pPr>
      <w:r>
        <w:rPr>
          <w:rFonts w:ascii="Georgia" w:cs="Georgia" w:eastAsia="Georgia" w:hAnsi="Georgia"/>
          <w:color w:val="333333"/>
          <w:sz w:val="22"/>
          <w:szCs w:val="22"/>
        </w:rPr>
        <w:t xml:space="preserve">Arabic-English translation: challenges of root-based vocabulary, sentence structure, and register</w:t>
      </w:r>
    </w:p>
    <w:p>
      <w:pPr>
        <w:pStyle w:val="ListParagraph"/>
        <w:numPr>
          <w:ilvl w:val="0"/>
          <w:numId w:val="2"/>
        </w:numPr>
        <w:spacing w:after="80" w:line="280"/>
      </w:pPr>
      <w:r>
        <w:rPr>
          <w:rFonts w:ascii="Georgia" w:cs="Georgia" w:eastAsia="Georgia" w:hAnsi="Georgia"/>
          <w:color w:val="333333"/>
          <w:sz w:val="22"/>
          <w:szCs w:val="22"/>
        </w:rPr>
        <w:t xml:space="preserve">Literary translation: poetry, fiction, and the Qur’an</w:t>
      </w:r>
    </w:p>
    <w:p>
      <w:pPr>
        <w:pStyle w:val="ListParagraph"/>
        <w:numPr>
          <w:ilvl w:val="0"/>
          <w:numId w:val="2"/>
        </w:numPr>
        <w:spacing w:after="80" w:line="280"/>
      </w:pPr>
      <w:r>
        <w:rPr>
          <w:rFonts w:ascii="Georgia" w:cs="Georgia" w:eastAsia="Georgia" w:hAnsi="Georgia"/>
          <w:color w:val="333333"/>
          <w:sz w:val="22"/>
          <w:szCs w:val="22"/>
        </w:rPr>
        <w:t xml:space="preserve">Technical and legal translation: precision in specialized domains</w:t>
      </w:r>
    </w:p>
    <w:p>
      <w:pPr>
        <w:pStyle w:val="ListParagraph"/>
        <w:numPr>
          <w:ilvl w:val="0"/>
          <w:numId w:val="2"/>
        </w:numPr>
        <w:spacing w:after="80" w:line="280"/>
      </w:pPr>
      <w:r>
        <w:rPr>
          <w:rFonts w:ascii="Georgia" w:cs="Georgia" w:eastAsia="Georgia" w:hAnsi="Georgia"/>
          <w:color w:val="333333"/>
          <w:sz w:val="22"/>
          <w:szCs w:val="22"/>
        </w:rPr>
        <w:t xml:space="preserve">The untranslatable: Arabic concepts and aesthetic qualities that resist translation</w:t>
      </w:r>
    </w:p>
    <w:p>
      <w:pPr>
        <w:spacing w:after="120"/>
      </w:pPr>
    </w:p>
    <w:p>
      <w:pPr>
        <w:pStyle w:val="Heading2"/>
        <w:spacing w:before="300" w:after="160"/>
      </w:pPr>
      <w:r>
        <w:t xml:space="preserve">5.6 Creative Mastery</w:t>
      </w:r>
    </w:p>
    <w:p>
      <w:pPr>
        <w:pStyle w:val="ListParagraph"/>
        <w:numPr>
          <w:ilvl w:val="0"/>
          <w:numId w:val="2"/>
        </w:numPr>
        <w:spacing w:after="80" w:line="280"/>
      </w:pPr>
      <w:r>
        <w:rPr>
          <w:rFonts w:ascii="Georgia" w:cs="Georgia" w:eastAsia="Georgia" w:hAnsi="Georgia"/>
          <w:color w:val="333333"/>
          <w:sz w:val="22"/>
          <w:szCs w:val="22"/>
        </w:rPr>
        <w:t xml:space="preserve">Writing original prose, poetry, or essays in Arabic</w:t>
      </w:r>
    </w:p>
    <w:p>
      <w:pPr>
        <w:pStyle w:val="ListParagraph"/>
        <w:numPr>
          <w:ilvl w:val="0"/>
          <w:numId w:val="2"/>
        </w:numPr>
        <w:spacing w:after="80" w:line="280"/>
      </w:pPr>
      <w:r>
        <w:rPr>
          <w:rFonts w:ascii="Georgia" w:cs="Georgia" w:eastAsia="Georgia" w:hAnsi="Georgia"/>
          <w:color w:val="333333"/>
          <w:sz w:val="22"/>
          <w:szCs w:val="22"/>
        </w:rPr>
        <w:t xml:space="preserve">Understanding and practicing Arabic prosody (al-‘arud): the sixteen meters of Arabic poetry</w:t>
      </w:r>
    </w:p>
    <w:p>
      <w:pPr>
        <w:pStyle w:val="ListParagraph"/>
        <w:numPr>
          <w:ilvl w:val="0"/>
          <w:numId w:val="2"/>
        </w:numPr>
        <w:spacing w:after="80" w:line="280"/>
      </w:pPr>
      <w:r>
        <w:rPr>
          <w:rFonts w:ascii="Georgia" w:cs="Georgia" w:eastAsia="Georgia" w:hAnsi="Georgia"/>
          <w:color w:val="333333"/>
          <w:sz w:val="22"/>
          <w:szCs w:val="22"/>
        </w:rPr>
        <w:t xml:space="preserve">Mastering saja’ (rhymed prose): the distinctive Arabic artistic form</w:t>
      </w:r>
    </w:p>
    <w:p>
      <w:pPr>
        <w:pStyle w:val="ListParagraph"/>
        <w:numPr>
          <w:ilvl w:val="0"/>
          <w:numId w:val="2"/>
        </w:numPr>
        <w:spacing w:after="80" w:line="280"/>
      </w:pPr>
      <w:r>
        <w:rPr>
          <w:rFonts w:ascii="Georgia" w:cs="Georgia" w:eastAsia="Georgia" w:hAnsi="Georgia"/>
          <w:color w:val="333333"/>
          <w:sz w:val="22"/>
          <w:szCs w:val="22"/>
        </w:rPr>
        <w:t xml:space="preserve">Advanced calligraphy: producing beautiful script as an artistic practice</w:t>
      </w:r>
    </w:p>
    <w:p>
      <w:pPr>
        <w:pStyle w:val="ListParagraph"/>
        <w:numPr>
          <w:ilvl w:val="0"/>
          <w:numId w:val="2"/>
        </w:numPr>
        <w:spacing w:after="80" w:line="280"/>
      </w:pPr>
      <w:r>
        <w:rPr>
          <w:rFonts w:ascii="Georgia" w:cs="Georgia" w:eastAsia="Georgia" w:hAnsi="Georgia"/>
          <w:color w:val="333333"/>
          <w:sz w:val="22"/>
          <w:szCs w:val="22"/>
        </w:rPr>
        <w:t xml:space="preserve">Contributing to Arabic literary and intellectual culture</w:t>
      </w:r>
    </w:p>
    <w:p>
      <w:pPr>
        <w:spacing w:after="120"/>
      </w:pPr>
    </w:p>
    <w:p>
      <w:pPr>
        <w:pStyle w:val="Heading2"/>
        <w:spacing w:before="300" w:after="160"/>
      </w:pPr>
      <w:r>
        <w:t xml:space="preserve">5.7 Level 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Linguistic knowledge</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Analyze Arabic phonology, morphology, syntax, and sociolinguistics at academic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Literary mastery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and analyze Arabic literature across all periods and genres</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Classical scholarship</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Read classical texts—Qur’an, poetry, prose, grammar—independently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Teaching 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Design and deliver Arabic language instruction effectively</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Creative production</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Write original, stylistically accomplished prose or poetry in Arabic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Scholarly contribution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Publish or present linguistic, literary, or cultural analysis in/about Arabic</w:t>
            </w:r>
          </w:p>
        </w:tc>
      </w:tr>
      <w:tr>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Multi-dialect competence</w:t>
            </w:r>
          </w:p>
        </w:tc>
        <w:tc>
          <w:tcPr>
            <w:tcW w:type="dxa" w:w="4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333333"/>
                <w:sz w:val="20"/>
                <w:szCs w:val="20"/>
              </w:rPr>
              <w:t xml:space="preserve">Full fluency in one dialect; working comprehension of 2+ additional dialects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Lifelong engagement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Maintain active intellectual and creative engagement with the Arabic language</w:t>
            </w:r>
          </w:p>
        </w:tc>
      </w:tr>
    </w:tbl>
    <w:p>
      <w:r>
        <w:br w:type="page"/>
      </w:r>
    </w:p>
    <w:p>
      <w:pPr>
        <w:pStyle w:val="Heading1"/>
        <w:spacing w:before="360" w:after="200"/>
      </w:pPr>
      <w:r>
        <w:t xml:space="preserve">Appendices</w:t>
      </w:r>
    </w:p>
    <w:p>
      <w:pPr>
        <w:spacing w:after="120"/>
      </w:pPr>
    </w:p>
    <w:p>
      <w:pPr>
        <w:pStyle w:val="Heading2"/>
        <w:spacing w:before="300" w:after="160"/>
      </w:pPr>
      <w:r>
        <w:t xml:space="preserve">Appendix A: Essential Resources by Level</w:t>
      </w:r>
    </w:p>
    <w:p>
      <w:pPr>
        <w:pStyle w:val="Heading3"/>
        <w:spacing w:before="240" w:after="120"/>
      </w:pPr>
      <w:r>
        <w:t xml:space="preserve">Level 1: Mubtadi’</w:t>
      </w:r>
    </w:p>
    <w:p>
      <w:pPr>
        <w:pStyle w:val="ListParagraph"/>
        <w:numPr>
          <w:ilvl w:val="0"/>
          <w:numId w:val="2"/>
        </w:numPr>
        <w:spacing w:after="80" w:line="280"/>
      </w:pPr>
      <w:r>
        <w:rPr>
          <w:rFonts w:ascii="Georgia" w:cs="Georgia" w:eastAsia="Georgia" w:hAnsi="Georgia"/>
          <w:color w:val="333333"/>
          <w:sz w:val="22"/>
          <w:szCs w:val="22"/>
        </w:rPr>
        <w:t xml:space="preserve">Al-Kitaab fii Ta’allum al-‘Arabiyya (Georgetown University Press) — the standard US textbook series</w:t>
      </w:r>
    </w:p>
    <w:p>
      <w:pPr>
        <w:pStyle w:val="ListParagraph"/>
        <w:numPr>
          <w:ilvl w:val="0"/>
          <w:numId w:val="2"/>
        </w:numPr>
        <w:spacing w:after="80" w:line="280"/>
      </w:pPr>
      <w:r>
        <w:rPr>
          <w:rFonts w:ascii="Georgia" w:cs="Georgia" w:eastAsia="Georgia" w:hAnsi="Georgia"/>
          <w:color w:val="333333"/>
          <w:sz w:val="22"/>
          <w:szCs w:val="22"/>
        </w:rPr>
        <w:t xml:space="preserve">Mastering Arabic (Jane Wightwick) — excellent for self-study</w:t>
      </w:r>
    </w:p>
    <w:p>
      <w:pPr>
        <w:pStyle w:val="ListParagraph"/>
        <w:numPr>
          <w:ilvl w:val="0"/>
          <w:numId w:val="2"/>
        </w:numPr>
        <w:spacing w:after="80" w:line="280"/>
      </w:pPr>
      <w:r>
        <w:rPr>
          <w:rFonts w:ascii="Georgia" w:cs="Georgia" w:eastAsia="Georgia" w:hAnsi="Georgia"/>
          <w:color w:val="333333"/>
          <w:sz w:val="22"/>
          <w:szCs w:val="22"/>
        </w:rPr>
        <w:t xml:space="preserve">Alif Baa (Georgetown) — introduction to Arabic letters and sounds</w:t>
      </w:r>
    </w:p>
    <w:p>
      <w:pPr>
        <w:pStyle w:val="ListParagraph"/>
        <w:numPr>
          <w:ilvl w:val="0"/>
          <w:numId w:val="2"/>
        </w:numPr>
        <w:spacing w:after="80" w:line="280"/>
      </w:pPr>
      <w:r>
        <w:rPr>
          <w:rFonts w:ascii="Georgia" w:cs="Georgia" w:eastAsia="Georgia" w:hAnsi="Georgia"/>
          <w:color w:val="333333"/>
          <w:sz w:val="22"/>
          <w:szCs w:val="22"/>
        </w:rPr>
        <w:t xml:space="preserve">ArabicPod101, Mango Languages — apps and audio</w:t>
      </w:r>
    </w:p>
    <w:p>
      <w:pPr>
        <w:pStyle w:val="ListParagraph"/>
        <w:numPr>
          <w:ilvl w:val="0"/>
          <w:numId w:val="2"/>
        </w:numPr>
        <w:spacing w:after="80" w:line="280"/>
      </w:pPr>
      <w:r>
        <w:rPr>
          <w:rFonts w:ascii="Georgia" w:cs="Georgia" w:eastAsia="Georgia" w:hAnsi="Georgia"/>
          <w:color w:val="333333"/>
          <w:sz w:val="22"/>
          <w:szCs w:val="22"/>
        </w:rPr>
        <w:t xml:space="preserve">Anki decks with Arabic vocabulary organized by root</w:t>
      </w:r>
    </w:p>
    <w:p>
      <w:pPr>
        <w:spacing w:after="120"/>
      </w:pPr>
    </w:p>
    <w:p>
      <w:pPr>
        <w:pStyle w:val="Heading3"/>
        <w:spacing w:before="240" w:after="120"/>
      </w:pPr>
      <w:r>
        <w:t xml:space="preserve">Level 2: Mutawassit</w:t>
      </w:r>
    </w:p>
    <w:p>
      <w:pPr>
        <w:pStyle w:val="ListParagraph"/>
        <w:numPr>
          <w:ilvl w:val="0"/>
          <w:numId w:val="2"/>
        </w:numPr>
        <w:spacing w:after="80" w:line="280"/>
      </w:pPr>
      <w:r>
        <w:rPr>
          <w:rFonts w:ascii="Georgia" w:cs="Georgia" w:eastAsia="Georgia" w:hAnsi="Georgia"/>
          <w:color w:val="333333"/>
          <w:sz w:val="22"/>
          <w:szCs w:val="22"/>
        </w:rPr>
        <w:t xml:space="preserve">Al-Kitaab Part 2 and Part 3 (Georgetown)</w:t>
      </w:r>
    </w:p>
    <w:p>
      <w:pPr>
        <w:pStyle w:val="ListParagraph"/>
        <w:numPr>
          <w:ilvl w:val="0"/>
          <w:numId w:val="2"/>
        </w:numPr>
        <w:spacing w:after="80" w:line="280"/>
      </w:pPr>
      <w:r>
        <w:rPr>
          <w:rFonts w:ascii="Georgia" w:cs="Georgia" w:eastAsia="Georgia" w:hAnsi="Georgia"/>
          <w:color w:val="333333"/>
          <w:sz w:val="22"/>
          <w:szCs w:val="22"/>
        </w:rPr>
        <w:t xml:space="preserve">A New Arabic Grammar of the Written Language (Haywood &amp; Nahmad) — comprehensive reference</w:t>
      </w:r>
    </w:p>
    <w:p>
      <w:pPr>
        <w:pStyle w:val="ListParagraph"/>
        <w:numPr>
          <w:ilvl w:val="0"/>
          <w:numId w:val="2"/>
        </w:numPr>
        <w:spacing w:after="80" w:line="280"/>
      </w:pPr>
      <w:r>
        <w:rPr>
          <w:rFonts w:ascii="Georgia" w:cs="Georgia" w:eastAsia="Georgia" w:hAnsi="Georgia"/>
          <w:color w:val="333333"/>
          <w:sz w:val="22"/>
          <w:szCs w:val="22"/>
        </w:rPr>
        <w:t xml:space="preserve">Hans Wehr Arabic-English Dictionary — the indispensable Arabic dictionary</w:t>
      </w:r>
    </w:p>
    <w:p>
      <w:pPr>
        <w:pStyle w:val="ListParagraph"/>
        <w:numPr>
          <w:ilvl w:val="0"/>
          <w:numId w:val="2"/>
        </w:numPr>
        <w:spacing w:after="80" w:line="280"/>
      </w:pPr>
      <w:r>
        <w:rPr>
          <w:rFonts w:ascii="Georgia" w:cs="Georgia" w:eastAsia="Georgia" w:hAnsi="Georgia"/>
          <w:color w:val="333333"/>
          <w:sz w:val="22"/>
          <w:szCs w:val="22"/>
        </w:rPr>
        <w:t xml:space="preserve">Al Jazeera Arabic, BBC Arabic — news immersion</w:t>
      </w:r>
    </w:p>
    <w:p>
      <w:pPr>
        <w:pStyle w:val="ListParagraph"/>
        <w:numPr>
          <w:ilvl w:val="0"/>
          <w:numId w:val="2"/>
        </w:numPr>
        <w:spacing w:after="80" w:line="280"/>
      </w:pPr>
      <w:r>
        <w:rPr>
          <w:rFonts w:ascii="Georgia" w:cs="Georgia" w:eastAsia="Georgia" w:hAnsi="Georgia"/>
          <w:color w:val="333333"/>
          <w:sz w:val="22"/>
          <w:szCs w:val="22"/>
        </w:rPr>
        <w:t xml:space="preserve">Dialect resources: Kallimni ‘Arabi (Egyptian), Shuwayya ‘An Nafsi (Levantine), etc.</w:t>
      </w:r>
    </w:p>
    <w:p>
      <w:pPr>
        <w:spacing w:after="120"/>
      </w:pPr>
    </w:p>
    <w:p>
      <w:pPr>
        <w:pStyle w:val="Heading3"/>
        <w:spacing w:before="240" w:after="120"/>
      </w:pPr>
      <w:r>
        <w:t xml:space="preserve">Level 3: Mutaqaddim</w:t>
      </w:r>
    </w:p>
    <w:p>
      <w:pPr>
        <w:pStyle w:val="ListParagraph"/>
        <w:numPr>
          <w:ilvl w:val="0"/>
          <w:numId w:val="2"/>
        </w:numPr>
        <w:spacing w:after="80" w:line="280"/>
      </w:pPr>
      <w:r>
        <w:rPr>
          <w:rFonts w:ascii="Georgia" w:cs="Georgia" w:eastAsia="Georgia" w:hAnsi="Georgia"/>
          <w:color w:val="333333"/>
          <w:sz w:val="22"/>
          <w:szCs w:val="22"/>
        </w:rPr>
        <w:t xml:space="preserve">Wright’s Arabic Grammar (3rd edition) — the classic comprehensive grammar</w:t>
      </w:r>
    </w:p>
    <w:p>
      <w:pPr>
        <w:pStyle w:val="ListParagraph"/>
        <w:numPr>
          <w:ilvl w:val="0"/>
          <w:numId w:val="2"/>
        </w:numPr>
        <w:spacing w:after="80" w:line="280"/>
      </w:pPr>
      <w:r>
        <w:rPr>
          <w:rFonts w:ascii="Georgia" w:cs="Georgia" w:eastAsia="Georgia" w:hAnsi="Georgia"/>
          <w:color w:val="333333"/>
          <w:sz w:val="22"/>
          <w:szCs w:val="22"/>
        </w:rPr>
        <w:t xml:space="preserve">Modern Arabic Short Stories (edited collections)</w:t>
      </w:r>
    </w:p>
    <w:p>
      <w:pPr>
        <w:pStyle w:val="ListParagraph"/>
        <w:numPr>
          <w:ilvl w:val="0"/>
          <w:numId w:val="2"/>
        </w:numPr>
        <w:spacing w:after="80" w:line="280"/>
      </w:pPr>
      <w:r>
        <w:rPr>
          <w:rFonts w:ascii="Georgia" w:cs="Georgia" w:eastAsia="Georgia" w:hAnsi="Georgia"/>
          <w:color w:val="333333"/>
          <w:sz w:val="22"/>
          <w:szCs w:val="22"/>
        </w:rPr>
        <w:t xml:space="preserve">Naguib Mahfouz novels in Arabic: Zuqaq al-Midaqq, Awlad Haratina</w:t>
      </w:r>
    </w:p>
    <w:p>
      <w:pPr>
        <w:pStyle w:val="ListParagraph"/>
        <w:numPr>
          <w:ilvl w:val="0"/>
          <w:numId w:val="2"/>
        </w:numPr>
        <w:spacing w:after="80" w:line="280"/>
      </w:pPr>
      <w:r>
        <w:rPr>
          <w:rFonts w:ascii="Georgia" w:cs="Georgia" w:eastAsia="Georgia" w:hAnsi="Georgia"/>
          <w:color w:val="333333"/>
          <w:sz w:val="22"/>
          <w:szCs w:val="22"/>
        </w:rPr>
        <w:t xml:space="preserve">Mahmoud Darwish poetry collections</w:t>
      </w:r>
    </w:p>
    <w:p>
      <w:pPr>
        <w:spacing w:after="120"/>
      </w:pPr>
    </w:p>
    <w:p>
      <w:pPr>
        <w:pStyle w:val="Heading3"/>
        <w:spacing w:before="240" w:after="120"/>
      </w:pPr>
      <w:r>
        <w:t xml:space="preserve">Level 4: Khabir</w:t>
      </w:r>
    </w:p>
    <w:p>
      <w:pPr>
        <w:pStyle w:val="ListParagraph"/>
        <w:numPr>
          <w:ilvl w:val="0"/>
          <w:numId w:val="2"/>
        </w:numPr>
        <w:spacing w:after="80" w:line="280"/>
      </w:pPr>
      <w:r>
        <w:rPr>
          <w:rFonts w:ascii="Georgia" w:cs="Georgia" w:eastAsia="Georgia" w:hAnsi="Georgia"/>
          <w:color w:val="333333"/>
          <w:sz w:val="22"/>
          <w:szCs w:val="22"/>
        </w:rPr>
        <w:t xml:space="preserve">Lane’s Arabic-English Lexicon — the monumental classical Arabic dictionary</w:t>
      </w:r>
    </w:p>
    <w:p>
      <w:pPr>
        <w:pStyle w:val="ListParagraph"/>
        <w:numPr>
          <w:ilvl w:val="0"/>
          <w:numId w:val="2"/>
        </w:numPr>
        <w:spacing w:after="80" w:line="280"/>
      </w:pPr>
      <w:r>
        <w:rPr>
          <w:rFonts w:ascii="Georgia" w:cs="Georgia" w:eastAsia="Georgia" w:hAnsi="Georgia"/>
          <w:color w:val="333333"/>
          <w:sz w:val="22"/>
          <w:szCs w:val="22"/>
        </w:rPr>
        <w:t xml:space="preserve">Asrar al-Balagha and Dala’il al-I’jaz (‘Abd al-Qahir al-Jurjani) — classical rhetoric</w:t>
      </w:r>
    </w:p>
    <w:p>
      <w:pPr>
        <w:pStyle w:val="ListParagraph"/>
        <w:numPr>
          <w:ilvl w:val="0"/>
          <w:numId w:val="2"/>
        </w:numPr>
        <w:spacing w:after="80" w:line="280"/>
      </w:pPr>
      <w:r>
        <w:rPr>
          <w:rFonts w:ascii="Georgia" w:cs="Georgia" w:eastAsia="Georgia" w:hAnsi="Georgia"/>
          <w:color w:val="333333"/>
          <w:sz w:val="22"/>
          <w:szCs w:val="22"/>
        </w:rPr>
        <w:t xml:space="preserve">Diwan al-Mutanabbi — the greatest Arabic poet</w:t>
      </w:r>
    </w:p>
    <w:p>
      <w:pPr>
        <w:pStyle w:val="ListParagraph"/>
        <w:numPr>
          <w:ilvl w:val="0"/>
          <w:numId w:val="2"/>
        </w:numPr>
        <w:spacing w:after="80" w:line="280"/>
      </w:pPr>
      <w:r>
        <w:rPr>
          <w:rFonts w:ascii="Georgia" w:cs="Georgia" w:eastAsia="Georgia" w:hAnsi="Georgia"/>
          <w:color w:val="333333"/>
          <w:sz w:val="22"/>
          <w:szCs w:val="22"/>
        </w:rPr>
        <w:t xml:space="preserve">Tafsir al-Jalalayn or Tafsir Ibn Kathir — Qur’anic exegesis</w:t>
      </w:r>
    </w:p>
    <w:p>
      <w:pPr>
        <w:spacing w:after="120"/>
      </w:pPr>
    </w:p>
    <w:p>
      <w:pPr>
        <w:pStyle w:val="Heading3"/>
        <w:spacing w:before="240" w:after="120"/>
      </w:pPr>
      <w:r>
        <w:t xml:space="preserve">Level 5: Itqan</w:t>
      </w:r>
    </w:p>
    <w:p>
      <w:pPr>
        <w:pStyle w:val="ListParagraph"/>
        <w:numPr>
          <w:ilvl w:val="0"/>
          <w:numId w:val="2"/>
        </w:numPr>
        <w:spacing w:after="80" w:line="280"/>
      </w:pPr>
      <w:r>
        <w:rPr>
          <w:rFonts w:ascii="Georgia" w:cs="Georgia" w:eastAsia="Georgia" w:hAnsi="Georgia"/>
          <w:color w:val="333333"/>
          <w:sz w:val="22"/>
          <w:szCs w:val="22"/>
        </w:rPr>
        <w:t xml:space="preserve">Sibawayh’s al-Kitab — the foundational Arabic grammar</w:t>
      </w:r>
    </w:p>
    <w:p>
      <w:pPr>
        <w:pStyle w:val="ListParagraph"/>
        <w:numPr>
          <w:ilvl w:val="0"/>
          <w:numId w:val="2"/>
        </w:numPr>
        <w:spacing w:after="80" w:line="280"/>
      </w:pPr>
      <w:r>
        <w:rPr>
          <w:rFonts w:ascii="Georgia" w:cs="Georgia" w:eastAsia="Georgia" w:hAnsi="Georgia"/>
          <w:color w:val="333333"/>
          <w:sz w:val="22"/>
          <w:szCs w:val="22"/>
        </w:rPr>
        <w:t xml:space="preserve">Muqaddimat Ibn Khaldun — historiography and social science in classical Arabic</w:t>
      </w:r>
    </w:p>
    <w:p>
      <w:pPr>
        <w:pStyle w:val="ListParagraph"/>
        <w:numPr>
          <w:ilvl w:val="0"/>
          <w:numId w:val="2"/>
        </w:numPr>
        <w:spacing w:after="80" w:line="280"/>
      </w:pPr>
      <w:r>
        <w:rPr>
          <w:rFonts w:ascii="Georgia" w:cs="Georgia" w:eastAsia="Georgia" w:hAnsi="Georgia"/>
          <w:color w:val="333333"/>
          <w:sz w:val="22"/>
          <w:szCs w:val="22"/>
        </w:rPr>
        <w:t xml:space="preserve">Versteegh: The Arabic Language — comprehensive history of Arabic</w:t>
      </w:r>
    </w:p>
    <w:p>
      <w:pPr>
        <w:pStyle w:val="ListParagraph"/>
        <w:numPr>
          <w:ilvl w:val="0"/>
          <w:numId w:val="2"/>
        </w:numPr>
        <w:spacing w:after="80" w:line="280"/>
      </w:pPr>
      <w:r>
        <w:rPr>
          <w:rFonts w:ascii="Georgia" w:cs="Georgia" w:eastAsia="Georgia" w:hAnsi="Georgia"/>
          <w:color w:val="333333"/>
          <w:sz w:val="22"/>
          <w:szCs w:val="22"/>
        </w:rPr>
        <w:t xml:space="preserve">Holes: Modern Arabic: Structures, Functions, and Varieties — modern linguistic analysis</w:t>
      </w:r>
    </w:p>
    <w:p>
      <w:pPr>
        <w:pStyle w:val="ListParagraph"/>
        <w:numPr>
          <w:ilvl w:val="0"/>
          <w:numId w:val="2"/>
        </w:numPr>
        <w:spacing w:after="80" w:line="280"/>
      </w:pPr>
      <w:r>
        <w:rPr>
          <w:rFonts w:ascii="Georgia" w:cs="Georgia" w:eastAsia="Georgia" w:hAnsi="Georgia"/>
          <w:color w:val="333333"/>
          <w:sz w:val="22"/>
          <w:szCs w:val="22"/>
        </w:rPr>
        <w:t xml:space="preserve">Corpus resources: arabiCorpus, Quranic Arabic Corpus</w:t>
      </w:r>
    </w:p>
    <w:p>
      <w:pPr>
        <w:spacing w:after="120"/>
      </w:pPr>
    </w:p>
    <w:p>
      <w:pPr>
        <w:pStyle w:val="Heading2"/>
        <w:spacing w:before="300" w:after="160"/>
      </w:pPr>
      <w:r>
        <w:t xml:space="preserve">Appendix B: Arabic Examinations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ALPT (Arabic Language Proficiency Test)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Standardized test by ACTFL; measures all four skills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OPI/OPIc (Oral Proficiency Interview)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ACTFL-administered speaking assessment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DLPT (Defense Language Proficiency Test)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U.S. government proficiency exam for Arabic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IELTS-equivalent Arabic exams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Various national and university-specific Arabic proficiency tests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ICLP Arabic Certificate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International Center for Language Proficiency—multi-level certification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University placement exams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Most Arabic programs use in-house placement tests</w:t>
            </w:r>
          </w:p>
        </w:tc>
      </w:tr>
    </w:tbl>
    <w:p>
      <w:pPr>
        <w:spacing w:after="120"/>
      </w:pPr>
    </w:p>
    <w:p>
      <w:pPr>
        <w:pStyle w:val="Heading2"/>
        <w:spacing w:before="300" w:after="160"/>
      </w:pPr>
      <w:r>
        <w:t xml:space="preserve">Appendix C: Key Exercises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the alphabet from memory 3 times daily for the first month</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Automatize letter recognition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Root extraction: given 10 words, identify their 3-letter roots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Build root awareness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Derive words in all 10 verb forms from 5 different roots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Master the form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one Al Jazeera article per day without a dictionary, then reread with 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Build reading fluency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Read a chapter of a Mahfouz novel, write a summary and analysis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Develop literary reading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Record a 5-minute monologue in your dialect on a complex topic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Build dialect speaking fluency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Analyze a passage of Qur’anic text for balagha features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Apply classical rhetoric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Read 10 lines of al-Mutanabbi’s poetry with commentary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Engage with classical poetry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Write an original Arabic essay on a linguistic or literary topic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Achieve scholarly Arabic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Transcribe and analyze a natural dialect conversation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Apply sociolinguistic frameworks</w:t>
            </w:r>
          </w:p>
        </w:tc>
      </w:tr>
    </w:tbl>
    <w:p>
      <w:pPr>
        <w:spacing w:after="120"/>
      </w:pPr>
    </w:p>
    <w:p>
      <w:pPr>
        <w:pStyle w:val="Heading2"/>
        <w:spacing w:before="300" w:after="160"/>
      </w:pPr>
      <w:r>
        <w:t xml:space="preserve">Appendix D: Timeline and Planning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Daily Commitment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1: Mubtadi’</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1–14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Script, sounds, basic grammar, core vocabulary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1.5–2.5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2: Mutawassit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14–34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All verb forms, i’rab, dialect start, authentic texts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2–3.5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3: Mutaqaddim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Months 34–58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Advanced grammar, literature, dialect fluency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3–4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Level 4: Khabir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Months 58–82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Classical Arabic, balagha, specialized domains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333333"/>
                <w:sz w:val="20"/>
                <w:szCs w:val="20"/>
              </w:rPr>
              <w:t xml:space="preserve">3–5 hours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Level 5: Itqan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Month 82+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Linguistics, literary mastery, scholarship, creative writing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Georgia" w:cs="Georgia" w:eastAsia="Georgia" w:hAnsi="Georgia"/>
                <w:color w:val="333333"/>
                <w:sz w:val="20"/>
                <w:szCs w:val="20"/>
              </w:rPr>
              <w:t xml:space="preserve">Ongoing</w:t>
            </w:r>
          </w:p>
        </w:tc>
      </w:tr>
    </w:tbl>
    <w:p>
      <w:pPr>
        <w:spacing w:after="120"/>
      </w:pPr>
    </w:p>
    <w:p>
      <w:pPr>
        <w:spacing w:after="160" w:line="300"/>
      </w:pPr>
      <w:r>
        <w:rPr>
          <w:rFonts w:ascii="Georgia" w:cs="Georgia" w:eastAsia="Georgia" w:hAnsi="Georgia"/>
          <w:color w:val="333333"/>
          <w:sz w:val="22"/>
          <w:szCs w:val="22"/>
        </w:rPr>
        <w:t xml:space="preserve">Note: Arabic requires approximately 2,200 class hours for English speakers to reach professional proficiency (U.S. State Department estimate), compared to 600–750 hours for European languages. This timeline reflects the genuine commitment Arabic demands—and the extraordinary rewards it offers.</w:t>
      </w:r>
    </w:p>
    <w:p>
      <w:pPr>
        <w:spacing w:after="120"/>
      </w:pPr>
    </w:p>
    <w:p>
      <w:pPr>
        <w:pBdr>
          <w:bottom w:val="single" w:color="006233" w:sz="2" w:space="8"/>
        </w:pBdr>
        <w:spacing w:before="200" w:after="200"/>
      </w:pPr>
    </w:p>
    <w:p>
      <w:pPr>
        <w:spacing w:after="120"/>
      </w:pPr>
    </w:p>
    <w:p>
      <w:pPr>
        <w:spacing w:after="40"/>
        <w:jc w:val="center"/>
      </w:pPr>
      <w:r>
        <w:rPr>
          <w:rFonts w:ascii="Georgia" w:cs="Georgia" w:eastAsia="Georgia" w:hAnsi="Georgia"/>
          <w:i/>
          <w:iCs/>
          <w:color w:val="1B2A4A"/>
          <w:sz w:val="24"/>
          <w:szCs w:val="24"/>
        </w:rPr>
        <w:t xml:space="preserve">Learn Arabic, and you will find a door opening onto a civilization</w:t>
      </w:r>
    </w:p>
    <w:p>
      <w:pPr>
        <w:spacing w:after="40"/>
        <w:jc w:val="center"/>
      </w:pPr>
      <w:r>
        <w:rPr>
          <w:rFonts w:ascii="Georgia" w:cs="Georgia" w:eastAsia="Georgia" w:hAnsi="Georgia"/>
          <w:i/>
          <w:iCs/>
          <w:color w:val="1B2A4A"/>
          <w:sz w:val="24"/>
          <w:szCs w:val="24"/>
        </w:rPr>
        <w:t xml:space="preserve">that stretches from the Atlantic to the Indian Ocean,</w:t>
      </w:r>
    </w:p>
    <w:p>
      <w:pPr>
        <w:spacing w:after="200"/>
        <w:jc w:val="center"/>
      </w:pPr>
      <w:r>
        <w:rPr>
          <w:rFonts w:ascii="Georgia" w:cs="Georgia" w:eastAsia="Georgia" w:hAnsi="Georgia"/>
          <w:i/>
          <w:iCs/>
          <w:color w:val="1B2A4A"/>
          <w:sz w:val="24"/>
          <w:szCs w:val="24"/>
        </w:rPr>
        <w:t xml:space="preserve">and across fifteen centuries of human achievement.</w:t>
      </w:r>
    </w:p>
    <w:p>
      <w:pPr>
        <w:jc w:val="center"/>
      </w:pPr>
      <w:r>
        <w:rPr>
          <w:rFonts w:ascii="Georgia" w:cs="Georgia" w:eastAsia="Georgia" w:hAnsi="Georgia"/>
          <w:b/>
          <w:bCs/>
          <w:color w:val="D4A843"/>
          <w:sz w:val="24"/>
          <w:szCs w:val="24"/>
        </w:rPr>
        <w:t xml:space="preserve">Ibda’ al-yawm. Begin today.</w:t>
      </w:r>
    </w:p>
    <w:p>
      <w:pPr>
        <w:spacing w:after="4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233"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233" w:sz="1" w:space="4"/>
      </w:pBdr>
    </w:pPr>
    <w:r>
      <w:rPr>
        <w:rFonts w:ascii="Arial" w:cs="Arial" w:eastAsia="Arial" w:hAnsi="Arial"/>
        <w:i/>
        <w:iCs/>
        <w:color w:val="666666"/>
        <w:sz w:val="18"/>
        <w:szCs w:val="18"/>
      </w:rPr>
      <w:t xml:space="preserve">The Complete Arabic Language Mastery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062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2026-02-16T07:22:36.217Z</dcterms:created>
  <dcterms:modified xsi:type="dcterms:W3CDTF">2026-02-16T07:22:36.218Z</dcterms:modified>
</cp:coreProperties>
</file>

<file path=docProps/custom.xml><?xml version="1.0" encoding="utf-8"?>
<Properties xmlns="http://schemas.openxmlformats.org/officeDocument/2006/custom-properties" xmlns:vt="http://schemas.openxmlformats.org/officeDocument/2006/docPropsVTypes"/>
</file>