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MicroService Data Patterns</w:t>
      </w:r>
    </w:p>
    <w:p>
      <w:pPr>
        <w:pStyle w:val="Normal"/>
        <w:spacing w:before="0" w:after="80"/>
        <w:jc w:val="center"/>
        <w:rPr>
          <w:rFonts w:eastAsia="Arial" w:cs="Arial"/>
          <w:b/>
          <w:bCs/>
          <w:color w:val="1F4E79"/>
          <w:sz w:val="48"/>
          <w:szCs w:val="48"/>
        </w:rPr>
      </w:pPr>
      <w:r>
        <w:rPr>
          <w:rFonts w:eastAsia="Arial" w:cs="Arial"/>
          <w:b/>
          <w:bCs/>
          <w:color w:val="1F4E79"/>
          <w:sz w:val="48"/>
          <w:szCs w:val="48"/>
        </w:rPr>
        <w:t>Module 0</w:t>
      </w:r>
      <w:r>
        <w:rPr>
          <w:rFonts w:eastAsia="Arial" w:cs="Arial"/>
          <w:b/>
          <w:bCs/>
          <w:color w:val="1F4E79"/>
          <w:sz w:val="48"/>
          <w:szCs w:val="48"/>
        </w:rPr>
        <w:t>4</w:t>
      </w:r>
    </w:p>
    <w:p>
      <w:pPr>
        <w:pStyle w:val="Normal"/>
        <w:spacing w:before="0" w:after="80"/>
        <w:jc w:val="center"/>
        <w:rPr>
          <w:rFonts w:eastAsia="Arial" w:cs="Arial"/>
          <w:b/>
          <w:bCs/>
          <w:color w:val="5983B0"/>
          <w:sz w:val="72"/>
          <w:szCs w:val="72"/>
        </w:rPr>
      </w:pPr>
      <w:r>
        <w:rPr>
          <w:rFonts w:eastAsia="Arial" w:cs="Arial"/>
          <w:b/>
          <w:bCs/>
          <w:color w:val="5983B0"/>
          <w:sz w:val="72"/>
          <w:szCs w:val="72"/>
        </w:rPr>
        <w:t>Stragler Fig</w:t>
      </w:r>
    </w:p>
    <w:p>
      <w:pPr>
        <w:pStyle w:val="Normal"/>
        <w:spacing w:before="0" w:after="80"/>
        <w:jc w:val="center"/>
        <w:rPr>
          <w:rFonts w:eastAsia="Arial" w:cs="Arial"/>
          <w:b/>
          <w:bCs/>
          <w:color w:val="5983B0"/>
          <w:sz w:val="72"/>
          <w:szCs w:val="72"/>
        </w:rPr>
      </w:pPr>
      <w:r>
        <w:rPr>
          <w:rFonts w:eastAsia="Arial" w:cs="Arial"/>
          <w:b/>
          <w:bCs/>
          <w:color w:val="5983B0"/>
          <w:sz w:val="72"/>
          <w:szCs w:val="72"/>
        </w:rPr>
      </w:r>
    </w:p>
    <w:p>
      <w:pPr>
        <w:pStyle w:val="Normal"/>
        <w:spacing w:before="0" w:after="80"/>
        <w:jc w:val="center"/>
        <w:rPr>
          <w:rFonts w:eastAsia="Arial" w:cs="Arial"/>
          <w:b/>
          <w:bCs/>
          <w:color w:val="5983B0"/>
          <w:sz w:val="72"/>
          <w:szCs w:val="72"/>
        </w:rPr>
      </w:pPr>
      <w:r>
        <w:rPr>
          <w:rFonts w:eastAsia="Arial" w:cs="Arial"/>
          <w:b/>
          <w:bCs/>
          <w:color w:val="5983B0"/>
          <w:sz w:val="72"/>
          <w:szCs w:val="72"/>
        </w:rPr>
      </w:r>
    </w:p>
    <w:p>
      <w:pPr>
        <w:pStyle w:val="Normal"/>
        <w:spacing w:before="0" w:after="80"/>
        <w:jc w:val="center"/>
        <w:rPr>
          <w:rFonts w:eastAsia="Arial" w:cs="Arial"/>
          <w:b/>
          <w:bCs/>
          <w:color w:val="5983B0"/>
          <w:sz w:val="72"/>
          <w:szCs w:val="72"/>
        </w:rPr>
      </w:pPr>
      <w:r>
        <w:rPr>
          <w:rFonts w:eastAsia="Arial" w:cs="Arial"/>
          <w:b/>
          <w:bCs/>
          <w:color w:val="5983B0"/>
          <w:sz w:val="72"/>
          <w:szCs w:val="72"/>
        </w:rPr>
      </w:r>
    </w:p>
    <w:p>
      <w:pPr>
        <w:pStyle w:val="Normal"/>
        <w:spacing w:before="0" w:after="80"/>
        <w:jc w:val="center"/>
        <w:rPr>
          <w:rFonts w:eastAsia="Arial" w:cs="Arial"/>
          <w:b/>
          <w:bCs/>
          <w:color w:val="5983B0"/>
          <w:sz w:val="72"/>
          <w:szCs w:val="72"/>
        </w:rPr>
      </w:pPr>
      <w:r>
        <w:rPr>
          <w:rFonts w:eastAsia="Arial" w:cs="Arial"/>
          <w:b/>
          <w:bCs/>
          <w:color w:val="5983B0"/>
          <w:sz w:val="72"/>
          <w:szCs w:val="72"/>
        </w:rPr>
      </w:r>
      <w:r>
        <w:br w:type="page"/>
      </w:r>
    </w:p>
    <w:p>
      <w:pPr>
        <w:pStyle w:val="Normal"/>
        <w:spacing w:before="0" w:after="0"/>
        <w:rPr/>
      </w:pPr>
      <w:r>
        <w:rPr/>
      </w:r>
    </w:p>
    <w:p>
      <w:pPr>
        <w:pStyle w:val="Normal"/>
        <w:spacing w:before="1440" w:after="0"/>
        <w:rPr/>
      </w:pPr>
      <w:r>
        <w:rPr/>
      </w:r>
    </w:p>
    <w:p>
      <w:pPr>
        <w:pStyle w:val="Normal"/>
        <w:spacing w:before="0" w:after="80"/>
        <w:jc w:val="center"/>
        <w:rPr/>
      </w:pPr>
      <w:r>
        <w:rPr>
          <w:rFonts w:eastAsia="Arial" w:cs="Arial" w:ascii="Arial" w:hAnsi="Arial"/>
          <w:b/>
          <w:bCs/>
          <w:color w:val="0D1B2A"/>
          <w:sz w:val="56"/>
          <w:szCs w:val="56"/>
        </w:rPr>
        <w:t>STRANGLER FIG PATTERN</w:t>
      </w:r>
    </w:p>
    <w:p>
      <w:pPr>
        <w:pStyle w:val="Normal"/>
        <w:spacing w:before="0" w:after="180"/>
        <w:jc w:val="center"/>
        <w:rPr/>
      </w:pPr>
      <w:r>
        <w:rPr>
          <w:rFonts w:eastAsia="Arial" w:cs="Arial" w:ascii="Arial" w:hAnsi="Arial"/>
          <w:color w:val="1A3A5C"/>
          <w:sz w:val="28"/>
          <w:szCs w:val="28"/>
        </w:rPr>
        <w:t>Incremental Migration from Monolith to Microservices</w:t>
      </w:r>
    </w:p>
    <w:p>
      <w:pPr>
        <w:pStyle w:val="Normal"/>
        <w:spacing w:before="0" w:after="120"/>
        <w:jc w:val="center"/>
        <w:rPr/>
      </w:pPr>
      <w:r>
        <w:rPr>
          <w:rFonts w:eastAsia="Arial" w:cs="Arial" w:ascii="Arial" w:hAnsi="Arial"/>
          <w:b/>
          <w:bCs/>
          <w:color w:val="0D1B2A"/>
          <w:sz w:val="40"/>
          <w:szCs w:val="40"/>
        </w:rPr>
        <w:t>Module 1: The Concept</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The Strangler Fig Pattern in one picture: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1: Monolith alone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--&gt; [Monolith: Orders + Payments + Inventory + Users]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2: New service running alongside monolith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--&gt; [Proxy/Facade]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/api/orders/* --&gt; [NEW Order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         --&gt; [Monolith (unchanged)]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3: More capabilities migrated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--&gt; [Proxy/Facade]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/api/orders/*   --&gt; [Order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/api/payments/* --&gt; [Payment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          --&gt; [Monolith (shrinking)]</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N: Monolith replaced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--&gt; [API Gateway]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[Order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[Payment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[Inventory Service]</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decommissioned)</w:t>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Why Migration Strategy Matters</w:t>
      </w:r>
    </w:p>
    <w:p>
      <w:pPr>
        <w:pStyle w:val="Normal"/>
        <w:spacing w:before="0" w:after="70"/>
        <w:jc w:val="center"/>
        <w:rPr/>
      </w:pPr>
      <w:r>
        <w:rPr>
          <w:rFonts w:eastAsia="Arial" w:cs="Arial" w:ascii="Arial" w:hAnsi="Arial"/>
          <w:b/>
          <w:bCs/>
          <w:color w:val="1B5E20"/>
          <w:sz w:val="22"/>
          <w:szCs w:val="22"/>
        </w:rPr>
        <w:t xml:space="preserve">2. </w:t>
      </w:r>
      <w:r>
        <w:rPr>
          <w:rFonts w:eastAsia="Arial" w:cs="Arial" w:ascii="Arial" w:hAnsi="Arial"/>
          <w:color w:val="555555"/>
          <w:sz w:val="22"/>
          <w:szCs w:val="22"/>
        </w:rPr>
        <w:t>The Biological Metaphor</w:t>
      </w:r>
    </w:p>
    <w:p>
      <w:pPr>
        <w:pStyle w:val="Normal"/>
        <w:spacing w:before="0" w:after="70"/>
        <w:jc w:val="center"/>
        <w:rPr/>
      </w:pPr>
      <w:r>
        <w:rPr>
          <w:rFonts w:eastAsia="Arial" w:cs="Arial" w:ascii="Arial" w:hAnsi="Arial"/>
          <w:b/>
          <w:bCs/>
          <w:color w:val="E65100"/>
          <w:sz w:val="22"/>
          <w:szCs w:val="22"/>
        </w:rPr>
        <w:t xml:space="preserve">3. </w:t>
      </w:r>
      <w:r>
        <w:rPr>
          <w:rFonts w:eastAsia="Arial" w:cs="Arial" w:ascii="Arial" w:hAnsi="Arial"/>
          <w:color w:val="555555"/>
          <w:sz w:val="22"/>
          <w:szCs w:val="22"/>
        </w:rPr>
        <w:t>The Big-Bang Rewrite Anti-Pattern</w:t>
      </w:r>
    </w:p>
    <w:p>
      <w:pPr>
        <w:pStyle w:val="Normal"/>
        <w:spacing w:before="0" w:after="70"/>
        <w:jc w:val="center"/>
        <w:rPr/>
      </w:pPr>
      <w:r>
        <w:rPr>
          <w:rFonts w:eastAsia="Arial" w:cs="Arial" w:ascii="Arial" w:hAnsi="Arial"/>
          <w:b/>
          <w:bCs/>
          <w:color w:val="1B5E20"/>
          <w:sz w:val="22"/>
          <w:szCs w:val="22"/>
        </w:rPr>
        <w:t xml:space="preserve">4. </w:t>
      </w:r>
      <w:r>
        <w:rPr>
          <w:rFonts w:eastAsia="Arial" w:cs="Arial" w:ascii="Arial" w:hAnsi="Arial"/>
          <w:color w:val="555555"/>
          <w:sz w:val="22"/>
          <w:szCs w:val="22"/>
        </w:rPr>
        <w:t>The Strangler Fig Pattern -- Core Concept</w:t>
      </w:r>
    </w:p>
    <w:p>
      <w:pPr>
        <w:pStyle w:val="Normal"/>
        <w:spacing w:before="0" w:after="70"/>
        <w:jc w:val="center"/>
        <w:rPr/>
      </w:pPr>
      <w:r>
        <w:rPr>
          <w:rFonts w:eastAsia="Arial" w:cs="Arial" w:ascii="Arial" w:hAnsi="Arial"/>
          <w:b/>
          <w:bCs/>
          <w:color w:val="1B5E20"/>
          <w:sz w:val="22"/>
          <w:szCs w:val="22"/>
        </w:rPr>
        <w:t xml:space="preserve">5. </w:t>
      </w:r>
      <w:r>
        <w:rPr>
          <w:rFonts w:eastAsia="Arial" w:cs="Arial" w:ascii="Arial" w:hAnsi="Arial"/>
          <w:color w:val="555555"/>
          <w:sz w:val="22"/>
          <w:szCs w:val="22"/>
        </w:rPr>
        <w:t>The Three Phases of Strangling</w:t>
      </w:r>
    </w:p>
    <w:p>
      <w:pPr>
        <w:pStyle w:val="Normal"/>
        <w:spacing w:before="0" w:after="70"/>
        <w:jc w:val="center"/>
        <w:rPr/>
      </w:pPr>
      <w:r>
        <w:rPr>
          <w:rFonts w:eastAsia="Arial" w:cs="Arial" w:ascii="Arial" w:hAnsi="Arial"/>
          <w:b/>
          <w:bCs/>
          <w:color w:val="1565C0"/>
          <w:sz w:val="22"/>
          <w:szCs w:val="22"/>
        </w:rPr>
        <w:t xml:space="preserve">6. </w:t>
      </w:r>
      <w:r>
        <w:rPr>
          <w:rFonts w:eastAsia="Arial" w:cs="Arial" w:ascii="Arial" w:hAnsi="Arial"/>
          <w:color w:val="555555"/>
          <w:sz w:val="22"/>
          <w:szCs w:val="22"/>
        </w:rPr>
        <w:t>Build New Alongside Old</w:t>
      </w:r>
    </w:p>
    <w:p>
      <w:pPr>
        <w:pStyle w:val="Normal"/>
        <w:spacing w:before="0" w:after="70"/>
        <w:jc w:val="center"/>
        <w:rPr/>
      </w:pPr>
      <w:r>
        <w:rPr>
          <w:rFonts w:eastAsia="Arial" w:cs="Arial" w:ascii="Arial" w:hAnsi="Arial"/>
          <w:b/>
          <w:bCs/>
          <w:color w:val="1565C0"/>
          <w:sz w:val="22"/>
          <w:szCs w:val="22"/>
        </w:rPr>
        <w:t xml:space="preserve">7. </w:t>
      </w:r>
      <w:r>
        <w:rPr>
          <w:rFonts w:eastAsia="Arial" w:cs="Arial" w:ascii="Arial" w:hAnsi="Arial"/>
          <w:color w:val="555555"/>
          <w:sz w:val="22"/>
          <w:szCs w:val="22"/>
        </w:rPr>
        <w:t>Route Traffic to New Service</w:t>
      </w:r>
    </w:p>
    <w:p>
      <w:pPr>
        <w:pStyle w:val="Normal"/>
        <w:spacing w:before="0" w:after="70"/>
        <w:jc w:val="center"/>
        <w:rPr/>
      </w:pPr>
      <w:r>
        <w:rPr>
          <w:rFonts w:eastAsia="Arial" w:cs="Arial" w:ascii="Arial" w:hAnsi="Arial"/>
          <w:b/>
          <w:bCs/>
          <w:color w:val="B71C1C"/>
          <w:sz w:val="22"/>
          <w:szCs w:val="22"/>
        </w:rPr>
        <w:t xml:space="preserve">8. </w:t>
      </w:r>
      <w:r>
        <w:rPr>
          <w:rFonts w:eastAsia="Arial" w:cs="Arial" w:ascii="Arial" w:hAnsi="Arial"/>
          <w:color w:val="555555"/>
          <w:sz w:val="22"/>
          <w:szCs w:val="22"/>
        </w:rPr>
        <w:t>Remove Old Code</w:t>
      </w:r>
    </w:p>
    <w:p>
      <w:pPr>
        <w:pStyle w:val="Normal"/>
        <w:spacing w:before="0" w:after="70"/>
        <w:jc w:val="center"/>
        <w:rPr/>
      </w:pPr>
      <w:r>
        <w:rPr>
          <w:rFonts w:eastAsia="Arial" w:cs="Arial" w:ascii="Arial" w:hAnsi="Arial"/>
          <w:b/>
          <w:bCs/>
          <w:color w:val="00695C"/>
          <w:sz w:val="22"/>
          <w:szCs w:val="22"/>
        </w:rPr>
        <w:t xml:space="preserve">9. </w:t>
      </w:r>
      <w:r>
        <w:rPr>
          <w:rFonts w:eastAsia="Arial" w:cs="Arial" w:ascii="Arial" w:hAnsi="Arial"/>
          <w:color w:val="555555"/>
          <w:sz w:val="22"/>
          <w:szCs w:val="22"/>
        </w:rPr>
        <w:t>Why This Is Low Risk</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When to Use the Strangler Fig Pattern</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Why Migration Strategy Matters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Every successful software system eventually faces the same dilemma: the monolith that served the organisation well in its early years has become a liability. Features take weeks to ship because the codebase is too tightly coupled. Scaling requires provisioning the entire application when only one component is under load. A single bug can bring down unrelated functionality. The team wants microservices, but the monolith is a running, revenue-generating system that cannot simply be turned off.</w:t>
      </w:r>
    </w:p>
    <w:p>
      <w:pPr>
        <w:pStyle w:val="Normal"/>
        <w:spacing w:before="0" w:after="160"/>
        <w:rPr/>
      </w:pPr>
      <w:r>
        <w:rPr>
          <w:rFonts w:eastAsia="Arial" w:cs="Arial" w:ascii="Arial" w:hAnsi="Arial"/>
          <w:b w:val="false"/>
          <w:bCs w:val="false"/>
          <w:color w:val="333333"/>
          <w:sz w:val="22"/>
          <w:szCs w:val="22"/>
        </w:rPr>
        <w:t>The naive response is a big-bang rewrite: stop feature development, spend six months rebuilding everything from scratch, switch over on a single day. History shows this approach fails more often than it succeeds. The new system takes longer than estimated, lacks features the team did not know about, and goes live with bugs the old system long since resolved. Meanwhile, competitors shipped features for six months while the team was rebuilding.</w:t>
      </w:r>
    </w:p>
    <w:p>
      <w:pPr>
        <w:pStyle w:val="Normal"/>
        <w:spacing w:before="0" w:after="160"/>
        <w:rPr/>
      </w:pPr>
      <w:r>
        <w:rPr>
          <w:rFonts w:eastAsia="Arial" w:cs="Arial" w:ascii="Arial" w:hAnsi="Arial"/>
          <w:b w:val="false"/>
          <w:bCs w:val="false"/>
          <w:color w:val="333333"/>
          <w:sz w:val="22"/>
          <w:szCs w:val="22"/>
        </w:rPr>
        <w:t>The Strangler Fig pattern is the proven alternative: migrate incrementally, keep the old system running throughout, move one capability at a time to the new architecture, and decommission the old code only after the new service has proven itself in production. At every point in the migration, the system is fully functional. Rollback is always possible. The team ships new features in the new architecture while the migration proceeds.</w:t>
      </w:r>
    </w:p>
    <w:tbl>
      <w:tblPr>
        <w:tblW w:w="14360" w:type="dxa"/>
        <w:jc w:val="left"/>
        <w:tblInd w:w="121" w:type="dxa"/>
        <w:tblLayout w:type="fixed"/>
        <w:tblCellMar>
          <w:top w:w="90" w:type="dxa"/>
          <w:left w:w="120" w:type="dxa"/>
          <w:bottom w:w="90" w:type="dxa"/>
          <w:right w:w="120" w:type="dxa"/>
        </w:tblCellMar>
      </w:tblPr>
      <w:tblGrid>
        <w:gridCol w:w="2399"/>
        <w:gridCol w:w="2401"/>
        <w:gridCol w:w="2799"/>
        <w:gridCol w:w="2000"/>
        <w:gridCol w:w="476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Migration Approach</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 Level</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Time to First Value</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Rollback Possible?</w:t>
            </w:r>
          </w:p>
        </w:tc>
        <w:tc>
          <w:tcPr>
            <w:tcW w:w="47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Feature Development During Migration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Big-bang rewrite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VERY HIGH -- everything changes at once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6-18 months (nothing ships until rewrite complete)</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old system decommissioned</w:t>
            </w:r>
          </w:p>
        </w:tc>
        <w:tc>
          <w:tcPr>
            <w:tcW w:w="47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team fully occupied with rewrite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Strangler Fig</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 incremental, one capability at a time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Immediately -- new services ship as they are built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old system remains running</w:t>
            </w:r>
          </w:p>
        </w:tc>
        <w:tc>
          <w:tcPr>
            <w:tcW w:w="4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new features built in new services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Stay with monolith</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now / HIGH long-term -- technical debt accumulates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Immediate -- no migration overhead</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 -- nothing changes</w:t>
            </w:r>
          </w:p>
        </w:tc>
        <w:tc>
          <w:tcPr>
            <w:tcW w:w="47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but increasing friction over time</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2. The Biological Metaphor</w:t>
      </w:r>
    </w:p>
    <w:p>
      <w:pPr>
        <w:pStyle w:val="Normal"/>
        <w:shd w:val="clear" w:fill="E8F5E9"/>
        <w:spacing w:before="0" w:after="200"/>
        <w:ind w:left="240" w:right="240"/>
        <w:rPr/>
      </w:pPr>
      <w:r>
        <w:rPr>
          <w:rFonts w:eastAsia="Arial" w:cs="Arial" w:ascii="Arial" w:hAnsi="Arial"/>
          <w:color w:val="1B5E20"/>
          <w:sz w:val="24"/>
          <w:szCs w:val="24"/>
        </w:rPr>
        <w:t>Named after the strangler fig tree: grows around its host, eventually replaces it</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Strangler Fig pattern takes its name from the strangler fig tree (Ficus aurea and related species), native to tropical and subtropical rainforests. The strangler fig begins as an epiphyte: a seed, often deposited by birds, germinates high in the canopy of a host tree. As the seedling grows, it sends roots downward along the exterior of the host trunk, encasing the host in a lattice of fig roots. Over decades, the fig roots merge, thicken, and eventually form a self-supporting cylinder around -- and often replacing -- the original host tree. The host tree may die and decay, leaving the hollow fig structure standing independently.</w:t>
      </w:r>
    </w:p>
    <w:p>
      <w:pPr>
        <w:pStyle w:val="Normal"/>
        <w:spacing w:before="0" w:after="160"/>
        <w:rPr/>
      </w:pPr>
      <w:r>
        <w:rPr>
          <w:rFonts w:eastAsia="Arial" w:cs="Arial" w:ascii="Arial" w:hAnsi="Arial"/>
          <w:b w:val="false"/>
          <w:bCs w:val="false"/>
          <w:color w:val="333333"/>
          <w:sz w:val="22"/>
          <w:szCs w:val="22"/>
        </w:rPr>
        <w:t>Martin Fowler coined the software pattern name in 2004, observing that this biological process is a precise analogy for a software migration strategy: the new system (the fig) grows incrementally around the old system (the host tree), gradually taking over its functions. The old system remains fully operational throughout the growth phase. Eventually, the new system becomes self-sufficient and the old system can be decommissioned -- just as the fig can survive after the host decays.</w:t>
      </w:r>
    </w:p>
    <w:p>
      <w:pPr>
        <w:pStyle w:val="Heading2"/>
        <w:spacing w:before="280" w:after="100"/>
        <w:rPr/>
      </w:pPr>
      <w:r>
        <w:rPr>
          <w:rFonts w:eastAsia="Arial" w:cs="Arial" w:ascii="Arial" w:hAnsi="Arial"/>
          <w:b/>
          <w:bCs/>
          <w:color w:val="1B5E20"/>
          <w:sz w:val="28"/>
          <w:szCs w:val="28"/>
        </w:rPr>
        <w:t>2.1 The Analogy in Detail</w:t>
      </w:r>
    </w:p>
    <w:tbl>
      <w:tblPr>
        <w:tblW w:w="9400" w:type="dxa"/>
        <w:jc w:val="left"/>
        <w:tblInd w:w="121" w:type="dxa"/>
        <w:tblLayout w:type="fixed"/>
        <w:tblCellMar>
          <w:top w:w="90" w:type="dxa"/>
          <w:left w:w="120" w:type="dxa"/>
          <w:bottom w:w="90" w:type="dxa"/>
          <w:right w:w="120" w:type="dxa"/>
        </w:tblCellMar>
      </w:tblPr>
      <w:tblGrid>
        <w:gridCol w:w="3399"/>
        <w:gridCol w:w="6000"/>
      </w:tblGrid>
      <w:tr>
        <w:trPr>
          <w:tblHeader w:val="true"/>
        </w:trPr>
        <w:tc>
          <w:tcPr>
            <w:tcW w:w="3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Strangler Fig Tree</w:t>
            </w:r>
          </w:p>
        </w:tc>
        <w:tc>
          <w:tcPr>
            <w:tcW w:w="6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Software Pattern Equivalent</w:t>
            </w:r>
          </w:p>
        </w:tc>
      </w:tr>
      <w:tr>
        <w:trPr/>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Host tree (original, established)</w:t>
            </w:r>
          </w:p>
        </w:tc>
        <w:tc>
          <w:tcPr>
            <w:tcW w:w="6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monolith (original system, currently in production)</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Fig seed germinates in canopy</w:t>
            </w:r>
          </w:p>
        </w:tc>
        <w:tc>
          <w:tcPr>
            <w:tcW w:w="6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First new microservice built alongside monolith</w:t>
            </w:r>
          </w:p>
        </w:tc>
      </w:tr>
      <w:tr>
        <w:trPr/>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Fig roots grow down the host tree</w:t>
            </w:r>
          </w:p>
        </w:tc>
        <w:tc>
          <w:tcPr>
            <w:tcW w:w="6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services incrementally take over monolith capabilities</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Fig roots encircle the host</w:t>
            </w:r>
          </w:p>
        </w:tc>
        <w:tc>
          <w:tcPr>
            <w:tcW w:w="6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Facade/proxy layer routes traffic between old and new systems</w:t>
            </w:r>
          </w:p>
        </w:tc>
      </w:tr>
      <w:tr>
        <w:trPr/>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Fig grows self-sufficient</w:t>
            </w:r>
          </w:p>
        </w:tc>
        <w:tc>
          <w:tcPr>
            <w:tcW w:w="6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capabilities migrated to new services; monolith no longer needed</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Host tree decays and disappears</w:t>
            </w:r>
          </w:p>
        </w:tc>
        <w:tc>
          <w:tcPr>
            <w:tcW w:w="6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Monolith decommissioned; new architecture fully operational</w:t>
            </w:r>
          </w:p>
        </w:tc>
      </w:tr>
      <w:tr>
        <w:trPr/>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Host tree remains alive during fig growth</w:t>
            </w:r>
          </w:p>
        </w:tc>
        <w:tc>
          <w:tcPr>
            <w:tcW w:w="6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Monolith remains in production and fully functional throughout migration</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MIGRATION  </w:t>
      </w:r>
      <w:r>
        <w:rPr>
          <w:rFonts w:eastAsia="Arial" w:cs="Arial" w:ascii="Arial" w:hAnsi="Arial"/>
          <w:color w:val="333333"/>
          <w:sz w:val="22"/>
          <w:szCs w:val="22"/>
        </w:rPr>
        <w:t>The biological metaphor captures the essential property: the host tree does not die during the fig's growth. The monolith does not go offline during the migration. Users never experience a cutover moment. The transition is gradual and invisible to users.</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3. The Big-Bang Rewrite Anti-Pattern</w:t>
      </w:r>
    </w:p>
    <w:p>
      <w:pPr>
        <w:pStyle w:val="Normal"/>
        <w:shd w:val="clear" w:fill="FBE9E7"/>
        <w:spacing w:before="0" w:after="200"/>
        <w:ind w:left="240" w:right="240"/>
        <w:rPr/>
      </w:pPr>
      <w:r>
        <w:rPr>
          <w:rFonts w:eastAsia="Arial" w:cs="Arial" w:ascii="Arial" w:hAnsi="Arial"/>
          <w:color w:val="E65100"/>
          <w:sz w:val="24"/>
          <w:szCs w:val="24"/>
        </w:rPr>
        <w:t>Stop everything, rebuild from scratch, flip the switch -- and why it usually fails</w:t>
      </w:r>
    </w:p>
    <w:p>
      <w:pPr>
        <w:pStyle w:val="Normal"/>
        <w:pBdr>
          <w:bottom w:val="single" w:sz="8" w:space="1" w:color="E65100"/>
        </w:pBdr>
        <w:spacing w:before="0" w:after="160"/>
        <w:rPr/>
      </w:pPr>
      <w:r>
        <w:rPr/>
      </w:r>
    </w:p>
    <w:p>
      <w:pPr>
        <w:pStyle w:val="Normal"/>
        <w:spacing w:before="0" w:after="160"/>
        <w:rPr/>
      </w:pPr>
      <w:r>
        <w:rPr>
          <w:rFonts w:eastAsia="Arial" w:cs="Arial" w:ascii="Arial" w:hAnsi="Arial"/>
          <w:b w:val="false"/>
          <w:bCs w:val="false"/>
          <w:color w:val="333333"/>
          <w:sz w:val="22"/>
          <w:szCs w:val="22"/>
        </w:rPr>
        <w:t>Understanding why the Strangler Fig pattern exists requires understanding what it replaces: the big-bang rewrite. A big-bang rewrite stops feature development on the existing system, allocates the entire team to rebuilding the system from scratch in the new architecture, and plans for a single cutover date when the new system replaces the old. On paper, this seems efficient -- build everything new, get off the old codebase entirely. In practice, it almost always fails or overruns dramatically.</w:t>
      </w:r>
    </w:p>
    <w:p>
      <w:pPr>
        <w:pStyle w:val="Heading2"/>
        <w:spacing w:before="280" w:after="100"/>
        <w:rPr/>
      </w:pPr>
      <w:r>
        <w:rPr>
          <w:rFonts w:eastAsia="Arial" w:cs="Arial" w:ascii="Arial" w:hAnsi="Arial"/>
          <w:b/>
          <w:bCs/>
          <w:color w:val="E65100"/>
          <w:sz w:val="28"/>
          <w:szCs w:val="28"/>
        </w:rPr>
        <w:t>3.1 Why Big-Bang Rewrites Fail</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Failure Mode</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Real-World Consequence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Estimation failure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original system took years to build. A rewrite takes years too. Initial estimates ('6 months') are almost always wrong.</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Project runs 2-3x over schedule; leadership loses confidence; project may be cancelled mid-way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Hidden knowledge</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monolith contains years of accumulated business logic, edge cases, and bug fixes that are not in the specifications. Rewrites miss them.</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system launches with bugs the old system resolved years ago; users report regressions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Moving target problem</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business continues to require features during the rewrite. Features added to the old system must be replicated in the new one.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splits attention between old and new systems; both suffer; rewrite falls further behind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incremental validation</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new system cannot be tested in production until the cutover. Bugs are discovered on launch day with the entire user base affected.</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Big-bang launches often require emergency rollbacks; systems may take weeks to stabilise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motivation</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Spending 12+ months building 'the same thing again' is demotivating. Engineers who know the new system will be compared to the old one struggle to feel productive.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Key engineers leave during the rewrite; institutional knowledge is lost mid-project</w:t>
            </w:r>
          </w:p>
        </w:tc>
      </w:tr>
    </w:tbl>
    <w:p>
      <w:pPr>
        <w:pStyle w:val="Normal"/>
        <w:spacing w:before="80" w:after="0"/>
        <w:rPr/>
      </w:pPr>
      <w:r>
        <w:rPr/>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ANTI-PATTERN  </w:t>
      </w:r>
      <w:r>
        <w:rPr>
          <w:rFonts w:eastAsia="Arial" w:cs="Arial" w:ascii="Arial" w:hAnsi="Arial"/>
          <w:color w:val="333333"/>
          <w:sz w:val="22"/>
          <w:szCs w:val="22"/>
        </w:rPr>
        <w:t>Joel Spolsky's famous 2000 essay 'Things You Should Never Do' identified big-bang rewrites as one of the most dangerous decisions a software company can make. The Netscape Navigator rewrite (1997-2002) took five years and effectively ceded the browser market to Internet Explorer. Avoid the big-bang rewrite.</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4. The Strangler Fig Pattern -- Core Concept</w:t>
      </w:r>
    </w:p>
    <w:p>
      <w:pPr>
        <w:pStyle w:val="Normal"/>
        <w:shd w:val="clear" w:fill="E8F5E9"/>
        <w:spacing w:before="0" w:after="200"/>
        <w:ind w:left="240" w:right="240"/>
        <w:rPr/>
      </w:pPr>
      <w:r>
        <w:rPr>
          <w:rFonts w:eastAsia="Arial" w:cs="Arial" w:ascii="Arial" w:hAnsi="Arial"/>
          <w:color w:val="1B5E20"/>
          <w:sz w:val="24"/>
          <w:szCs w:val="24"/>
        </w:rPr>
        <w:t>Build new alongside old, route traffic, remove old -- incrementally and safely</w:t>
      </w:r>
    </w:p>
    <w:p>
      <w:pPr>
        <w:pStyle w:val="Normal"/>
        <w:pBdr>
          <w:bottom w:val="single" w:sz="8" w:space="1" w:color="1B5E2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Strangler Fig Pattern: An incremental migration pattern where new functionality is built as separate services alongside the existing monolith. A facade (proxy, API gateway, or routing layer) intercepts requests and directs them to either the new service or the monolith, based on which has the capability. Over time, more capabilities are migrated to new services until the monolith handles nothing and can be decommissioned. The old system remains operational and rollback is possible at every stage.</w:t>
      </w:r>
    </w:p>
    <w:p>
      <w:pPr>
        <w:pStyle w:val="Normal"/>
        <w:spacing w:before="0" w:after="160"/>
        <w:rPr/>
      </w:pPr>
      <w:r>
        <w:rPr>
          <w:rFonts w:eastAsia="Arial" w:cs="Arial" w:ascii="Arial" w:hAnsi="Arial"/>
          <w:b w:val="false"/>
          <w:bCs w:val="false"/>
          <w:color w:val="333333"/>
          <w:sz w:val="22"/>
          <w:szCs w:val="22"/>
        </w:rPr>
        <w:t>The pattern's power comes from three properties: continuity (the monolith remains in production at all times), incrementalism (one capability migrated at a time, with validation between), and reversibility (traffic can be routed back to the monolith if the new service has problems). These three properties together make the Strangler Fig pattern the safest path from a working monolith to a microservices architecture.</w:t>
      </w:r>
    </w:p>
    <w:p>
      <w:pPr>
        <w:pStyle w:val="Heading2"/>
        <w:spacing w:before="280" w:after="100"/>
        <w:rPr/>
      </w:pPr>
      <w:r>
        <w:rPr>
          <w:rFonts w:eastAsia="Arial" w:cs="Arial" w:ascii="Arial" w:hAnsi="Arial"/>
          <w:b/>
          <w:bCs/>
          <w:color w:val="1B5E20"/>
          <w:sz w:val="28"/>
          <w:szCs w:val="28"/>
        </w:rPr>
        <w:t>4.1 The Three Core Properties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Three properties that make Strangler Fig low-risk:</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CONTINUITY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monolith runs in production throughout the migration.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are never aware of the migration.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Revenue-generating functionality is never offline.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migration can be paused indefinitely without user impact.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INCREMENTALISM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capability is migrated at a time.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migration is validated in production before the next begins.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team learns from each migration and applies that knowledge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subsequent ones.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 of each change is small and well-defined.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REVERSIBILITY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facade can route traffic back to the monolith at any time.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the new Order Service has a production bug: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change -&gt; traffic returns to monolith Order code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data migration required to roll back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emergency deployment required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 is a configuration change, not an engineering event.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Together: the migration is continuous, safe, and always reversible.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team can migrate at whatever pace the business supports.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migration that is 'done' but the new service has lower quality</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than the monolith can always be rolled back.</w:t>
      </w:r>
    </w:p>
    <w:p>
      <w:pPr>
        <w:pStyle w:val="Heading2"/>
        <w:spacing w:before="280" w:after="100"/>
        <w:rPr/>
      </w:pPr>
      <w:r>
        <w:rPr>
          <w:rFonts w:eastAsia="Arial" w:cs="Arial" w:ascii="Arial" w:hAnsi="Arial"/>
          <w:b/>
          <w:bCs/>
          <w:color w:val="1B5E20"/>
          <w:sz w:val="28"/>
          <w:szCs w:val="28"/>
        </w:rPr>
        <w:t>4.2 The Facade -- The Key Mechanism</w:t>
      </w:r>
    </w:p>
    <w:p>
      <w:pPr>
        <w:pStyle w:val="Normal"/>
        <w:spacing w:before="0" w:after="160"/>
        <w:rPr/>
      </w:pPr>
      <w:r>
        <w:rPr>
          <w:rFonts w:eastAsia="Arial" w:cs="Arial" w:ascii="Arial" w:hAnsi="Arial"/>
          <w:b w:val="false"/>
          <w:bCs w:val="false"/>
          <w:color w:val="333333"/>
          <w:sz w:val="22"/>
          <w:szCs w:val="22"/>
        </w:rPr>
        <w:t>The facade (also called a proxy, API gateway, or routing layer) is the mechanism that makes the Strangler Fig pattern possible. It sits in front of both the monolith and the new services and routes each incoming request to the appropriate backend. Requests for capabilities that have been migrated go to the new service; all other requests go to the monolith. The facade is the only part of the system that knows about both the old and new architectures.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The facade routing rules evolve over time: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1 (migration starts):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traffic -&gt; Monolith</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4 (Order Service deployed and validated):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/api/orders/*    -&gt; Order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/api/orders     -&gt; Order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Everything else      -&gt; Monolith</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12 (Payment Service deployed):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/api/orders/*        -&gt; Order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/api/payments/*      -&gt; Payment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Everything else      -&gt; Monolith</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24 (Inventory Service deployed):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/api/orders/*        -&gt; Order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/api/payments/*      -&gt; Payment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/api/inventory/*     -&gt; Inventory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Everything else      -&gt; Monolith</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52 (Migration complete):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/api/orders/*        -&gt; Order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/api/payments/*      -&gt; Payment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/api/inventory/*     -&gt; Inventory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/api/users/*         -&gt; User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decommissioned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facade routing table is the migration's progress indicator.</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5. The Three Phases of Strangling</w:t>
      </w:r>
    </w:p>
    <w:p>
      <w:pPr>
        <w:pStyle w:val="Normal"/>
        <w:shd w:val="clear" w:fill="E8F5E9"/>
        <w:spacing w:before="0" w:after="200"/>
        <w:ind w:left="240" w:right="240"/>
        <w:rPr/>
      </w:pPr>
      <w:r>
        <w:rPr>
          <w:rFonts w:eastAsia="Arial" w:cs="Arial" w:ascii="Arial" w:hAnsi="Arial"/>
          <w:color w:val="1B5E20"/>
          <w:sz w:val="24"/>
          <w:szCs w:val="24"/>
        </w:rPr>
        <w:t>Build alongside -- Route to new -- Remove old code</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Strangler Fig migration follows three phases for each capability being migrated. These phases may take days, weeks, or months depending on the capability's complexity and the team's capacity. Critically, each phase completion is validated before the next phase begins, and the system is fully functional and rollback-capable throughout.</w:t>
      </w:r>
    </w:p>
    <w:tbl>
      <w:tblPr>
        <w:tblW w:w="12360" w:type="dxa"/>
        <w:jc w:val="left"/>
        <w:tblInd w:w="121" w:type="dxa"/>
        <w:tblLayout w:type="fixed"/>
        <w:tblCellMar>
          <w:top w:w="90" w:type="dxa"/>
          <w:left w:w="120" w:type="dxa"/>
          <w:bottom w:w="90" w:type="dxa"/>
          <w:right w:w="120" w:type="dxa"/>
        </w:tblCellMar>
      </w:tblPr>
      <w:tblGrid>
        <w:gridCol w:w="1599"/>
        <w:gridCol w:w="3200"/>
        <w:gridCol w:w="2400"/>
        <w:gridCol w:w="2401"/>
        <w:gridCol w:w="2760"/>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Phase</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Happens</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Monolith Status</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New Service Status</w:t>
            </w:r>
          </w:p>
        </w:tc>
        <w:tc>
          <w:tcPr>
            <w:tcW w:w="2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Rollback</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Phase 1: Build</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is developed alongside the monolith. Monolith continues serving all traffic. New service tested in staging/shadow mode.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Serving ALL traffic for this capability</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Built and tested; NOT serving production traffic</w:t>
            </w:r>
          </w:p>
        </w:tc>
        <w:tc>
          <w:tcPr>
            <w:tcW w:w="2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 -- not yet in production</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Phase 2: Route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Facade updated to direct traffic to new service. New service serves production traffic. Monolith code still present but not receiving this traffic.</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Code still present; NOT receiving this capability's traffic</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Serving production traffic; monitored closely</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Config change routes back to monolith instantly</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Phase 3: Remove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Monolith code for this capability is deleted. Database tables may be migrated. Old service endpoints retired.</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Code DELETED for this capability; no longer present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Sole handler for this capability; production-proven</w:t>
            </w:r>
          </w:p>
        </w:tc>
        <w:tc>
          <w:tcPr>
            <w:tcW w:w="2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Rollback now requires reverting code deletion</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Phase 3 (Remove) is the most irreversible step and should only be taken after the new service has been running successfully in production for long enough to be confident it handles all edge cases. Many teams delay Phase 3 indefinitely -- old code stays in the monolith but receives no traffic. This is acceptable but creates technical debt. Set a specific timer (e.g., 3 months after Phase 2) to enforce Phase 3.</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6. Build New Alongside Old</w:t>
      </w:r>
    </w:p>
    <w:p>
      <w:pPr>
        <w:pStyle w:val="Normal"/>
        <w:shd w:val="clear" w:fill="E3F2FD"/>
        <w:spacing w:before="0" w:after="200"/>
        <w:ind w:left="240" w:right="240"/>
        <w:rPr/>
      </w:pPr>
      <w:r>
        <w:rPr>
          <w:rFonts w:eastAsia="Arial" w:cs="Arial" w:ascii="Arial" w:hAnsi="Arial"/>
          <w:color w:val="1565C0"/>
          <w:sz w:val="24"/>
          <w:szCs w:val="24"/>
        </w:rPr>
        <w:t>The new service is developed independently, with no modifications to the monolith</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Phase 1 of the Strangler Fig migration: build the new service alongside the monolith without modifying the monolith's code. The monolith continues to operate exactly as it did before. The new service is developed independently, in its own repository, with its own database, its own deployment pipeline, and its own technology stack if desired. Users see no changes -- 100% of traffic still goes to the monolith.</w:t>
      </w:r>
    </w:p>
    <w:p>
      <w:pPr>
        <w:pStyle w:val="Normal"/>
        <w:spacing w:before="0" w:after="160"/>
        <w:rPr/>
      </w:pPr>
      <w:r>
        <w:rPr>
          <w:rFonts w:eastAsia="Arial" w:cs="Arial" w:ascii="Arial" w:hAnsi="Arial"/>
          <w:b w:val="false"/>
          <w:bCs w:val="false"/>
          <w:color w:val="333333"/>
          <w:sz w:val="22"/>
          <w:szCs w:val="22"/>
        </w:rPr>
        <w:t>This phase is typically the longest. The team must: understand the existing capability well enough to reimplement it, design the new service's API and data model, build and test the service, validate it in staging, and often run it in shadow mode (receiving copies of production traffic but not serving live responses) before routing real traffic to it.</w:t>
      </w:r>
    </w:p>
    <w:p>
      <w:pPr>
        <w:pStyle w:val="Heading2"/>
        <w:spacing w:before="280" w:after="100"/>
        <w:rPr/>
      </w:pPr>
      <w:r>
        <w:rPr>
          <w:rFonts w:eastAsia="Arial" w:cs="Arial" w:ascii="Arial" w:hAnsi="Arial"/>
          <w:b/>
          <w:bCs/>
          <w:color w:val="1565C0"/>
          <w:sz w:val="28"/>
          <w:szCs w:val="28"/>
        </w:rPr>
        <w:t>6.1 What 'Alongside' Means in Practice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Building alongside the monolith:</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(unchanged):           NEW ORDER SERVICE (new repo):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/src/orders/                    /src/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OrderController.java            OrderController.java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OrderService.java               OrderService.java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OrderRepository.java            OrderRepository.java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Order.java                      Order.java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/database/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monolith DB)            order_service_db (separate DB)</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DB: orders table (still written by monolith)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DB: orders table (new; initially synced from monolith)</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still deployed; serving 100% of order traffic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deployed to staging; receiving 0% of production traffic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may receive shadow copies of production traffic for testing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constraints for Phase 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 NOT modify the monolith to accommodate the new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 NOT share a database between monolith and new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 NOT couple the new service to the monolith via API</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new service must be independently deployable</w:t>
      </w:r>
    </w:p>
    <w:p>
      <w:pPr>
        <w:pStyle w:val="Heading2"/>
        <w:spacing w:before="280" w:after="100"/>
        <w:rPr/>
      </w:pPr>
      <w:r>
        <w:rPr>
          <w:rFonts w:eastAsia="Arial" w:cs="Arial" w:ascii="Arial" w:hAnsi="Arial"/>
          <w:b/>
          <w:bCs/>
          <w:color w:val="1565C0"/>
          <w:sz w:val="28"/>
          <w:szCs w:val="28"/>
        </w:rPr>
        <w:t>6.2 Shadow Mode Testing</w:t>
      </w:r>
    </w:p>
    <w:p>
      <w:pPr>
        <w:pStyle w:val="Normal"/>
        <w:spacing w:before="0" w:after="160"/>
        <w:rPr/>
      </w:pPr>
      <w:r>
        <w:rPr>
          <w:rFonts w:eastAsia="Arial" w:cs="Arial" w:ascii="Arial" w:hAnsi="Arial"/>
          <w:b w:val="false"/>
          <w:bCs w:val="false"/>
          <w:color w:val="333333"/>
          <w:sz w:val="22"/>
          <w:szCs w:val="22"/>
        </w:rPr>
        <w:t>Shadow mode is a technique used during Phase 1 to validate the new service against real production traffic before routing live users to it. In shadow mode, the facade duplicates incoming requests: the original request goes to the monolith (which serves the actual response to the user), and a copy of the request goes to the new service. The new service's response is captured and compared to the monolith's response, but the user always receives the monolith's response.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Shadow mode architecture (Phase 1 validation):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request: GET /api/orders/123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[Facade]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Original request --&gt; [Monolith]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Response to client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Shadow copy    --&gt; [Order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Response captured (not sent to client)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Compared to monolith response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Differences logged for investigation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always receives monolith response.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service response: compared for correctness.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Validation criteria before moving to Phase 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Response bodies match (or differences are understood and intentional)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service latency acceptable (ideally &lt;= monolith latency)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service error rate is low (&lt; 0.1%)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service handles all edge cases seen in production traffic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service handles production traffic volume without degradation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Shadow mode can run for days or weeks before Phase 2.</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longer shadow mode runs, the more confident the team can be.</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NEW SERVICE  </w:t>
      </w:r>
      <w:r>
        <w:rPr>
          <w:rFonts w:eastAsia="Arial" w:cs="Arial" w:ascii="Arial" w:hAnsi="Arial"/>
          <w:color w:val="333333"/>
          <w:sz w:val="22"/>
          <w:szCs w:val="22"/>
        </w:rPr>
        <w:t>Building alongside without modifying the monolith is the discipline that makes the Strangler Fig pattern safe. The moment the monolith is modified to accommodate the new service, the coupling between old and new creates risk. The new service's deployment can break the monolith, and vice versa. Keep them independent.</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7. Route Traffic to New Service</w:t>
      </w:r>
    </w:p>
    <w:p>
      <w:pPr>
        <w:pStyle w:val="Normal"/>
        <w:shd w:val="clear" w:fill="E3F2FD"/>
        <w:spacing w:before="0" w:after="200"/>
        <w:ind w:left="240" w:right="240"/>
        <w:rPr/>
      </w:pPr>
      <w:r>
        <w:rPr>
          <w:rFonts w:eastAsia="Arial" w:cs="Arial" w:ascii="Arial" w:hAnsi="Arial"/>
          <w:color w:val="1565C0"/>
          <w:sz w:val="24"/>
          <w:szCs w:val="24"/>
        </w:rPr>
        <w:t>Update the facade routing rules -- the monolith code is still there as a fallback</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Phase 2: the new service has been validated (in staging and shadow mode) and is ready to serve production traffic. The facade routing rules are updated to direct the migrated capability's traffic to the new service. The monolith code for this capability is still present and fully functional -- it simply receives no traffic. This is the critical property that makes Phase 2 reversible: if anything goes wrong, the facade routing can be updated back to the monolith in seconds.</w:t>
      </w:r>
    </w:p>
    <w:p>
      <w:pPr>
        <w:pStyle w:val="Heading2"/>
        <w:spacing w:before="280" w:after="100"/>
        <w:rPr/>
      </w:pPr>
      <w:r>
        <w:rPr>
          <w:rFonts w:eastAsia="Arial" w:cs="Arial" w:ascii="Arial" w:hAnsi="Arial"/>
          <w:b/>
          <w:bCs/>
          <w:color w:val="1565C0"/>
          <w:sz w:val="28"/>
          <w:szCs w:val="28"/>
        </w:rPr>
        <w:t>7.1 Routing Update Strategies</w:t>
      </w:r>
    </w:p>
    <w:tbl>
      <w:tblPr>
        <w:tblW w:w="10360" w:type="dxa"/>
        <w:jc w:val="left"/>
        <w:tblInd w:w="121" w:type="dxa"/>
        <w:tblLayout w:type="fixed"/>
        <w:tblCellMar>
          <w:top w:w="90" w:type="dxa"/>
          <w:left w:w="120" w:type="dxa"/>
          <w:bottom w:w="90" w:type="dxa"/>
          <w:right w:w="120" w:type="dxa"/>
        </w:tblCellMar>
      </w:tblPr>
      <w:tblGrid>
        <w:gridCol w:w="2400"/>
        <w:gridCol w:w="2799"/>
        <w:gridCol w:w="1601"/>
        <w:gridCol w:w="35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Routing Strategy</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1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 Level</w:t>
            </w:r>
          </w:p>
        </w:tc>
        <w:tc>
          <w:tcPr>
            <w:tcW w:w="3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Case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Instant cutover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 of traffic switched to new service immediately</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no gradual validation in production</w:t>
            </w:r>
          </w:p>
        </w:tc>
        <w:tc>
          <w:tcPr>
            <w:tcW w:w="3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Small, well-tested capabilities; internal APIs only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Canary release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 -&gt; 5% -&gt; 25% -&gt; 100% traffic gradually shifted to new service; rollback at each stage if error rate increases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 problems affect only a fraction of users</w:t>
            </w:r>
          </w:p>
        </w:tc>
        <w:tc>
          <w:tcPr>
            <w:tcW w:w="3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Customer-facing capabilities; complex business logic; payment flows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Header-based routing</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Specific users (e.g., internal users, beta testers) routed to new service; all others to monolith</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Very low -- controlled population of affected users</w:t>
            </w:r>
          </w:p>
        </w:tc>
        <w:tc>
          <w:tcPr>
            <w:tcW w:w="3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First production validation of new service; A/B testing</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Dark launch</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receives full traffic and serves responses, but responses are not returned to users (compare to shadow mode)</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Very low -- zero user impact</w:t>
            </w:r>
          </w:p>
        </w:tc>
        <w:tc>
          <w:tcPr>
            <w:tcW w:w="3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Load testing new service at full production scale</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7.2 The Facade Implementation Options</w:t>
      </w:r>
    </w:p>
    <w:tbl>
      <w:tblPr>
        <w:tblW w:w="11360" w:type="dxa"/>
        <w:jc w:val="left"/>
        <w:tblInd w:w="121" w:type="dxa"/>
        <w:tblLayout w:type="fixed"/>
        <w:tblCellMar>
          <w:top w:w="90" w:type="dxa"/>
          <w:left w:w="120" w:type="dxa"/>
          <w:bottom w:w="90" w:type="dxa"/>
          <w:right w:w="120" w:type="dxa"/>
        </w:tblCellMar>
      </w:tblPr>
      <w:tblGrid>
        <w:gridCol w:w="2400"/>
        <w:gridCol w:w="2799"/>
        <w:gridCol w:w="2800"/>
        <w:gridCol w:w="336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Facade Option</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Technology</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Routing Control</w:t>
            </w:r>
          </w:p>
        </w:tc>
        <w:tc>
          <w:tcPr>
            <w:tcW w:w="3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Operational Overhead</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Gateway</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Kong, AWS API Gateway, Azure APIM, nginx</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URL-based routing rules; header-based; percentage-based canary</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existing infrastructure for most orgs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Reverse proxy</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nginx, HAProxy, Envoy</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URL patterns, headers, weight-based traffic splitting</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 simple configuration</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mesh</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Istio, Linkerd</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Fine-grained traffic splitting; circuit breaking; observability</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significant infrastructure investment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Application-layer facade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Cloud Gateway, custom routing service</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Programmatic routing; business logic in routing rules</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custom code to maintain</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Feature flags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LaunchDarkly, Unleash, custom</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Per-user, per-tenant, gradual rollout routing</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Low-Medium -- requires flag management</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NEW SERVICE  </w:t>
      </w:r>
      <w:r>
        <w:rPr>
          <w:rFonts w:eastAsia="Arial" w:cs="Arial" w:ascii="Arial" w:hAnsi="Arial"/>
          <w:color w:val="333333"/>
          <w:sz w:val="22"/>
          <w:szCs w:val="22"/>
        </w:rPr>
        <w:t>Phase 2 is the most visible step of the migration to the business. It is when the new service starts earning its place in production. Monitor closely after every routing change: error rates, latency percentiles (p50, p95, p99), and business metrics (conversion rates, transaction success rates). Set automated alerts that will trigger an immediate rollback if thresholds are exceeded.</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8. Remove Old Code</w:t>
      </w:r>
    </w:p>
    <w:p>
      <w:pPr>
        <w:pStyle w:val="Normal"/>
        <w:shd w:val="clear" w:fill="FFEBEE"/>
        <w:spacing w:before="0" w:after="200"/>
        <w:ind w:left="240" w:right="240"/>
        <w:rPr/>
      </w:pPr>
      <w:r>
        <w:rPr>
          <w:rFonts w:eastAsia="Arial" w:cs="Arial" w:ascii="Arial" w:hAnsi="Arial"/>
          <w:color w:val="B71C1C"/>
          <w:sz w:val="24"/>
          <w:szCs w:val="24"/>
        </w:rPr>
        <w:t>Once the new service is production-proven, delete the monolith code for that capability</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Phase 3: the new service has been running in production for a sufficient period (weeks to months) and has proven it handles all edge cases, all traffic volumes, and all failure scenarios correctly. The monolith code for this capability can now be safely deleted. This is the 'strangling' step: the monolith loses a piece of itself. Over time, as more capabilities are removed, the monolith shrinks toward nothing.</w:t>
      </w:r>
    </w:p>
    <w:p>
      <w:pPr>
        <w:pStyle w:val="Normal"/>
        <w:spacing w:before="0" w:after="160"/>
        <w:rPr/>
      </w:pPr>
      <w:r>
        <w:rPr>
          <w:rFonts w:eastAsia="Arial" w:cs="Arial" w:ascii="Arial" w:hAnsi="Arial"/>
          <w:b w:val="false"/>
          <w:bCs w:val="false"/>
          <w:color w:val="333333"/>
          <w:sz w:val="22"/>
          <w:szCs w:val="22"/>
        </w:rPr>
        <w:t>Phase 3 is the most irreversible step. Once the monolith code is deleted and potentially the data is migrated from the monolith's database to the new service's database, rolling back requires reverting a code deletion and potentially migrating data back. This is why Phase 3 should only be taken when the team has high confidence in the new service.</w:t>
      </w:r>
    </w:p>
    <w:p>
      <w:pPr>
        <w:pStyle w:val="Heading2"/>
        <w:spacing w:before="280" w:after="100"/>
        <w:rPr/>
      </w:pPr>
      <w:r>
        <w:rPr>
          <w:rFonts w:eastAsia="Arial" w:cs="Arial" w:ascii="Arial" w:hAnsi="Arial"/>
          <w:b/>
          <w:bCs/>
          <w:color w:val="B71C1C"/>
          <w:sz w:val="28"/>
          <w:szCs w:val="28"/>
        </w:rPr>
        <w:t>8.1 What 'Remove' Includes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Phase 3: removal checklist for one migrated capability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 DELETION (relatively safe):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Delete OrderController.java from monolith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Delete OrderService.java from monolith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Delete OrderRepository.java from monolith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Delete Order.java domain model from monolith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Remove order-related routes from monolith URL mapping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Remove order-related Spring beans from context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Remove order-related dependencies from monolith pom.xml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Update monolith tests (remove order tests)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Deploy updated monolith (verify no regressions)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MIGRATION (higher risk -- plan carefully):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Confirm new service has been writing to its own DB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has been synced from monolith DB) for N weeks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Verify data integrity: row counts match, spot check records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Stop dual-writing (if any) to monolith orders table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Archive monolith orders table (do not drop immediately)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Update facade: ensure no routes still pointing to monolith orders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Monitor for 30 days before dropping monolith orders table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DECOMMISSION TIMING: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 delete when new service has 4+ weeks in production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archive after 30 days of exclusive new-service writes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Drop table: only after 90 days (sufficient audit period)</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MONOLITH  </w:t>
      </w:r>
      <w:r>
        <w:rPr>
          <w:rFonts w:eastAsia="Arial" w:cs="Arial" w:ascii="Arial" w:hAnsi="Arial"/>
          <w:color w:val="333333"/>
          <w:sz w:val="22"/>
          <w:szCs w:val="22"/>
        </w:rPr>
        <w:t>The monolith does not die all at once. Each Phase 3 removes one capability. The monolith becomes progressively smaller -- fewer routes, fewer controllers, fewer database tables. Toward the end of the migration, the monolith may be a thin shell handling only a few capabilities. At that point, decommissioning the remaining monolith infrastructure becomes straightforward.</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9. Why This Is Low Risk</w:t>
      </w:r>
    </w:p>
    <w:p>
      <w:pPr>
        <w:pStyle w:val="Normal"/>
        <w:shd w:val="clear" w:fill="E0F2F1"/>
        <w:spacing w:before="0" w:after="200"/>
        <w:ind w:left="240" w:right="240"/>
        <w:rPr/>
      </w:pPr>
      <w:r>
        <w:rPr>
          <w:rFonts w:eastAsia="Arial" w:cs="Arial" w:ascii="Arial" w:hAnsi="Arial"/>
          <w:color w:val="00695C"/>
          <w:sz w:val="24"/>
          <w:szCs w:val="24"/>
        </w:rPr>
        <w:t>Every step is reversible; old system remains functional throughout; scope is always bounded</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The Strangler Fig pattern is described as 'low risk' -- but risk compared to what? Compared to a big-bang rewrite, it is substantially lower risk. Compared to not migrating at all, it is slightly higher risk (any change introduces some risk). The key is that the pattern's design actively limits and manages risk at every step.</w:t>
      </w:r>
    </w:p>
    <w:p>
      <w:pPr>
        <w:pStyle w:val="Heading2"/>
        <w:spacing w:before="280" w:after="100"/>
        <w:rPr/>
      </w:pPr>
      <w:r>
        <w:rPr>
          <w:rFonts w:eastAsia="Arial" w:cs="Arial" w:ascii="Arial" w:hAnsi="Arial"/>
          <w:b/>
          <w:bCs/>
          <w:color w:val="00695C"/>
          <w:sz w:val="28"/>
          <w:szCs w:val="28"/>
        </w:rPr>
        <w:t>9.1 How Each Property Limits Risk</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Risk-Limiting Property</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Prevents</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It Works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Monolith remains in production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Total service outage during migration</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facade can always route 100% of traffic back to the monolith in seconds if the new service has problems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capability at a time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Large blast radius on failure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If the new Order Service has a critical bug, only order operations are affected, not payments, not inventory, not users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Shadow mode before routing</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Undiscovered bugs going live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is validated against real production traffic before serving real users; differences caught before go-live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Canary release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of users affected by new service bugs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new service problem at 5% canary affects 5% of users; catchable before full rollout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Reversible facade routing</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Permanent damage from bad deployment</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Route back to monolith is a config change taking seconds to minutes; no code deployment required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Phase 3 delayed until proven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Losing rollback capability too soon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Monolith code remains (dormant) until the new service has earned confidence; rollback costs only a config change</w:t>
            </w:r>
          </w:p>
        </w:tc>
      </w:tr>
    </w:tbl>
    <w:p>
      <w:pPr>
        <w:pStyle w:val="Normal"/>
        <w:spacing w:before="80" w:after="0"/>
        <w:rPr/>
      </w:pPr>
      <w:r>
        <w:rPr/>
      </w:r>
    </w:p>
    <w:p>
      <w:pPr>
        <w:pStyle w:val="Heading2"/>
        <w:spacing w:before="280" w:after="100"/>
        <w:rPr/>
      </w:pPr>
      <w:r>
        <w:rPr>
          <w:rFonts w:eastAsia="Arial" w:cs="Arial" w:ascii="Arial" w:hAnsi="Arial"/>
          <w:b/>
          <w:bCs/>
          <w:color w:val="00695C"/>
          <w:sz w:val="28"/>
          <w:szCs w:val="28"/>
        </w:rPr>
        <w:t>9.2 Comparing Risk Profiles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Risk comparison: Strangler Fig vs Big-Bang Rewrite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BIG-BANG REWRITE: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of maximum risk: entire rewrite period (6-18 months)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scenario: new system launches broken; users cannot use it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Recovery: revert to old system (if it still runs); months lost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Frequency of risk events: one catastrophic event (launch day)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impact of failure: existential for some companies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STRANGLER FIG (per capability migration):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of maximum risk: Phase 2 (routing change) = hours to days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scenario: new service has a bug; affects X% of canary users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Recovery: route back to monolith; seconds to minutes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Frequency of risk events: many small events (one per capability)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impact of each event: LOW (bounded to one capability)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Strangler Fig trades ONE BIG RISK for MANY SMALL RISKS.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many small risks are each recoverable quickly.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one big risk of big-bang may be unrecoverable.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 probability x impact.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Strangler Fig step: low probability + low impact.</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Big-bang rewrite: low-medium probability + catastrophic impact.</w:t>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LOW RISK  </w:t>
      </w:r>
      <w:r>
        <w:rPr>
          <w:rFonts w:eastAsia="Arial" w:cs="Arial" w:ascii="Arial" w:hAnsi="Arial"/>
          <w:color w:val="333333"/>
          <w:sz w:val="22"/>
          <w:szCs w:val="22"/>
        </w:rPr>
        <w:t>'Rollback is always possible' is the most important property of the Strangler Fig pattern. It is what allows the team to proceed with confidence at each step. The moment a capability is migrated without a clear rollback path, the migration has taken on big-bang characteristics. Design every migration step so that rollback is a configuration change, not an engineering event.</w:t>
      </w:r>
    </w:p>
    <w:p>
      <w:pPr>
        <w:pStyle w:val="Normal"/>
        <w:rPr/>
      </w:pPr>
      <w:r>
        <w:rPr/>
      </w:r>
      <w:r>
        <w:br w:type="page"/>
      </w:r>
    </w:p>
    <w:p>
      <w:pPr>
        <w:pStyle w:val="Heading1"/>
        <w:spacing w:before="0" w:after="120"/>
        <w:rPr/>
      </w:pPr>
      <w:r>
        <w:rPr>
          <w:rFonts w:eastAsia="Arial" w:cs="Arial" w:ascii="Arial" w:hAnsi="Arial"/>
          <w:b/>
          <w:bCs/>
          <w:color w:val="0D1B2A"/>
          <w:sz w:val="40"/>
          <w:szCs w:val="40"/>
        </w:rPr>
        <w:t>10. When to Use the Strangler Fig Pattern</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The Strangler Fig pattern is specifically designed for migrating a working production system. It is not appropriate for every situation -- understanding when it applies and when it does not is essential for good architectural decision-making.</w:t>
      </w:r>
    </w:p>
    <w:p>
      <w:pPr>
        <w:pStyle w:val="Heading2"/>
        <w:spacing w:before="280" w:after="100"/>
        <w:rPr/>
      </w:pPr>
      <w:r>
        <w:rPr>
          <w:rFonts w:eastAsia="Arial" w:cs="Arial" w:ascii="Arial" w:hAnsi="Arial"/>
          <w:b/>
          <w:bCs/>
          <w:color w:val="1A3A5C"/>
          <w:sz w:val="28"/>
          <w:szCs w:val="28"/>
        </w:rPr>
        <w:t>10.1 Signals That Strangler Fig Is Appropriate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Signal</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It Indicates Strangler Fig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Monolith has become a deployment bottleneck (releases take too long)</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services can be deployed independently; monolith can remain on slower cycle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Specific capabilities have very different scaling requirements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Extract those capabilities first; scale them independently as microservices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is growing and codebase ownership is unclear</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services have clear, bounded ownership; teams can work independently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Technology stack is outdated in specific areas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Migrate specific capabilities to modern stack; leave stable areas on old stack longer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monolith 'works' but is increasingly hard to change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strangler approach preserves what works while incrementally improving what does not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model has become clearer through use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Bounded contexts have emerged; now the right time to separate them into services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10.2 When Strangler Fig Is NOT Appropriate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Condition</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Strangler Fig Does Not Apply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Greenfield project (no existing monolith)</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Start with the target architecture directly; nothing to strangle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Monolith is broken and does not work</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Cannot use a broken system as a stable base; fix it first or do a targeted rewrite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clear domain boundaries in the monolith</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Without identifiable capabilities to migrate, the strangling approach has no clear increments; first identify boundaries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Very small team (1-2 engineers)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Maintaining both systems in parallel is too expensive at this team size; consider targeted refactoring instead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Monolith is already well-structured and performing</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 not migrate for migration's sake; if the monolith meets current requirements, there is no problem to solve</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RULE  </w:t>
      </w:r>
      <w:r>
        <w:rPr>
          <w:rFonts w:eastAsia="Arial" w:cs="Arial" w:ascii="Arial" w:hAnsi="Arial"/>
          <w:color w:val="333333"/>
          <w:sz w:val="22"/>
          <w:szCs w:val="22"/>
        </w:rPr>
        <w:t>The Strangler Fig pattern solves one specific problem: safely migrating from a working monolith to microservices while keeping the monolith running. If the problem is different -- broken system, greenfield, pure refactoring -- the pattern does not apply.</w:t>
      </w:r>
    </w:p>
    <w:p>
      <w:pPr>
        <w:pStyle w:val="Normal"/>
        <w:rPr/>
      </w:pPr>
      <w:r>
        <w:rPr/>
      </w:r>
      <w:r>
        <w:br w:type="page"/>
      </w:r>
    </w:p>
    <w:p>
      <w:pPr>
        <w:pStyle w:val="Heading1"/>
        <w:spacing w:before="0" w:after="120"/>
        <w:rPr/>
      </w:pPr>
      <w:r>
        <w:rPr>
          <w:rFonts w:eastAsia="Arial" w:cs="Arial" w:ascii="Arial" w:hAnsi="Arial"/>
          <w:b/>
          <w:bCs/>
          <w:color w:val="0D1B2A"/>
          <w:sz w:val="40"/>
          <w:szCs w:val="40"/>
        </w:rPr>
        <w:t>11. Module 1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11.1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Concept</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Strangler Fig name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Named after the fig tree that grows around its host and eventually replaces it; Martin Fowler 2004</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Core goal</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Incrementally migrate from monolith to microservices without a big-bang rewrite; old system stays running throughout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Three phases</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Phase 1: Build new service alongside monolith. Phase 2: Route traffic to new service. Phase 3: Remove old code.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facade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Proxy/API Gateway/routing layer that sits in front of both monolith and new services; routes each request to the correct backend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Continuity</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Monolith remains in production and fully functional at all times during migration; users never see a cutover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Incrementalism</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capability migrated at a time; validated before next begins; team learns from each migration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Reversibility</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Traffic can be routed back to monolith at any time; rollback is a config change, not an engineering event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Shadow mode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receives copies of production traffic but does not serve live responses; used to validate before Phase 2</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Canary release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Gradually shift 1% -&gt; 5% -&gt; 25% -&gt; 100% traffic to new service; roll back if error rate increases at any stage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Big-bang rewrite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Stop development, rebuild from scratch, single cutover; almost always fails or overruns; Strangler Fig is the safer alternative</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11.2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What is the Strangler Fig pattern and why is it named after a tree? What problem does it solve and what are its three core properties?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Strangler Fig pattern is an incremental migration strategy for moving from a monolith to microservices without a big-bang rewrite. It takes its name from the strangler fig tree (Ficus aurea), which begins as a seed in the canopy of a host tree, grows roots down the outside of the host, and eventually encases and replaces it. The host tree may die and decay while the fig structure stands independently. Martin Fowler named the software pattern in 2004, observing that this is an exact analogy for safe software migration: the new system (the fig) grows incrementally around the old system (the host/monolith), gradually taking over its functions while the old system remains operational. The problem it solves: teams with a working monolith that needs to be replaced with microservices face a dilemma. The system cannot be turned off -- it is generating revenue. A big-bang rewrite takes 12-18 months, fails frequently, and requires halting feature development. The Strangler Fig pattern provides a third option: migrate incrementally, one capability at a time, while keeping the monolith running. Three core properties: (1) Continuity -- the monolith runs in production throughout the entire migration. Users are never aware of the migration. The system is always fully functional. (2) Incrementalism -- one capability is migrated at a time. Each migration is validated before the next begins. The scope of risk at any moment is bounded to one capability. (3) Reversibility -- traffic can be routed back to the monolith at any time by changing the facade routing configuration. Rollback is a configuration change taking seconds to minutes, not an engineering event.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Describe the three phases of the Strangler Fig migration. What happens in each phase, what is the state of the monolith and new service, and when is rollback possible?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Phase 1 -- Build: the new service is developed independently alongside the monolith. The monolith is not modified. It continues serving 100% of traffic for the capability being migrated. The new service is built in its own repository with its own database, developed and tested in staging. Often, the new service runs in shadow mode: receiving copies of production requests but not serving live responses, with its responses compared to the monolith's for validation. The new service is NOT serving production traffic. Rollback: N/A (nothing is in production yet). Phase 2 -- Route: the facade routing rules are updated to direct the migrated capability's traffic to the new service. Best practice: use canary release (1% -&gt; 5% -&gt; 25% -&gt; 100%), monitoring error rates and latency at each step. The monolith code for this capability is still present and fully functional -- it simply receives no traffic. The old system is dormant for this capability. Rollback: instant -- a configuration change to the facade routes traffic back to the monolith in seconds. No code deployment or data migration required. Phase 3 -- Remove: the new service has been running successfully in production for a sufficient period (weeks to months). The monolith code for this capability is deleted: controller, service, repository, domain model classes. If the capability had its own database tables in the monolith, those are archived and eventually dropped. The monolith becomes smaller. Rollback: more complex -- requires reverting the code deletion and potentially reversing a data migration. This is why Phase 3 should only be taken after high confidence in the new service. The general rule: delay Phase 3 until the new service has handled all edge cases seen in production, ideally for at least four weeks.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What is the facade in the Strangler Fig pattern and why is it necessary? What technologies can implement it?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facade (also called a proxy, API gateway, or routing layer) is the component that makes the Strangler Fig pattern possible. It sits in front of both the monolith and all new services and routes each incoming request to the appropriate backend: requests for capabilities that have been migrated go to the new service; all other requests go to the monolith. The facade is the only part of the system that knows about both the old and new architectures. It is necessary because: (1) without it, clients would need to know which backend to call for each request -- impossible to change transparently; (2) it enables routing changes without client-side changes; (3) it enables gradual traffic shifting (canary releases) by forwarding percentages of traffic to each backend; (4) it enables shadow mode by duplicating requests to the new service while sending live responses from the monolith. The facade's routing rules become the migration's progress indicator: as more capabilities are migrated, more routes are added pointing to new services and fewer to the monolith. Technologies that can implement the facade: API Gateways (Kong, AWS API Gateway, Azure API Management, nginx) provide URL-based routing rules, percentage-based traffic splitting, and header-based routing with low operational overhead. Reverse proxies (nginx, HAProxy, Envoy) handle URL patterns and weight-based traffic splitting. Service meshes (Istio, Linkerd) provide fine-grained traffic control, circuit breaking, and observability but require significant infrastructure investment. Application-layer facades (Spring Cloud Gateway, custom routing services) allow programmatic routing with business logic. Feature flag systems (LaunchDarkly, Unleash) enable per-user and per-tenant routing for very controlled rollouts.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Why is the Strangler Fig pattern considered low risk compared to a big-bang rewrite? Describe the key risk-limiting properties and the failure scenarios of each approach.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Strangler Fig pattern limits risk through five specific properties: (1) Monolith remains in production: if the new service fails, the facade can route 100% of traffic back to the monolith in seconds. No user impact beyond a brief incident window. In a big-bang rewrite, the old system is decommissioned; if the new system fails on launch day, there is nothing to fall back to. (2) One capability at a time: each migration's blast radius is bounded to one capability. If the new Order Service has a critical bug, only order operations are affected -- payments, inventory, and users continue to work normally through the monolith. In a big-bang rewrite, all capabilities are replaced simultaneously; a bug in any capability affects the entire system. (3) Shadow mode before routing: the new service is validated against real production traffic (with real edge cases and volumes) before any live user sees its responses. Big-bang rewrites cannot test against real production traffic until launch day. (4) Canary releases: a new service problem at 5% canary affects 5% of users. The team can detect the problem, halt the rollout, and route back to the monolith before the majority of users are affected. (5) Reversible facade routing: rollback is a configuration change taking seconds. No code deployment. No data migration. Failure scenario comparison: Big-bang rewrite -- new system launches broken after 12 months of development; all users affected; old system decommissioned; recovery requires emergency rollback that may take days or weeks; catastrophic business impact. Strangler Fig -- new Order Service has a bug at 5% canary; 5% of users experience order errors for minutes; facade routes back to monolith; team fixes the bug; re-deploy with confidence; business impact: minimal.</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What is shadow mode in the Strangler Fig pattern? Why is it used and what validation criteria must be met before proceeding from Phase 1 to Phase 2?</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Shadow mode is a technique used in Phase 1 of the Strangler Fig migration to validate the new service against real production traffic without exposing real users to the new service's responses. The facade duplicates each incoming request: the original request goes to the monolith, which serves the actual response to the user. A copy of the same request is simultaneously sent to the new service. The new service computes and returns a response, but this response is not sent to the user -- it is captured by the facade, compared to the monolith's response, and any differences are logged for investigation. The user always receives the monolith's response. Shadow mode is used because testing in staging environments cannot fully replicate production: the data volume is different, the traffic patterns are different, the edge cases that arise in months of production use may not be present in test data. Shadow mode exposes the new service to the full complexity of production traffic -- real request patterns, real edge cases, real data -- while keeping users insulated from any bugs. Validation criteria before proceeding to Phase 2 (routing real traffic to the new service): (1) Response body match: the new service's responses match the monolith's for all or an understood set of requests. Differences should be analysed: some may be acceptable (field format changes, new fields added), while others indicate bugs. (2) Latency: the new service's latency is acceptable, ideally equal to or lower than the monolith's. P95 and P99 latency should be within the SLA. (3) Error rate: the new service's error rate under production traffic volume is low (typically &lt; 0.1%). (4) Edge case coverage: the shadow mode has run long enough to have seen all common edge cases present in production traffic. (5) Volume stability: the new service handles production traffic volume without degradation -- no OOM errors, no connection pool exhaustion, no GC pressure.</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12. Glossary -- Module 1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Strangler Fig pattern: </w:t>
      </w:r>
      <w:r>
        <w:rPr>
          <w:rFonts w:eastAsia="Arial" w:cs="Arial" w:ascii="Arial" w:hAnsi="Arial"/>
          <w:b w:val="false"/>
          <w:bCs w:val="false"/>
          <w:color w:val="333333"/>
          <w:sz w:val="22"/>
          <w:szCs w:val="22"/>
        </w:rPr>
        <w:t>An incremental migration strategy for replacing a monolith with microservices, named after the strangler fig tree. New services grow alongside the monolith, gradually taking over its capabilities. The monolith remains operational throughout.</w:t>
      </w:r>
    </w:p>
    <w:p>
      <w:pPr>
        <w:pStyle w:val="Normal"/>
        <w:spacing w:before="0" w:after="100"/>
        <w:rPr/>
      </w:pPr>
      <w:r>
        <w:rPr>
          <w:rFonts w:eastAsia="Arial" w:cs="Arial" w:ascii="Arial" w:hAnsi="Arial"/>
          <w:b/>
          <w:bCs/>
          <w:color w:val="0D1B2A"/>
          <w:sz w:val="22"/>
          <w:szCs w:val="22"/>
        </w:rPr>
        <w:t xml:space="preserve">Martin Fowler (2004): </w:t>
      </w:r>
      <w:r>
        <w:rPr>
          <w:rFonts w:eastAsia="Arial" w:cs="Arial" w:ascii="Arial" w:hAnsi="Arial"/>
          <w:b w:val="false"/>
          <w:bCs w:val="false"/>
          <w:color w:val="333333"/>
          <w:sz w:val="22"/>
          <w:szCs w:val="22"/>
        </w:rPr>
        <w:t>The software architect who named the Strangler Fig Application pattern, observing the analogy between the biological strangler fig tree and incremental software migration. Published in his blog in 2004.</w:t>
      </w:r>
    </w:p>
    <w:p>
      <w:pPr>
        <w:pStyle w:val="Normal"/>
        <w:spacing w:before="0" w:after="100"/>
        <w:rPr/>
      </w:pPr>
      <w:r>
        <w:rPr>
          <w:rFonts w:eastAsia="Arial" w:cs="Arial" w:ascii="Arial" w:hAnsi="Arial"/>
          <w:b/>
          <w:bCs/>
          <w:color w:val="0D1B2A"/>
          <w:sz w:val="22"/>
          <w:szCs w:val="22"/>
        </w:rPr>
        <w:t xml:space="preserve">Monolith: </w:t>
      </w:r>
      <w:r>
        <w:rPr>
          <w:rFonts w:eastAsia="Arial" w:cs="Arial" w:ascii="Arial" w:hAnsi="Arial"/>
          <w:b w:val="false"/>
          <w:bCs w:val="false"/>
          <w:color w:val="333333"/>
          <w:sz w:val="22"/>
          <w:szCs w:val="22"/>
        </w:rPr>
        <w:t>A single deployable application that contains all of a system's capabilities. In the context of the Strangler Fig pattern, the monolith is the existing system being incrementally replaced.</w:t>
      </w:r>
    </w:p>
    <w:p>
      <w:pPr>
        <w:pStyle w:val="Normal"/>
        <w:spacing w:before="0" w:after="100"/>
        <w:rPr/>
      </w:pPr>
      <w:r>
        <w:rPr>
          <w:rFonts w:eastAsia="Arial" w:cs="Arial" w:ascii="Arial" w:hAnsi="Arial"/>
          <w:b/>
          <w:bCs/>
          <w:color w:val="0D1B2A"/>
          <w:sz w:val="22"/>
          <w:szCs w:val="22"/>
        </w:rPr>
        <w:t xml:space="preserve">Facade (Strangler Fig): </w:t>
      </w:r>
      <w:r>
        <w:rPr>
          <w:rFonts w:eastAsia="Arial" w:cs="Arial" w:ascii="Arial" w:hAnsi="Arial"/>
          <w:b w:val="false"/>
          <w:bCs w:val="false"/>
          <w:color w:val="333333"/>
          <w:sz w:val="22"/>
          <w:szCs w:val="22"/>
        </w:rPr>
        <w:t>A proxy, API gateway, or routing layer that sits in front of both the monolith and new services. Routes each incoming request to the appropriate backend based on which system handles that capability. The key mechanism enabling incremental migration.</w:t>
      </w:r>
    </w:p>
    <w:p>
      <w:pPr>
        <w:pStyle w:val="Normal"/>
        <w:spacing w:before="0" w:after="100"/>
        <w:rPr/>
      </w:pPr>
      <w:r>
        <w:rPr>
          <w:rFonts w:eastAsia="Arial" w:cs="Arial" w:ascii="Arial" w:hAnsi="Arial"/>
          <w:b/>
          <w:bCs/>
          <w:color w:val="0D1B2A"/>
          <w:sz w:val="22"/>
          <w:szCs w:val="22"/>
        </w:rPr>
        <w:t xml:space="preserve">Phase 1: Build: </w:t>
      </w:r>
      <w:r>
        <w:rPr>
          <w:rFonts w:eastAsia="Arial" w:cs="Arial" w:ascii="Arial" w:hAnsi="Arial"/>
          <w:b w:val="false"/>
          <w:bCs w:val="false"/>
          <w:color w:val="333333"/>
          <w:sz w:val="22"/>
          <w:szCs w:val="22"/>
        </w:rPr>
        <w:t>The first Strangler Fig phase. New service developed alongside monolith without modifying the monolith. Monolith serves 100% of traffic. New service tested in staging and shadow mode.</w:t>
      </w:r>
    </w:p>
    <w:p>
      <w:pPr>
        <w:pStyle w:val="Normal"/>
        <w:spacing w:before="0" w:after="100"/>
        <w:rPr/>
      </w:pPr>
      <w:r>
        <w:rPr>
          <w:rFonts w:eastAsia="Arial" w:cs="Arial" w:ascii="Arial" w:hAnsi="Arial"/>
          <w:b/>
          <w:bCs/>
          <w:color w:val="0D1B2A"/>
          <w:sz w:val="22"/>
          <w:szCs w:val="22"/>
        </w:rPr>
        <w:t xml:space="preserve">Phase 2: Route: </w:t>
      </w:r>
      <w:r>
        <w:rPr>
          <w:rFonts w:eastAsia="Arial" w:cs="Arial" w:ascii="Arial" w:hAnsi="Arial"/>
          <w:b w:val="false"/>
          <w:bCs w:val="false"/>
          <w:color w:val="333333"/>
          <w:sz w:val="22"/>
          <w:szCs w:val="22"/>
        </w:rPr>
        <w:t>The second Strangler Fig phase. Facade routing updated to direct the migrated capability's traffic to the new service. Monolith code still present as fallback. Rollback is a configuration change.</w:t>
      </w:r>
    </w:p>
    <w:p>
      <w:pPr>
        <w:pStyle w:val="Normal"/>
        <w:spacing w:before="0" w:after="100"/>
        <w:rPr/>
      </w:pPr>
      <w:r>
        <w:rPr>
          <w:rFonts w:eastAsia="Arial" w:cs="Arial" w:ascii="Arial" w:hAnsi="Arial"/>
          <w:b/>
          <w:bCs/>
          <w:color w:val="0D1B2A"/>
          <w:sz w:val="22"/>
          <w:szCs w:val="22"/>
        </w:rPr>
        <w:t xml:space="preserve">Phase 3: Remove: </w:t>
      </w:r>
      <w:r>
        <w:rPr>
          <w:rFonts w:eastAsia="Arial" w:cs="Arial" w:ascii="Arial" w:hAnsi="Arial"/>
          <w:b w:val="false"/>
          <w:bCs w:val="false"/>
          <w:color w:val="333333"/>
          <w:sz w:val="22"/>
          <w:szCs w:val="22"/>
        </w:rPr>
        <w:t>The third Strangler Fig phase. Monolith code for the migrated capability is deleted. Database tables archived and eventually dropped. Most irreversible step; only taken after high confidence in new service.</w:t>
      </w:r>
    </w:p>
    <w:p>
      <w:pPr>
        <w:pStyle w:val="Normal"/>
        <w:spacing w:before="0" w:after="100"/>
        <w:rPr/>
      </w:pPr>
      <w:r>
        <w:rPr>
          <w:rFonts w:eastAsia="Arial" w:cs="Arial" w:ascii="Arial" w:hAnsi="Arial"/>
          <w:b/>
          <w:bCs/>
          <w:color w:val="0D1B2A"/>
          <w:sz w:val="22"/>
          <w:szCs w:val="22"/>
        </w:rPr>
        <w:t xml:space="preserve">Shadow mode: </w:t>
      </w:r>
      <w:r>
        <w:rPr>
          <w:rFonts w:eastAsia="Arial" w:cs="Arial" w:ascii="Arial" w:hAnsi="Arial"/>
          <w:b w:val="false"/>
          <w:bCs w:val="false"/>
          <w:color w:val="333333"/>
          <w:sz w:val="22"/>
          <w:szCs w:val="22"/>
        </w:rPr>
        <w:t>A validation technique where the new service receives copies of production requests and computes responses, but those responses are not served to users. Used to validate the new service against real production traffic before Phase 2.</w:t>
      </w:r>
    </w:p>
    <w:p>
      <w:pPr>
        <w:pStyle w:val="Normal"/>
        <w:spacing w:before="0" w:after="100"/>
        <w:rPr/>
      </w:pPr>
      <w:r>
        <w:rPr>
          <w:rFonts w:eastAsia="Arial" w:cs="Arial" w:ascii="Arial" w:hAnsi="Arial"/>
          <w:b/>
          <w:bCs/>
          <w:color w:val="0D1B2A"/>
          <w:sz w:val="22"/>
          <w:szCs w:val="22"/>
        </w:rPr>
        <w:t xml:space="preserve">Canary release: </w:t>
      </w:r>
      <w:r>
        <w:rPr>
          <w:rFonts w:eastAsia="Arial" w:cs="Arial" w:ascii="Arial" w:hAnsi="Arial"/>
          <w:b w:val="false"/>
          <w:bCs w:val="false"/>
          <w:color w:val="333333"/>
          <w:sz w:val="22"/>
          <w:szCs w:val="22"/>
        </w:rPr>
        <w:t>A gradual traffic shifting strategy: 1% -&gt; 5% -&gt; 25% -&gt; 100% of traffic is moved to the new service. At each stage, error rates and latency are monitored. Rollback at any stage routes traffic back to the monolith.</w:t>
      </w:r>
    </w:p>
    <w:p>
      <w:pPr>
        <w:pStyle w:val="Normal"/>
        <w:spacing w:before="0" w:after="100"/>
        <w:rPr/>
      </w:pPr>
      <w:r>
        <w:rPr>
          <w:rFonts w:eastAsia="Arial" w:cs="Arial" w:ascii="Arial" w:hAnsi="Arial"/>
          <w:b/>
          <w:bCs/>
          <w:color w:val="0D1B2A"/>
          <w:sz w:val="22"/>
          <w:szCs w:val="22"/>
        </w:rPr>
        <w:t xml:space="preserve">Big-bang rewrite: </w:t>
      </w:r>
      <w:r>
        <w:rPr>
          <w:rFonts w:eastAsia="Arial" w:cs="Arial" w:ascii="Arial" w:hAnsi="Arial"/>
          <w:b w:val="false"/>
          <w:bCs w:val="false"/>
          <w:color w:val="333333"/>
          <w:sz w:val="22"/>
          <w:szCs w:val="22"/>
        </w:rPr>
        <w:t>The anti-pattern of stopping feature development to rebuild the entire system from scratch, with a single cutover date. High risk, frequently fails, and requires halting all business value delivery during the rewrite.</w:t>
      </w:r>
    </w:p>
    <w:p>
      <w:pPr>
        <w:pStyle w:val="Normal"/>
        <w:spacing w:before="0" w:after="100"/>
        <w:rPr/>
      </w:pPr>
      <w:r>
        <w:rPr>
          <w:rFonts w:eastAsia="Arial" w:cs="Arial" w:ascii="Arial" w:hAnsi="Arial"/>
          <w:b/>
          <w:bCs/>
          <w:color w:val="0D1B2A"/>
          <w:sz w:val="22"/>
          <w:szCs w:val="22"/>
        </w:rPr>
        <w:t xml:space="preserve">Incremental migration: </w:t>
      </w:r>
      <w:r>
        <w:rPr>
          <w:rFonts w:eastAsia="Arial" w:cs="Arial" w:ascii="Arial" w:hAnsi="Arial"/>
          <w:b w:val="false"/>
          <w:bCs w:val="false"/>
          <w:color w:val="333333"/>
          <w:sz w:val="22"/>
          <w:szCs w:val="22"/>
        </w:rPr>
        <w:t>The approach of moving one capability at a time from the monolith to new services, validating each migration before proceeding to the next. The core principle of the Strangler Fig pattern.</w:t>
      </w:r>
    </w:p>
    <w:p>
      <w:pPr>
        <w:pStyle w:val="Normal"/>
        <w:spacing w:before="0" w:after="100"/>
        <w:rPr/>
      </w:pPr>
      <w:r>
        <w:rPr>
          <w:rFonts w:eastAsia="Arial" w:cs="Arial" w:ascii="Arial" w:hAnsi="Arial"/>
          <w:b/>
          <w:bCs/>
          <w:color w:val="0D1B2A"/>
          <w:sz w:val="22"/>
          <w:szCs w:val="22"/>
        </w:rPr>
        <w:t xml:space="preserve">Continuity (Strangler Fig): </w:t>
      </w:r>
      <w:r>
        <w:rPr>
          <w:rFonts w:eastAsia="Arial" w:cs="Arial" w:ascii="Arial" w:hAnsi="Arial"/>
          <w:b w:val="false"/>
          <w:bCs w:val="false"/>
          <w:color w:val="333333"/>
          <w:sz w:val="22"/>
          <w:szCs w:val="22"/>
        </w:rPr>
        <w:t>The property that the monolith remains in production and fully functional at all times during the migration. Users never experience a cutover moment.</w:t>
      </w:r>
    </w:p>
    <w:p>
      <w:pPr>
        <w:pStyle w:val="Normal"/>
        <w:spacing w:before="0" w:after="100"/>
        <w:rPr/>
      </w:pPr>
      <w:r>
        <w:rPr>
          <w:rFonts w:eastAsia="Arial" w:cs="Arial" w:ascii="Arial" w:hAnsi="Arial"/>
          <w:b/>
          <w:bCs/>
          <w:color w:val="0D1B2A"/>
          <w:sz w:val="22"/>
          <w:szCs w:val="22"/>
        </w:rPr>
        <w:t xml:space="preserve">Reversibility (Strangler Fig): </w:t>
      </w:r>
      <w:r>
        <w:rPr>
          <w:rFonts w:eastAsia="Arial" w:cs="Arial" w:ascii="Arial" w:hAnsi="Arial"/>
          <w:b w:val="false"/>
          <w:bCs w:val="false"/>
          <w:color w:val="333333"/>
          <w:sz w:val="22"/>
          <w:szCs w:val="22"/>
        </w:rPr>
        <w:t>The property that traffic can be routed back to the monolith at any time by changing the facade configuration. Rollback is a configuration change, not an engineering event.</w:t>
      </w:r>
    </w:p>
    <w:p>
      <w:pPr>
        <w:pStyle w:val="Normal"/>
        <w:spacing w:before="0" w:after="100"/>
        <w:rPr/>
      </w:pPr>
      <w:r>
        <w:rPr>
          <w:rFonts w:eastAsia="Arial" w:cs="Arial" w:ascii="Arial" w:hAnsi="Arial"/>
          <w:b/>
          <w:bCs/>
          <w:color w:val="0D1B2A"/>
          <w:sz w:val="22"/>
          <w:szCs w:val="22"/>
        </w:rPr>
        <w:t xml:space="preserve">Bounded context (DDD): </w:t>
      </w:r>
      <w:r>
        <w:rPr>
          <w:rFonts w:eastAsia="Arial" w:cs="Arial" w:ascii="Arial" w:hAnsi="Arial"/>
          <w:b w:val="false"/>
          <w:bCs w:val="false"/>
          <w:color w:val="333333"/>
          <w:sz w:val="22"/>
          <w:szCs w:val="22"/>
        </w:rPr>
        <w:t>A domain-driven design concept identifying a boundary within which a specific domain model applies. Bounded contexts in the monolith identify natural migration units -- capabilities to extract as new services.</w:t>
      </w:r>
    </w:p>
    <w:p>
      <w:pPr>
        <w:pStyle w:val="Normal"/>
        <w:spacing w:before="0" w:after="100"/>
        <w:rPr/>
      </w:pPr>
      <w:r>
        <w:rPr>
          <w:rFonts w:eastAsia="Arial" w:cs="Arial" w:ascii="Arial" w:hAnsi="Arial"/>
          <w:b/>
          <w:bCs/>
          <w:color w:val="0D1B2A"/>
          <w:sz w:val="22"/>
          <w:szCs w:val="22"/>
        </w:rPr>
        <w:t xml:space="preserve">Blast radius: </w:t>
      </w:r>
      <w:r>
        <w:rPr>
          <w:rFonts w:eastAsia="Arial" w:cs="Arial" w:ascii="Arial" w:hAnsi="Arial"/>
          <w:b w:val="false"/>
          <w:bCs w:val="false"/>
          <w:color w:val="333333"/>
          <w:sz w:val="22"/>
          <w:szCs w:val="22"/>
        </w:rPr>
        <w:t>The scope of impact if a component fails. The Strangler Fig pattern limits blast radius to one capability per migration step, preventing a failure in one migrated service from affecting other system capabilities.</w:t>
      </w:r>
    </w:p>
    <w:p>
      <w:pPr>
        <w:pStyle w:val="Normal"/>
        <w:spacing w:before="0" w:after="100"/>
        <w:rPr/>
      </w:pPr>
      <w:r>
        <w:rPr>
          <w:rFonts w:eastAsia="Arial" w:cs="Arial" w:ascii="Arial" w:hAnsi="Arial"/>
          <w:b/>
          <w:bCs/>
          <w:color w:val="0D1B2A"/>
          <w:sz w:val="22"/>
          <w:szCs w:val="22"/>
        </w:rPr>
        <w:t xml:space="preserve">Epiphyte: </w:t>
      </w:r>
      <w:r>
        <w:rPr>
          <w:rFonts w:eastAsia="Arial" w:cs="Arial" w:ascii="Arial" w:hAnsi="Arial"/>
          <w:b w:val="false"/>
          <w:bCs w:val="false"/>
          <w:color w:val="333333"/>
          <w:sz w:val="22"/>
          <w:szCs w:val="22"/>
        </w:rPr>
        <w:t>A plant that grows on another plant for physical support, not as a parasite. The biological strangler fig begins as an epiphyte in the canopy of its host tree, analogous to the new microservice growing alongside the monolith.</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56"/>
          <w:szCs w:val="56"/>
        </w:rPr>
        <w:t>STRANGLER FIG PATTERN</w:t>
      </w:r>
    </w:p>
    <w:p>
      <w:pPr>
        <w:pStyle w:val="Normal"/>
        <w:spacing w:before="0" w:after="180"/>
        <w:jc w:val="center"/>
        <w:rPr/>
      </w:pPr>
      <w:r>
        <w:rPr>
          <w:rFonts w:eastAsia="Arial" w:cs="Arial" w:ascii="Arial" w:hAnsi="Arial"/>
          <w:color w:val="1A3A5C"/>
          <w:sz w:val="28"/>
          <w:szCs w:val="28"/>
        </w:rPr>
        <w:t>Incremental Migration from Monolith to Microservices</w:t>
      </w:r>
    </w:p>
    <w:p>
      <w:pPr>
        <w:pStyle w:val="Normal"/>
        <w:spacing w:before="0" w:after="120"/>
        <w:jc w:val="center"/>
        <w:rPr/>
      </w:pPr>
      <w:r>
        <w:rPr>
          <w:rFonts w:eastAsia="Arial" w:cs="Arial" w:ascii="Arial" w:hAnsi="Arial"/>
          <w:b/>
          <w:bCs/>
          <w:color w:val="0D1B2A"/>
          <w:sz w:val="40"/>
          <w:szCs w:val="40"/>
        </w:rPr>
        <w:t>Module 2: Step-by-Step Process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Six-step Strangler Fig process: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IDENTIFY BOUNDARY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Low coupling + clear data ownership + high change frequency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DDD bounded context = natural migration unit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BUILD NEW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 same functionality as standalone microservice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Own repo, own DB, own deployment pipeline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CREATE FACADE / PROXY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Gateway / nginx / reverse proxy routes requests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 flag or path-based routing to old vs new</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MIGRATE TRAFFIC</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-&gt; 50% -&gt; 100% canary shift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error rate and latency at each stage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REMOVE OLD CODE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old module from monolith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and verify no regressions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6: DECOMPOSE DATA</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Migrate data ownership to new service's database</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 cutover, verify, stop dual-write, archive old tables</w:t>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Six-Step Process</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Step 1: Identify the Boundary</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Step 1: Scoring Candidates for Migration</w:t>
      </w:r>
    </w:p>
    <w:p>
      <w:pPr>
        <w:pStyle w:val="Normal"/>
        <w:spacing w:before="0" w:after="70"/>
        <w:jc w:val="center"/>
        <w:rPr/>
      </w:pPr>
      <w:r>
        <w:rPr>
          <w:rFonts w:eastAsia="Arial" w:cs="Arial" w:ascii="Arial" w:hAnsi="Arial"/>
          <w:b/>
          <w:bCs/>
          <w:color w:val="1B5E20"/>
          <w:sz w:val="22"/>
          <w:szCs w:val="22"/>
        </w:rPr>
        <w:t xml:space="preserve">4. </w:t>
      </w:r>
      <w:r>
        <w:rPr>
          <w:rFonts w:eastAsia="Arial" w:cs="Arial" w:ascii="Arial" w:hAnsi="Arial"/>
          <w:color w:val="555555"/>
          <w:sz w:val="22"/>
          <w:szCs w:val="22"/>
        </w:rPr>
        <w:t>Step 2: Build the New Service</w:t>
      </w:r>
    </w:p>
    <w:p>
      <w:pPr>
        <w:pStyle w:val="Normal"/>
        <w:spacing w:before="0" w:after="70"/>
        <w:jc w:val="center"/>
        <w:rPr/>
      </w:pPr>
      <w:r>
        <w:rPr>
          <w:rFonts w:eastAsia="Arial" w:cs="Arial" w:ascii="Arial" w:hAnsi="Arial"/>
          <w:b/>
          <w:bCs/>
          <w:color w:val="1B5E20"/>
          <w:sz w:val="22"/>
          <w:szCs w:val="22"/>
        </w:rPr>
        <w:t xml:space="preserve">5. </w:t>
      </w:r>
      <w:r>
        <w:rPr>
          <w:rFonts w:eastAsia="Arial" w:cs="Arial" w:ascii="Arial" w:hAnsi="Arial"/>
          <w:color w:val="555555"/>
          <w:sz w:val="22"/>
          <w:szCs w:val="22"/>
        </w:rPr>
        <w:t>Step 2: Service Architecture Checklist</w:t>
      </w:r>
    </w:p>
    <w:p>
      <w:pPr>
        <w:pStyle w:val="Normal"/>
        <w:spacing w:before="0" w:after="70"/>
        <w:jc w:val="center"/>
        <w:rPr/>
      </w:pPr>
      <w:r>
        <w:rPr>
          <w:rFonts w:eastAsia="Arial" w:cs="Arial" w:ascii="Arial" w:hAnsi="Arial"/>
          <w:b/>
          <w:bCs/>
          <w:color w:val="4A148C"/>
          <w:sz w:val="22"/>
          <w:szCs w:val="22"/>
        </w:rPr>
        <w:t xml:space="preserve">6. </w:t>
      </w:r>
      <w:r>
        <w:rPr>
          <w:rFonts w:eastAsia="Arial" w:cs="Arial" w:ascii="Arial" w:hAnsi="Arial"/>
          <w:color w:val="555555"/>
          <w:sz w:val="22"/>
          <w:szCs w:val="22"/>
        </w:rPr>
        <w:t>Step 3: Create the Facade / Proxy</w:t>
      </w:r>
    </w:p>
    <w:p>
      <w:pPr>
        <w:pStyle w:val="Normal"/>
        <w:spacing w:before="0" w:after="70"/>
        <w:jc w:val="center"/>
        <w:rPr/>
      </w:pPr>
      <w:r>
        <w:rPr>
          <w:rFonts w:eastAsia="Arial" w:cs="Arial" w:ascii="Arial" w:hAnsi="Arial"/>
          <w:b/>
          <w:bCs/>
          <w:color w:val="4A148C"/>
          <w:sz w:val="22"/>
          <w:szCs w:val="22"/>
        </w:rPr>
        <w:t xml:space="preserve">7. </w:t>
      </w:r>
      <w:r>
        <w:rPr>
          <w:rFonts w:eastAsia="Arial" w:cs="Arial" w:ascii="Arial" w:hAnsi="Arial"/>
          <w:color w:val="555555"/>
          <w:sz w:val="22"/>
          <w:szCs w:val="22"/>
        </w:rPr>
        <w:t>Step 3: Routing Implementation Examples</w:t>
      </w:r>
    </w:p>
    <w:p>
      <w:pPr>
        <w:pStyle w:val="Normal"/>
        <w:spacing w:before="0" w:after="70"/>
        <w:jc w:val="center"/>
        <w:rPr/>
      </w:pPr>
      <w:r>
        <w:rPr>
          <w:rFonts w:eastAsia="Arial" w:cs="Arial" w:ascii="Arial" w:hAnsi="Arial"/>
          <w:b/>
          <w:bCs/>
          <w:color w:val="00695C"/>
          <w:sz w:val="22"/>
          <w:szCs w:val="22"/>
        </w:rPr>
        <w:t xml:space="preserve">8. </w:t>
      </w:r>
      <w:r>
        <w:rPr>
          <w:rFonts w:eastAsia="Arial" w:cs="Arial" w:ascii="Arial" w:hAnsi="Arial"/>
          <w:color w:val="555555"/>
          <w:sz w:val="22"/>
          <w:szCs w:val="22"/>
        </w:rPr>
        <w:t>Step 4: Migrate Traffic -- Canary Release</w:t>
      </w:r>
    </w:p>
    <w:p>
      <w:pPr>
        <w:pStyle w:val="Normal"/>
        <w:spacing w:before="0" w:after="70"/>
        <w:jc w:val="center"/>
        <w:rPr/>
      </w:pPr>
      <w:r>
        <w:rPr>
          <w:rFonts w:eastAsia="Arial" w:cs="Arial" w:ascii="Arial" w:hAnsi="Arial"/>
          <w:b/>
          <w:bCs/>
          <w:color w:val="00695C"/>
          <w:sz w:val="22"/>
          <w:szCs w:val="22"/>
        </w:rPr>
        <w:t xml:space="preserve">9. </w:t>
      </w:r>
      <w:r>
        <w:rPr>
          <w:rFonts w:eastAsia="Arial" w:cs="Arial" w:ascii="Arial" w:hAnsi="Arial"/>
          <w:color w:val="555555"/>
          <w:sz w:val="22"/>
          <w:szCs w:val="22"/>
        </w:rPr>
        <w:t>Step 4: Monitoring the Migration</w:t>
      </w:r>
    </w:p>
    <w:p>
      <w:pPr>
        <w:pStyle w:val="Normal"/>
        <w:spacing w:before="0" w:after="70"/>
        <w:jc w:val="center"/>
        <w:rPr/>
      </w:pPr>
      <w:r>
        <w:rPr>
          <w:rFonts w:eastAsia="Arial" w:cs="Arial" w:ascii="Arial" w:hAnsi="Arial"/>
          <w:b/>
          <w:bCs/>
          <w:color w:val="B71C1C"/>
          <w:sz w:val="22"/>
          <w:szCs w:val="22"/>
        </w:rPr>
        <w:t xml:space="preserve">10. </w:t>
      </w:r>
      <w:r>
        <w:rPr>
          <w:rFonts w:eastAsia="Arial" w:cs="Arial" w:ascii="Arial" w:hAnsi="Arial"/>
          <w:color w:val="555555"/>
          <w:sz w:val="22"/>
          <w:szCs w:val="22"/>
        </w:rPr>
        <w:t>Step 5: Remove Old Code</w:t>
      </w:r>
    </w:p>
    <w:p>
      <w:pPr>
        <w:pStyle w:val="Normal"/>
        <w:spacing w:before="0" w:after="70"/>
        <w:jc w:val="center"/>
        <w:rPr/>
      </w:pPr>
      <w:r>
        <w:rPr>
          <w:rFonts w:eastAsia="Arial" w:cs="Arial" w:ascii="Arial" w:hAnsi="Arial"/>
          <w:b/>
          <w:bCs/>
          <w:color w:val="E65100"/>
          <w:sz w:val="22"/>
          <w:szCs w:val="22"/>
        </w:rPr>
        <w:t xml:space="preserve">11. </w:t>
      </w:r>
      <w:r>
        <w:rPr>
          <w:rFonts w:eastAsia="Arial" w:cs="Arial" w:ascii="Arial" w:hAnsi="Arial"/>
          <w:color w:val="555555"/>
          <w:sz w:val="22"/>
          <w:szCs w:val="22"/>
        </w:rPr>
        <w:t>Step 6: Decompose Data</w:t>
      </w:r>
    </w:p>
    <w:p>
      <w:pPr>
        <w:pStyle w:val="Normal"/>
        <w:spacing w:before="0" w:after="70"/>
        <w:jc w:val="center"/>
        <w:rPr/>
      </w:pPr>
      <w:r>
        <w:rPr>
          <w:rFonts w:eastAsia="Arial" w:cs="Arial" w:ascii="Arial" w:hAnsi="Arial"/>
          <w:b/>
          <w:bCs/>
          <w:color w:val="E65100"/>
          <w:sz w:val="22"/>
          <w:szCs w:val="22"/>
        </w:rPr>
        <w:t xml:space="preserve">12. </w:t>
      </w:r>
      <w:r>
        <w:rPr>
          <w:rFonts w:eastAsia="Arial" w:cs="Arial" w:ascii="Arial" w:hAnsi="Arial"/>
          <w:color w:val="555555"/>
          <w:sz w:val="22"/>
          <w:szCs w:val="22"/>
        </w:rPr>
        <w:t>Step 6: Data Migration Patterns</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Full Worked Example: Extracting Order Service</w:t>
      </w:r>
    </w:p>
    <w:p>
      <w:pPr>
        <w:pStyle w:val="Normal"/>
        <w:spacing w:before="0" w:after="70"/>
        <w:jc w:val="center"/>
        <w:rPr/>
      </w:pPr>
      <w:r>
        <w:rPr>
          <w:rFonts w:eastAsia="Arial" w:cs="Arial" w:ascii="Arial" w:hAnsi="Arial"/>
          <w:b/>
          <w:bCs/>
          <w:color w:val="0D1B2A"/>
          <w:sz w:val="22"/>
          <w:szCs w:val="22"/>
        </w:rPr>
        <w:t xml:space="preserve">14.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15.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Six-Step Process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 1 established the conceptual foundation of the Strangler Fig pattern: what it is, why it is safer than a big-bang rewrite, and its three core properties of continuity, incrementalism, and reversibility. Module 2 provides the concrete, step-by-step process for executing a Strangler Fig migration.</w:t>
      </w:r>
    </w:p>
    <w:p>
      <w:pPr>
        <w:pStyle w:val="Normal"/>
        <w:spacing w:before="0" w:after="160"/>
        <w:rPr/>
      </w:pPr>
      <w:r>
        <w:rPr>
          <w:rFonts w:eastAsia="Arial" w:cs="Arial" w:ascii="Arial" w:hAnsi="Arial"/>
          <w:b w:val="false"/>
          <w:bCs w:val="false"/>
          <w:color w:val="333333"/>
          <w:sz w:val="22"/>
          <w:szCs w:val="22"/>
        </w:rPr>
        <w:t>The six steps are sequential but iterative: Steps 1-5 are repeated for each capability being migrated. Step 6 (data decomposition) is often the last and most complex step for any given service, and is sometimes deferred until the code migration (Steps 1-5) is complete. In practice, a mature migration effort might have multiple capabilities at different steps simultaneously -- one at Step 4 (migrating traffic), one at Step 2 (being built), and one at Step 1 (being evaluated).</w:t>
      </w:r>
    </w:p>
    <w:p>
      <w:pPr>
        <w:pStyle w:val="Normal"/>
        <w:spacing w:before="0" w:after="160"/>
        <w:rPr/>
      </w:pPr>
      <w:r>
        <w:rPr>
          <w:rFonts w:eastAsia="Arial" w:cs="Arial" w:ascii="Arial" w:hAnsi="Arial"/>
          <w:b w:val="false"/>
          <w:bCs w:val="false"/>
          <w:color w:val="333333"/>
          <w:sz w:val="22"/>
          <w:szCs w:val="22"/>
        </w:rPr>
        <w:t>Each step has specific inputs, outputs, and decision criteria. The process is designed so that each step can be executed, validated, and potentially reversed before the next step begins. No step requires irreversible commitment to the next.</w:t>
      </w:r>
    </w:p>
    <w:tbl>
      <w:tblPr>
        <w:tblW w:w="12360" w:type="dxa"/>
        <w:jc w:val="left"/>
        <w:tblInd w:w="121" w:type="dxa"/>
        <w:tblLayout w:type="fixed"/>
        <w:tblCellMar>
          <w:top w:w="90" w:type="dxa"/>
          <w:left w:w="120" w:type="dxa"/>
          <w:bottom w:w="90" w:type="dxa"/>
          <w:right w:w="120" w:type="dxa"/>
        </w:tblCellMar>
      </w:tblPr>
      <w:tblGrid>
        <w:gridCol w:w="799"/>
        <w:gridCol w:w="2000"/>
        <w:gridCol w:w="2400"/>
        <w:gridCol w:w="2800"/>
        <w:gridCol w:w="4361"/>
      </w:tblGrid>
      <w:tr>
        <w:trPr>
          <w:tblHeader w:val="true"/>
        </w:trPr>
        <w:tc>
          <w:tcPr>
            <w:tcW w:w="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Step</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Name</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Input</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Output</w:t>
            </w:r>
          </w:p>
        </w:tc>
        <w:tc>
          <w:tcPr>
            <w:tcW w:w="4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Reversible?</w:t>
            </w:r>
          </w:p>
        </w:tc>
      </w:tr>
      <w:tr>
        <w:trPr/>
        <w:tc>
          <w:tcPr>
            <w:tcW w:w="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Identify Boundary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Monolith codebase + domain knowledge</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Prioritised list of migration candidates</w:t>
            </w:r>
          </w:p>
        </w:tc>
        <w:tc>
          <w:tcPr>
            <w:tcW w:w="4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 -- no production change</w:t>
            </w:r>
          </w:p>
        </w:tc>
      </w:tr>
      <w:tr>
        <w:trPr/>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Build New Service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Capability specification from monolith</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Deployed new service (in staging/shadow)</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 -- monolith unchanged</w:t>
            </w:r>
          </w:p>
        </w:tc>
      </w:tr>
      <w:tr>
        <w:trPr/>
        <w:tc>
          <w:tcPr>
            <w:tcW w:w="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 Facade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endpoint + monolith endpoint</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Routing layer directing traffic to monolith (initially)</w:t>
            </w:r>
          </w:p>
        </w:tc>
        <w:tc>
          <w:tcPr>
            <w:tcW w:w="4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remove facade, revert to direct</w:t>
            </w:r>
          </w:p>
        </w:tc>
      </w:tr>
      <w:tr>
        <w:trPr/>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Migrate Traffic</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Validated new service + facade in place</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traffic on new service; monolith dormant for this capability</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config change routes back</w:t>
            </w:r>
          </w:p>
        </w:tc>
      </w:tr>
      <w:tr>
        <w:trPr/>
        <w:tc>
          <w:tcPr>
            <w:tcW w:w="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Remove Old Code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proven at 100% traffic for N weeks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Monolith without this capability's code</w:t>
            </w:r>
          </w:p>
        </w:tc>
        <w:tc>
          <w:tcPr>
            <w:tcW w:w="4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Harder -- requires code revert</w:t>
            </w:r>
          </w:p>
        </w:tc>
      </w:tr>
      <w:tr>
        <w:trPr/>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6</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Decompose Data</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Monolith DB tables for this capability</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owned by new service's DB; monolith tables archived</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 requires data migration revert</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Step 1: Identify the Boundary</w:t>
      </w:r>
    </w:p>
    <w:p>
      <w:pPr>
        <w:pStyle w:val="Normal"/>
        <w:shd w:val="clear" w:fill="E3F2FD"/>
        <w:spacing w:before="0" w:after="200"/>
        <w:ind w:left="240" w:right="240"/>
        <w:rPr/>
      </w:pPr>
      <w:r>
        <w:rPr>
          <w:rFonts w:eastAsia="Arial" w:cs="Arial" w:ascii="Arial" w:hAnsi="Arial"/>
          <w:color w:val="1565C0"/>
          <w:sz w:val="24"/>
          <w:szCs w:val="24"/>
        </w:rPr>
        <w:t>Find a module with clear boundaries, low coupling, clear data ownership, high change frequency</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The hardest step in a Strangler Fig migration is often the first: choosing which capability to migrate. The choice matters because: a poorly-chosen first migration is disproportionately hard and discourages the team, while a well-chosen first migration builds confidence and demonstrates the pattern's value. The ideal first candidate is small, well-bounded, loosely coupled to the rest of the monolith, and frequently changed.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DDD Bounded Context: A domain-driven design concept that defines a boundary within which a specific domain model applies consistently. Within a bounded context, terms, concepts, and rules have a single, unambiguous meaning. Bounded contexts are the natural units of the Strangler Fig migration -- they identify where the monolith's internal boundaries already exist and can be externalised as service boundaries.</w:t>
      </w:r>
    </w:p>
    <w:p>
      <w:pPr>
        <w:pStyle w:val="Heading2"/>
        <w:spacing w:before="280" w:after="100"/>
        <w:rPr/>
      </w:pPr>
      <w:r>
        <w:rPr>
          <w:rFonts w:eastAsia="Arial" w:cs="Arial" w:ascii="Arial" w:hAnsi="Arial"/>
          <w:b/>
          <w:bCs/>
          <w:color w:val="1565C0"/>
          <w:sz w:val="28"/>
          <w:szCs w:val="28"/>
        </w:rPr>
        <w:t>2.1 The Three Selection Criteria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Criteria for selecting the first migration candidate: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CRITERION 1: LOW COUPLING TO REST OF MONOLITH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capability should have few dependencies into other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parts of the monolith's codebase.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Signs of LOW coupling (good):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Capability has its own package/module in the monolith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Other modules rarely call into this capability's code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capability rarely calls into other capabilities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Has its own database tables (or schema) not shared with others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Signs of HIGH coupling (avoid for first migration):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Capability is called by many other modules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Capability calls many other modules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Shares database tables with other capabilities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Uses shared domain objects that span multiple capabilities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CRITERION 2: CLEAR DATA OWNERSHIP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capability owns specific database tables that are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written to by other parts of the monolith.</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Clear ownership: orders table written only by order code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Unclear ownership: orders table written by order, payment,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and shipping code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CRITERION 3: HIGH CHANGE FREQUENCY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Capabilities that change often benefit more from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independent deployment than stable ones.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 value: team deploys monolith weekly for order changes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migration: order changes deploy independently in hours</w:t>
      </w:r>
    </w:p>
    <w:p>
      <w:pPr>
        <w:pStyle w:val="Heading2"/>
        <w:spacing w:before="280" w:after="100"/>
        <w:rPr/>
      </w:pPr>
      <w:r>
        <w:rPr>
          <w:rFonts w:eastAsia="Arial" w:cs="Arial" w:ascii="Arial" w:hAnsi="Arial"/>
          <w:b/>
          <w:bCs/>
          <w:color w:val="1565C0"/>
          <w:sz w:val="28"/>
          <w:szCs w:val="28"/>
        </w:rPr>
        <w:t>2.2 Domain-Driven Design and Bounded Contexts</w:t>
      </w:r>
    </w:p>
    <w:p>
      <w:pPr>
        <w:pStyle w:val="Normal"/>
        <w:spacing w:before="0" w:after="160"/>
        <w:rPr/>
      </w:pPr>
      <w:r>
        <w:rPr>
          <w:rFonts w:eastAsia="Arial" w:cs="Arial" w:ascii="Arial" w:hAnsi="Arial"/>
          <w:b w:val="false"/>
          <w:bCs w:val="false"/>
          <w:color w:val="333333"/>
          <w:sz w:val="22"/>
          <w:szCs w:val="22"/>
        </w:rPr>
        <w:t>Domain-Driven Design (DDD) provides the conceptual vocabulary for identifying boundaries. A bounded context is a part of the domain where specific terms, concepts, and rules apply consistently. In an e-commerce system, 'Order' means something specific and bounded in the Order bounded context; 'Order' in the Shipping bounded context is a different concept (a shipment request). The different meanings signal a boundary between contexts.</w:t>
      </w:r>
    </w:p>
    <w:tbl>
      <w:tblPr>
        <w:tblW w:w="13360" w:type="dxa"/>
        <w:jc w:val="left"/>
        <w:tblInd w:w="121" w:type="dxa"/>
        <w:tblLayout w:type="fixed"/>
        <w:tblCellMar>
          <w:top w:w="90" w:type="dxa"/>
          <w:left w:w="120" w:type="dxa"/>
          <w:bottom w:w="90" w:type="dxa"/>
          <w:right w:w="120" w:type="dxa"/>
        </w:tblCellMar>
      </w:tblPr>
      <w:tblGrid>
        <w:gridCol w:w="2399"/>
        <w:gridCol w:w="2000"/>
        <w:gridCol w:w="2401"/>
        <w:gridCol w:w="2399"/>
        <w:gridCol w:w="416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E-commerce Domain</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Bounded Context</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Core Concept</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Data Owned</w:t>
            </w:r>
          </w:p>
        </w:tc>
        <w:tc>
          <w:tcPr>
            <w:tcW w:w="41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Coupling to Others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management</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Context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lifecycle, items, totals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orders, order_items</w:t>
            </w:r>
          </w:p>
        </w:tc>
        <w:tc>
          <w:tcPr>
            <w:tcW w:w="4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Reads: users, products. Writes: orders only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 processing</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 Context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Charges, refunds, payment methods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payments, refunds</w:t>
            </w:r>
          </w:p>
        </w:tc>
        <w:tc>
          <w:tcPr>
            <w:tcW w:w="4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Reads: orders (for amount). Writes: payments only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 / warehouse</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 Context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Stock levels, locations, reservations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products, stock_levels</w:t>
            </w:r>
          </w:p>
        </w:tc>
        <w:tc>
          <w:tcPr>
            <w:tcW w:w="4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Reads: orders (for reservations). Writes: stock only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 management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Identity Context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Users, profiles, authentication</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users, sessions</w:t>
            </w:r>
          </w:p>
        </w:tc>
        <w:tc>
          <w:tcPr>
            <w:tcW w:w="4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by everything. Writes: users only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Notification / email</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Notification Context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Email templates, delivery status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notifications</w:t>
            </w:r>
          </w:p>
        </w:tc>
        <w:tc>
          <w:tcPr>
            <w:tcW w:w="4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Reads: users, orders. Writes: notifications only</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3. Step 1: Scoring Candidates for Migration</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A systematic scoring approach helps teams evaluate migration candidates objectively and prioritise the order of migration. Score each capability on three dimensions: coupling (lower is better), data ownership clarity (higher is better), and change frequency (higher is better). Candidates with the highest combined score are the best first migrations.</w:t>
      </w:r>
    </w:p>
    <w:p>
      <w:pPr>
        <w:pStyle w:val="Heading2"/>
        <w:spacing w:before="280" w:after="100"/>
        <w:rPr/>
      </w:pPr>
      <w:r>
        <w:rPr>
          <w:rFonts w:eastAsia="Arial" w:cs="Arial" w:ascii="Arial" w:hAnsi="Arial"/>
          <w:b/>
          <w:bCs/>
          <w:color w:val="1565C0"/>
          <w:sz w:val="28"/>
          <w:szCs w:val="28"/>
        </w:rPr>
        <w:t>3.1 Scoring Matrix</w:t>
      </w:r>
    </w:p>
    <w:tbl>
      <w:tblPr>
        <w:tblW w:w="12360" w:type="dxa"/>
        <w:jc w:val="left"/>
        <w:tblInd w:w="121" w:type="dxa"/>
        <w:tblLayout w:type="fixed"/>
        <w:tblCellMar>
          <w:top w:w="90" w:type="dxa"/>
          <w:left w:w="120" w:type="dxa"/>
          <w:bottom w:w="90" w:type="dxa"/>
          <w:right w:w="120" w:type="dxa"/>
        </w:tblCellMar>
      </w:tblPr>
      <w:tblGrid>
        <w:gridCol w:w="2400"/>
        <w:gridCol w:w="2000"/>
        <w:gridCol w:w="1799"/>
        <w:gridCol w:w="1800"/>
        <w:gridCol w:w="1801"/>
        <w:gridCol w:w="25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Criterion</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Score 1 (Worst)</w:t>
            </w:r>
          </w:p>
        </w:tc>
        <w:tc>
          <w:tcPr>
            <w:tcW w:w="1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Score 2</w:t>
            </w:r>
          </w:p>
        </w:tc>
        <w:tc>
          <w:tcPr>
            <w:tcW w:w="1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Score 3</w:t>
            </w:r>
          </w:p>
        </w:tc>
        <w:tc>
          <w:tcPr>
            <w:tcW w:w="1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Score 4</w:t>
            </w:r>
          </w:p>
        </w:tc>
        <w:tc>
          <w:tcPr>
            <w:tcW w:w="2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Score 5 (Best)</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Coupling (inbound calls)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&gt; 10 callers</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6-10 callers</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3-5 callers</w:t>
            </w:r>
          </w:p>
        </w:tc>
        <w:tc>
          <w:tcPr>
            <w:tcW w:w="1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1-2 callers</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 callers (pure leaf)</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Coupling (outbound calls)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&gt; 10 dependencies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6-10 deps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3-5 deps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1-2 deps</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 deps (self-contained)</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ownership</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Writes shared by &gt; 5 modules</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Writes by 3-5</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Writes by 2-3</w:t>
            </w:r>
          </w:p>
        </w:tc>
        <w:tc>
          <w:tcPr>
            <w:tcW w:w="1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Writes by 1 other module</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Exclusively written by this capability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Change frequency</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Never changes (stable utility)</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Quarterly</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Monthly</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Weekly</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Daily / multiple times per week</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knowledge</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Core domain, complex rules</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Some undocumented rules</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Mostly documented</w:t>
            </w:r>
          </w:p>
        </w:tc>
        <w:tc>
          <w:tcPr>
            <w:tcW w:w="1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Well documented</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Fully documented, owner identified</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3.2 Example Scoring -- E-Commerce Monolith</w:t>
      </w:r>
    </w:p>
    <w:tbl>
      <w:tblPr>
        <w:tblW w:w="16360" w:type="dxa"/>
        <w:jc w:val="left"/>
        <w:tblInd w:w="121" w:type="dxa"/>
        <w:tblLayout w:type="fixed"/>
        <w:tblCellMar>
          <w:top w:w="90" w:type="dxa"/>
          <w:left w:w="120" w:type="dxa"/>
          <w:bottom w:w="90" w:type="dxa"/>
          <w:right w:w="120" w:type="dxa"/>
        </w:tblCellMar>
      </w:tblPr>
      <w:tblGrid>
        <w:gridCol w:w="2799"/>
        <w:gridCol w:w="1600"/>
        <w:gridCol w:w="1801"/>
        <w:gridCol w:w="1999"/>
        <w:gridCol w:w="1800"/>
        <w:gridCol w:w="1600"/>
        <w:gridCol w:w="1400"/>
        <w:gridCol w:w="3359"/>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Capability</w:t>
            </w:r>
          </w:p>
        </w:tc>
        <w:tc>
          <w:tcPr>
            <w:tcW w:w="1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Coupling (In)</w:t>
            </w:r>
          </w:p>
        </w:tc>
        <w:tc>
          <w:tcPr>
            <w:tcW w:w="1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Coupling (Out)</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Data Ownership</w:t>
            </w:r>
          </w:p>
        </w:tc>
        <w:tc>
          <w:tcPr>
            <w:tcW w:w="1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Change Freq</w:t>
            </w:r>
          </w:p>
        </w:tc>
        <w:tc>
          <w:tcPr>
            <w:tcW w:w="1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Knowledge</w:t>
            </w:r>
          </w:p>
        </w:tc>
        <w:tc>
          <w:tcPr>
            <w:tcW w:w="1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Total</w:t>
            </w:r>
          </w:p>
        </w:tc>
        <w:tc>
          <w:tcPr>
            <w:tcW w:w="33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Priority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Notification/Email</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w:t>
            </w:r>
          </w:p>
        </w:tc>
        <w:tc>
          <w:tcPr>
            <w:tcW w:w="1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w:t>
            </w:r>
          </w:p>
        </w:tc>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w:t>
            </w:r>
          </w:p>
        </w:tc>
        <w:tc>
          <w:tcPr>
            <w:tcW w:w="3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1st -- start here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Management</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18</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2nd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Processing</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w:t>
            </w:r>
          </w:p>
        </w:tc>
        <w:tc>
          <w:tcPr>
            <w:tcW w:w="1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w:t>
            </w:r>
          </w:p>
        </w:tc>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17</w:t>
            </w:r>
          </w:p>
        </w:tc>
        <w:tc>
          <w:tcPr>
            <w:tcW w:w="3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3rd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Inventory</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15</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4th</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 Management</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w:t>
            </w:r>
          </w:p>
        </w:tc>
        <w:tc>
          <w:tcPr>
            <w:tcW w:w="1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w:t>
            </w:r>
          </w:p>
        </w:tc>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16</w:t>
            </w:r>
          </w:p>
        </w:tc>
        <w:tc>
          <w:tcPr>
            <w:tcW w:w="3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5th</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Pricing / Promotions</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11</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Last -- too coupled</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STEP 1  </w:t>
      </w:r>
      <w:r>
        <w:rPr>
          <w:rFonts w:eastAsia="Arial" w:cs="Arial" w:ascii="Arial" w:hAnsi="Arial"/>
          <w:color w:val="333333"/>
          <w:sz w:val="22"/>
          <w:szCs w:val="22"/>
        </w:rPr>
        <w:t>Start with the highest-scoring candidate. Notification/Email service scores highest: it is a leaf node (nothing calls it for core business logic), has exclusive data ownership, and its functionality is well-understood. Pricing/Promotions scores lowest because it is called by many capabilities and shares data widely -- extract it last.</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4. Step 2: Build the New Service</w:t>
      </w:r>
    </w:p>
    <w:p>
      <w:pPr>
        <w:pStyle w:val="Normal"/>
        <w:shd w:val="clear" w:fill="E8F5E9"/>
        <w:spacing w:before="0" w:after="200"/>
        <w:ind w:left="240" w:right="240"/>
        <w:rPr/>
      </w:pPr>
      <w:r>
        <w:rPr>
          <w:rFonts w:eastAsia="Arial" w:cs="Arial" w:ascii="Arial" w:hAnsi="Arial"/>
          <w:color w:val="1B5E20"/>
          <w:sz w:val="24"/>
          <w:szCs w:val="24"/>
        </w:rPr>
        <w:t>Implement the same functionality as a standalone microservice -- own repo, own DB, own pipeline</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Step 2 builds the new microservice that will eventually replace the identified monolith capability. The new service must replicate the monolith's functionality for this capability -- but it can use a different technology stack, different database schema, and different internal design. The key constraint: the new service must have the same external API contract as the monolith (or the facade must translate between them).</w:t>
      </w:r>
    </w:p>
    <w:p>
      <w:pPr>
        <w:pStyle w:val="Normal"/>
        <w:spacing w:before="0" w:after="160"/>
        <w:rPr/>
      </w:pPr>
      <w:r>
        <w:rPr>
          <w:rFonts w:eastAsia="Arial" w:cs="Arial" w:ascii="Arial" w:hAnsi="Arial"/>
          <w:b w:val="false"/>
          <w:bCs w:val="false"/>
          <w:color w:val="333333"/>
          <w:sz w:val="22"/>
          <w:szCs w:val="22"/>
        </w:rPr>
        <w:t>During Step 2, the monolith is untouched. 100% of production traffic still goes to the monolith. The new service is deployed to staging and tested there, including shadow mode testing (receiving copies of production traffic to validate correctness before going live).</w:t>
      </w:r>
    </w:p>
    <w:p>
      <w:pPr>
        <w:pStyle w:val="Heading2"/>
        <w:spacing w:before="280" w:after="100"/>
        <w:rPr/>
      </w:pPr>
      <w:r>
        <w:rPr>
          <w:rFonts w:eastAsia="Arial" w:cs="Arial" w:ascii="Arial" w:hAnsi="Arial"/>
          <w:b/>
          <w:bCs/>
          <w:color w:val="1B5E20"/>
          <w:sz w:val="28"/>
          <w:szCs w:val="28"/>
        </w:rPr>
        <w:t>4.1 API Contract Compatibility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API contract compatibility -- new service must match monolith's API:</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endpoint: GET /api/orders/{id}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response: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"ord-123",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"CONFIRMED",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99.99,</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"customerId": "cust-456"</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 Service: MUST return the same contract: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/api/orders/{id}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"ord-123",       -- same field names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"CONFIRMED", -- same status values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        -- same item structure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99.99,        -- same numeric format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"customerId": "cust-456" -- same foreign key reference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CAN change: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Internal implementation (Java -&gt; Go, Spring -&gt; Quarkus)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Database (PostgreSQL -&gt; MongoDB if appropriate)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Additional response fields (additive changes are OK)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Performance characteristics (should improve)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MUST NOT change: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 method and path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Required request fields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Response field names and types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Status codes returned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Error response format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Any breaking change = all clients break simultaneously</w:t>
      </w:r>
    </w:p>
    <w:p>
      <w:pPr>
        <w:pStyle w:val="Heading2"/>
        <w:spacing w:before="280" w:after="100"/>
        <w:rPr/>
      </w:pPr>
      <w:r>
        <w:rPr>
          <w:rFonts w:eastAsia="Arial" w:cs="Arial" w:ascii="Arial" w:hAnsi="Arial"/>
          <w:b/>
          <w:bCs/>
          <w:color w:val="1B5E20"/>
          <w:sz w:val="28"/>
          <w:szCs w:val="28"/>
        </w:rPr>
        <w:t>4.2 Database Strategy for New Service</w:t>
      </w:r>
    </w:p>
    <w:p>
      <w:pPr>
        <w:pStyle w:val="Normal"/>
        <w:spacing w:before="0" w:after="160"/>
        <w:rPr/>
      </w:pPr>
      <w:r>
        <w:rPr>
          <w:rFonts w:eastAsia="Arial" w:cs="Arial" w:ascii="Arial" w:hAnsi="Arial"/>
          <w:b w:val="false"/>
          <w:bCs w:val="false"/>
          <w:color w:val="333333"/>
          <w:sz w:val="22"/>
          <w:szCs w:val="22"/>
        </w:rPr>
        <w:t>The new service needs its own database -- not a shared database with the monolith. During Step 2, the new service's database may be initially populated by syncing from the monolith's database. The service maintains its own copy of the data. Both the monolith and the new service may write to their respective databases independently during the transition (dual-write, or event-driven sync). Data decomposition (Step 6) formally transfers data ownership after the code migration is complete.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Database options for new service during Step 2:</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A: Separate database, synced from monolith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service DB: orders table (copy/sync of monolith orders)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 mechanism: CDC (Debezium) or event-driven or scheduled ETL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service: reads from own DB (latest synced data)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during Step 2: still go to monolith (monolith serves all writes)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sync lag means new service may have slightly stale reads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B: New service reads from monolith DB (read-only connection)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service: read-only connection to monolith DB</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Simpler: no sync required; always reads latest data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creates dependency on monolith DB; not true independence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Acceptable: short-term during Step 2 / Step 3; remove in Step 6</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C: New service has own DB from day 1 (preferred)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service: own DB, own schema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Populate initially: seed from monolith DB via one-time migration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 events from monolith (Outbox pattern) keep it current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for: true independence; clean data ownership from the start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Option C with event-driven sync from monolith.</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B is acceptable for a short Phase 2; must move to C before Step 6.</w:t>
      </w:r>
    </w:p>
    <w:p>
      <w:pPr>
        <w:pStyle w:val="Normal"/>
        <w:rPr/>
      </w:pPr>
      <w:r>
        <w:rPr/>
      </w:r>
      <w:r>
        <w:br w:type="page"/>
      </w:r>
    </w:p>
    <w:p>
      <w:pPr>
        <w:pStyle w:val="Heading1"/>
        <w:spacing w:before="0" w:after="120"/>
        <w:rPr/>
      </w:pPr>
      <w:r>
        <w:rPr>
          <w:rFonts w:eastAsia="Arial" w:cs="Arial" w:ascii="Arial" w:hAnsi="Arial"/>
          <w:b/>
          <w:bCs/>
          <w:color w:val="0D1B2A"/>
          <w:sz w:val="40"/>
          <w:szCs w:val="40"/>
        </w:rPr>
        <w:t>5. Step 2: Service Architecture Checklist</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Before proceeding to Step 3, the new service must meet a set of production-readiness criteria. This checklist ensures the service is truly independent, observable, and reliable enough to receive production traffic.</w:t>
      </w:r>
    </w:p>
    <w:p>
      <w:pPr>
        <w:pStyle w:val="Heading2"/>
        <w:spacing w:before="280" w:after="100"/>
        <w:rPr/>
      </w:pPr>
      <w:r>
        <w:rPr>
          <w:rFonts w:eastAsia="Arial" w:cs="Arial" w:ascii="Arial" w:hAnsi="Arial"/>
          <w:b/>
          <w:bCs/>
          <w:color w:val="1B5E20"/>
          <w:sz w:val="28"/>
          <w:szCs w:val="28"/>
        </w:rPr>
        <w:t>5.1 Independence Checklist</w:t>
      </w:r>
    </w:p>
    <w:tbl>
      <w:tblPr>
        <w:tblW w:w="9360" w:type="dxa"/>
        <w:jc w:val="left"/>
        <w:tblInd w:w="121" w:type="dxa"/>
        <w:tblLayout w:type="fixed"/>
        <w:tblCellMar>
          <w:top w:w="90" w:type="dxa"/>
          <w:left w:w="120" w:type="dxa"/>
          <w:bottom w:w="90" w:type="dxa"/>
          <w:right w:w="120" w:type="dxa"/>
        </w:tblCellMar>
      </w:tblPr>
      <w:tblGrid>
        <w:gridCol w:w="2399"/>
        <w:gridCol w:w="2801"/>
        <w:gridCol w:w="41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Requirement</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It Matters</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Validation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Own code repository</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can be deployed independently without monolith build</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Separate Git repo or module with own CI/CD pipeline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Own database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data isolated from monolith; data ownership clear</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Separate DB instance or schema; no shared tables with monolith</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Own deployment pipeline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deploys on its own schedule without monolith release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CI/CD pipeline runs independently; deployment does not require monolith deploy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Own API documentation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Consumers can integrate without monolith knowledge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OpenAPI/Swagger spec committed to repo; up to date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shared code with monolith</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Deployment changes in one do not affect the other</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JAR/library shared between monolith and service at runtime</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5.2 Observability Checklist</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Requirement</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Tooling</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to Observe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Structured logging</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Logback + JSON format, shipped to ELK/Loki</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Request/response logging; error details with stack trace; correlation IDs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Health endpoint</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Actuator /health, /health/readiness, /health/liveness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DB connection, Kafka connection, external dependency health</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Metrics endpoint</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Micrometer + Prometheus /actuator/prometheus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 rate, latency p50/p95/p99, error rate, JVM metrics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Distributed tracing</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OpenTelemetry + Jaeger/Zipkin, trace IDs in headers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End-to-end request trace across service boundaries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Alerting rules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 alert rules or cloud-native alerts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 rate &gt; 1%, p99 latency &gt; SLA, health check failing</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STEP 2  </w:t>
      </w:r>
      <w:r>
        <w:rPr>
          <w:rFonts w:eastAsia="Arial" w:cs="Arial" w:ascii="Arial" w:hAnsi="Arial"/>
          <w:color w:val="333333"/>
          <w:sz w:val="22"/>
          <w:szCs w:val="22"/>
        </w:rPr>
        <w:t>Do not proceed to Step 3 until the new service passes the independence and observability checklists. A service that is not independently deployable or observable should not receive production traffic -- bugs will be hard to diagnose and rollback will be complicated.</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6. Step 3: Create the Facade / Proxy</w:t>
      </w:r>
    </w:p>
    <w:p>
      <w:pPr>
        <w:pStyle w:val="Normal"/>
        <w:shd w:val="clear" w:fill="F3E5F5"/>
        <w:spacing w:before="0" w:after="200"/>
        <w:ind w:left="240" w:right="240"/>
        <w:rPr/>
      </w:pPr>
      <w:r>
        <w:rPr>
          <w:rFonts w:eastAsia="Arial" w:cs="Arial" w:ascii="Arial" w:hAnsi="Arial"/>
          <w:color w:val="4A148C"/>
          <w:sz w:val="24"/>
          <w:szCs w:val="24"/>
        </w:rPr>
        <w:t>API Gateway or reverse proxy routes requests to old vs new based on path or feature flag</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Step 3 introduces the facade: the routing layer that will direct traffic between the monolith and the new service. Initially, the facade routes 100% of traffic to the monolith -- no change in behaviour. The new service is deployed and reachable, but no live traffic reaches it yet. The facade is validated in this 'pass-through' state before any routing changes are made.</w:t>
      </w:r>
    </w:p>
    <w:p>
      <w:pPr>
        <w:pStyle w:val="Normal"/>
        <w:spacing w:before="0" w:after="160"/>
        <w:rPr/>
      </w:pPr>
      <w:r>
        <w:rPr>
          <w:rFonts w:eastAsia="Arial" w:cs="Arial" w:ascii="Arial" w:hAnsi="Arial"/>
          <w:b w:val="false"/>
          <w:bCs w:val="false"/>
          <w:color w:val="333333"/>
          <w:sz w:val="22"/>
          <w:szCs w:val="22"/>
        </w:rPr>
        <w:t>The facade serves as both the routing mechanism and the abstraction boundary: clients talk to the facade and have no knowledge of whether they are ultimately served by the monolith or the new service. This transparency is what makes the migration invisible to users and enables gradual traffic shifting.</w:t>
      </w:r>
    </w:p>
    <w:p>
      <w:pPr>
        <w:pStyle w:val="Heading2"/>
        <w:spacing w:before="280" w:after="100"/>
        <w:rPr/>
      </w:pPr>
      <w:r>
        <w:rPr>
          <w:rFonts w:eastAsia="Arial" w:cs="Arial" w:ascii="Arial" w:hAnsi="Arial"/>
          <w:b/>
          <w:bCs/>
          <w:color w:val="4A148C"/>
          <w:sz w:val="28"/>
          <w:szCs w:val="28"/>
        </w:rPr>
        <w:t>6.1 Facade Architecture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Facade architecture at different stages: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1 (Step 3, initial): facade is a pass-through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-&gt; [Facade/Proxy] -&gt; [Monolith]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service deployed but receives 0% traffic)</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2 (Step 4, canary 10%):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-&gt; [Facade/Proxy]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 /api/orders/* -&gt; [Order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|-- 90% /api/orders/* -&gt; [Monolith]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 /api/*       -&gt; [Monolith]</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3 (Step 4, full migration 100%):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-&gt; [Facade/Proxy]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 /api/orders/* -&gt; [Order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 /api/*        -&gt; [Monolith]</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4 (Step 5, monolith decommissioned):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-&gt; [API Gateway]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/api/orders/*   -&gt; Order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/api/payments/* -&gt; Payment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          -&gt; [nothing -- error: route not found]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fully decommissioned)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facade's routing table is the migration's progress report.</w:t>
      </w:r>
    </w:p>
    <w:p>
      <w:pPr>
        <w:pStyle w:val="Heading2"/>
        <w:spacing w:before="280" w:after="100"/>
        <w:rPr/>
      </w:pPr>
      <w:r>
        <w:rPr>
          <w:rFonts w:eastAsia="Arial" w:cs="Arial" w:ascii="Arial" w:hAnsi="Arial"/>
          <w:b/>
          <w:bCs/>
          <w:color w:val="4A148C"/>
          <w:sz w:val="28"/>
          <w:szCs w:val="28"/>
        </w:rPr>
        <w:t>6.2 Feature Flag vs Path-Based Routing</w:t>
      </w:r>
    </w:p>
    <w:tbl>
      <w:tblPr>
        <w:tblW w:w="10360" w:type="dxa"/>
        <w:jc w:val="left"/>
        <w:tblInd w:w="121" w:type="dxa"/>
        <w:tblLayout w:type="fixed"/>
        <w:tblCellMar>
          <w:top w:w="90" w:type="dxa"/>
          <w:left w:w="120" w:type="dxa"/>
          <w:bottom w:w="90" w:type="dxa"/>
          <w:right w:w="120" w:type="dxa"/>
        </w:tblCellMar>
      </w:tblPr>
      <w:tblGrid>
        <w:gridCol w:w="2400"/>
        <w:gridCol w:w="2799"/>
        <w:gridCol w:w="2401"/>
        <w:gridCol w:w="27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Routing Strategy</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It Works</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Case</w:t>
            </w:r>
          </w:p>
        </w:tc>
        <w:tc>
          <w:tcPr>
            <w:tcW w:w="2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Rollback</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Path-based routing</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requests to /api/orders/* -&gt; Order Service; all others -&gt; monolith</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Clean API path separation between capabilities</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Change routing rule; instant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Header-based routing</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X-Use-New-Service: true header routes to new service; others to monolith</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Internal testing; specific clients opt in to new service</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Remove header; clients return to monolith</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Feature flag routing</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Flag enabled for user/tenant/percentage -&gt; new service; disabled -&gt; monolith</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Gradual user-based rollout; A/B testing</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Toggle flag off; instant rollback</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Percentage-based weight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 of /api/orders/* traffic weight -&gt; Order Service; 90% -&gt; monolith</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Canary release with statistical confidence</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Set weight to 0%; instant rollback</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Geographic routing</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Requests from region X -&gt; new service; others -&gt; monolith</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Regional rollout; regulatory compliance by region</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Change region config; instant</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7. Step 3: Routing Implementation Examples</w:t>
      </w:r>
    </w:p>
    <w:p>
      <w:pPr>
        <w:pStyle w:val="Normal"/>
        <w:pBdr>
          <w:bottom w:val="single" w:sz="8" w:space="1" w:color="4A148C"/>
        </w:pBdr>
        <w:spacing w:before="0" w:after="160"/>
        <w:rPr/>
      </w:pPr>
      <w:r>
        <w:rPr/>
      </w:r>
    </w:p>
    <w:p>
      <w:pPr>
        <w:pStyle w:val="Heading2"/>
        <w:spacing w:before="280" w:after="100"/>
        <w:rPr/>
      </w:pPr>
      <w:r>
        <w:rPr>
          <w:rFonts w:eastAsia="Arial" w:cs="Arial" w:ascii="Arial" w:hAnsi="Arial"/>
          <w:b/>
          <w:bCs/>
          <w:color w:val="4A148C"/>
          <w:sz w:val="28"/>
          <w:szCs w:val="28"/>
        </w:rPr>
        <w:t>7.1 nginx Reverse Proxy -- Path-Based Routing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nginx.conf -- Strangler Fig routing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Initially: all order traffic to monolith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After Step 3-&gt;4: order traffic to new service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upstream monolith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monolith:8080;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upstream order_service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order-service:8081;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server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 80;</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3: all traffic to monolith (initial state)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location /api/orders/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proxy_pass http://monolith;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4: 100% order traffic to new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/api/orders/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http://order_service;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Host $host;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X-Real-IP $remote_addr;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X-Request-ID $request_id;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other traffic: monolith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http://monolith;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Host $host;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X-Real-IP $remote_addr;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Weighted canary (nginx Plus or with split_clients):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split_clients '${remote_addr}' $backend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10% order_service;   # 10% canary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 monolith;          # 90% to monolith</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w:t>
      </w:r>
    </w:p>
    <w:p>
      <w:pPr>
        <w:pStyle w:val="Heading2"/>
        <w:spacing w:before="280" w:after="100"/>
        <w:rPr/>
      </w:pPr>
      <w:r>
        <w:rPr>
          <w:rFonts w:eastAsia="Arial" w:cs="Arial" w:ascii="Arial" w:hAnsi="Arial"/>
          <w:b/>
          <w:bCs/>
          <w:color w:val="4A148C"/>
          <w:sz w:val="28"/>
          <w:szCs w:val="28"/>
        </w:rPr>
        <w:t>7.2 Spring Cloud Gateway -- Programmatic Routing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Spring Cloud Gateway: programmatic routing with feature flags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@Configuration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GatewayRoutingConfig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RouteLocator routes(RouteLocatorBuilder builder,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FeatureFlagService flags)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builder.routes()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orders to new service if feature flag enabled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.route("orders-new-service", r -&gt; 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.path("/api/orders/**")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.asyncPredicate(exchange -&gt;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Feature flag check: per-user or percentage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userId = exchange.getRequest()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.getHeaders().getFirst("X-User-Id");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Mono.just(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flags.isEnabled("order-service-migration", userId)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.uri("http://order-service:8081")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Fallback: all other /api/orders traffic to monolith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.route("orders-monolith", r -&gt; 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.path("/api/orders/**")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.uri("http://monolith:8080")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Everything else: monolith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.route("monolith-catch-all", r -&gt; 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.uri("http://monolith:8080")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Feature flag: 'order-service-migration' enabled for 10% of users</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Gradually increase: 10% -&gt; 25% -&gt; 50% -&gt; 100%</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8. Step 4: Migrate Traffic -- Canary Release</w:t>
      </w:r>
    </w:p>
    <w:p>
      <w:pPr>
        <w:pStyle w:val="Normal"/>
        <w:shd w:val="clear" w:fill="E0F2F1"/>
        <w:spacing w:before="0" w:after="200"/>
        <w:ind w:left="240" w:right="240"/>
        <w:rPr/>
      </w:pPr>
      <w:r>
        <w:rPr>
          <w:rFonts w:eastAsia="Arial" w:cs="Arial" w:ascii="Arial" w:hAnsi="Arial"/>
          <w:color w:val="00695C"/>
          <w:sz w:val="24"/>
          <w:szCs w:val="24"/>
        </w:rPr>
        <w:t>10% -&gt; 50% -&gt; 100% with monitoring and rollback triggers at each stage</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Step 4 is the most operationally intense step: gradually shifting live production traffic to the new service while monitoring its behaviour at each increment. The canary release approach reduces risk by limiting the proportion of users affected if the new service has issues.</w:t>
      </w:r>
    </w:p>
    <w:p>
      <w:pPr>
        <w:pStyle w:val="Heading2"/>
        <w:spacing w:before="280" w:after="100"/>
        <w:rPr/>
      </w:pPr>
      <w:r>
        <w:rPr>
          <w:rFonts w:eastAsia="Arial" w:cs="Arial" w:ascii="Arial" w:hAnsi="Arial"/>
          <w:b/>
          <w:bCs/>
          <w:color w:val="00695C"/>
          <w:sz w:val="28"/>
          <w:szCs w:val="28"/>
        </w:rPr>
        <w:t>8.1 The Traffic Migration Stages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Traffic migration stages -- canary release: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0 (pre-migration): 0% new service, 100% monolith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Baseline metrics captured for monolith: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Error rate: 0.1%</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p50 latency: 45ms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p99 latency: 180ms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ongoing until Step 4 begins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1 (canary 10%): 10% new service, 90% monolith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Typically: internal users, beta users, or first region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 time: 24-48 hours (at least 1 business cycle)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 trigger: new service error rate &gt; 2x monolith baseline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criteria: error rate &lt;= monolith; p99 latency &lt;= 1.5x monolith</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2 (canary 50%): 50% new service, 50% monolith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Statistically significant sample; both paths active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 time: 24-48 hours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 trigger: same as Stage 1</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criteria: same as Stage 1</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3 (full migration 100%): 100% new service, 0% monolith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still deployed but receives 0% of this capability's traffic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 time: 2-4 weeks (to catch low-frequency edge cases)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 still possible by changing facade routing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criteria: held for observation period with no incidents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4 (stabilised): proceed to Step 5 (remove old code)</w:t>
      </w:r>
    </w:p>
    <w:p>
      <w:pPr>
        <w:pStyle w:val="Heading2"/>
        <w:spacing w:before="280" w:after="100"/>
        <w:rPr/>
      </w:pPr>
      <w:r>
        <w:rPr>
          <w:rFonts w:eastAsia="Arial" w:cs="Arial" w:ascii="Arial" w:hAnsi="Arial"/>
          <w:b/>
          <w:bCs/>
          <w:color w:val="00695C"/>
          <w:sz w:val="28"/>
          <w:szCs w:val="28"/>
        </w:rPr>
        <w:t>8.2 Rollback Decision Matrix</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Signal</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Threshold</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error rate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&gt; 2x monolith baseline error rate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Immediate rollback: set facade weight to 0% for new service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p99 latency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&gt; 2x monolith p99 (and not improving)</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Halt progression; investigate; rollback if not resolved in 1 hour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metric degradation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&gt; 5% drop in conversion rate, order success rate, or revenue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Immediate rollback; business-level impact overrides technical indicators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instance crashes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Any unhandled exception causing pod restart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Immediate rollback; investigate root cause before re-introducing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inconsistency detected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 mismatch between new service and monolith data</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Immediate rollback; data integrity is highest priority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External dependency failures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service's dependencies (DB, Kafka) unavailable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Rollback if cannot resolve in 5 minutes; do not leave users affected</w:t>
            </w:r>
          </w:p>
        </w:tc>
      </w:tr>
    </w:tbl>
    <w:p>
      <w:pPr>
        <w:pStyle w:val="Normal"/>
        <w:spacing w:before="80" w:after="0"/>
        <w:rPr/>
      </w:pPr>
      <w:r>
        <w:rPr/>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STEP 4  </w:t>
      </w:r>
      <w:r>
        <w:rPr>
          <w:rFonts w:eastAsia="Arial" w:cs="Arial" w:ascii="Arial" w:hAnsi="Arial"/>
          <w:color w:val="333333"/>
          <w:sz w:val="22"/>
          <w:szCs w:val="22"/>
        </w:rPr>
        <w:t>Define rollback triggers BEFORE beginning Stage 1. Write them down. Configure automated alerts. Ensure everyone on the team knows: if these conditions are met, we route back to the monolith immediately, without debate. The moment a rollback trigger fires is not the time to have a discussion.</w:t>
      </w:r>
    </w:p>
    <w:p>
      <w:pPr>
        <w:pStyle w:val="Normal"/>
        <w:rPr/>
      </w:pPr>
      <w:r>
        <w:rPr/>
      </w:r>
      <w:r>
        <w:br w:type="page"/>
      </w:r>
    </w:p>
    <w:p>
      <w:pPr>
        <w:pStyle w:val="Heading1"/>
        <w:spacing w:before="0" w:after="120"/>
        <w:rPr/>
      </w:pPr>
      <w:r>
        <w:rPr>
          <w:rFonts w:eastAsia="Arial" w:cs="Arial" w:ascii="Arial" w:hAnsi="Arial"/>
          <w:b/>
          <w:bCs/>
          <w:color w:val="0D1B2A"/>
          <w:sz w:val="40"/>
          <w:szCs w:val="40"/>
        </w:rPr>
        <w:t>9. Step 4: Monitoring the Migration</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During Step 4, monitoring is more critical than at any other stage. The team must compare the new service's behaviour against the monolith's baseline across multiple dimensions simultaneously.</w:t>
      </w:r>
    </w:p>
    <w:p>
      <w:pPr>
        <w:pStyle w:val="Heading2"/>
        <w:spacing w:before="280" w:after="100"/>
        <w:rPr/>
      </w:pPr>
      <w:r>
        <w:rPr>
          <w:rFonts w:eastAsia="Arial" w:cs="Arial" w:ascii="Arial" w:hAnsi="Arial"/>
          <w:b/>
          <w:bCs/>
          <w:color w:val="00695C"/>
          <w:sz w:val="28"/>
          <w:szCs w:val="28"/>
        </w:rPr>
        <w:t>9.1 Key Metrics to Monitor</w:t>
      </w:r>
    </w:p>
    <w:tbl>
      <w:tblPr>
        <w:tblW w:w="11360" w:type="dxa"/>
        <w:jc w:val="left"/>
        <w:tblInd w:w="121" w:type="dxa"/>
        <w:tblLayout w:type="fixed"/>
        <w:tblCellMar>
          <w:top w:w="90" w:type="dxa"/>
          <w:left w:w="120" w:type="dxa"/>
          <w:bottom w:w="90" w:type="dxa"/>
          <w:right w:w="120" w:type="dxa"/>
        </w:tblCellMar>
      </w:tblPr>
      <w:tblGrid>
        <w:gridCol w:w="2400"/>
        <w:gridCol w:w="2799"/>
        <w:gridCol w:w="2400"/>
        <w:gridCol w:w="376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Metric Category</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Specific Metrics</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Tool</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Alert Threshold</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 rates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5xx error rate; exception rate; failed request count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 + Grafana</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 rate &gt; 2x monolith baseline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Latency</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p50, p95, p99 response time; slow request count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Prometheus + Grafana histogram</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p99 &gt; 2x monolith baseline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Throughput</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Requests per second; connection pool usage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 counters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&lt; 80% of expected at given stage (service may be dropping requests)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metrics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placement success rate; conversion funnel; revenue per hour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analytics (BigQuery, Mixpanel)</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&gt; 5% degradation vs previous period</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Infrastructure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CPU, memory, GC pause time, pod restarts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Kubernetes metrics / CloudWatch</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OOM kills; excessive GC; repeated pod restarts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consistency</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Spot-check record counts; sum of order totals; status distributions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Custom reconciliation job</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Any discrepancy between new service and monolith</w:t>
            </w:r>
          </w:p>
        </w:tc>
      </w:tr>
    </w:tbl>
    <w:p>
      <w:pPr>
        <w:pStyle w:val="Normal"/>
        <w:spacing w:before="80" w:after="0"/>
        <w:rPr/>
      </w:pPr>
      <w:r>
        <w:rPr/>
      </w:r>
    </w:p>
    <w:p>
      <w:pPr>
        <w:pStyle w:val="Heading2"/>
        <w:spacing w:before="280" w:after="100"/>
        <w:rPr/>
      </w:pPr>
      <w:r>
        <w:rPr>
          <w:rFonts w:eastAsia="Arial" w:cs="Arial" w:ascii="Arial" w:hAnsi="Arial"/>
          <w:b/>
          <w:bCs/>
          <w:color w:val="00695C"/>
          <w:sz w:val="28"/>
          <w:szCs w:val="28"/>
        </w:rPr>
        <w:t>9.2 Canary Analysis Dashboard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Prometheus query: compare error rates between canary and baseline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Use in Grafana panel during Step 4</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Error rate: new 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sum(rate(http_requests_total{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service='order-service',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status=~'5..'</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}[5m]))</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sum(rate(http_requests_total{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service='order-service'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}[5m]))</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Error rate: monolith (orders only)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sum(rate(http_requests_total{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service='monolith',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path=~'/api/orders/.*',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status=~'5..'</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}[5m]))</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sum(rate(http_requests_total{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service='monolith',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path=~'/api/orders/.*'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}[5m]))</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Latency p99 comparison: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histogram_quantile(0.99,</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rate(http_request_duration_seconds_bucket{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service='order-service'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}[5m]))</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Show both on same Grafana panel: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Side-by-side lines: new service vs monolith for orders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Immediate visual comparison; alert when gap exceeds threshold</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10. Step 5: Remove Old Code</w:t>
      </w:r>
    </w:p>
    <w:p>
      <w:pPr>
        <w:pStyle w:val="Normal"/>
        <w:shd w:val="clear" w:fill="FFEBEE"/>
        <w:spacing w:before="0" w:after="200"/>
        <w:ind w:left="240" w:right="240"/>
        <w:rPr/>
      </w:pPr>
      <w:r>
        <w:rPr>
          <w:rFonts w:eastAsia="Arial" w:cs="Arial" w:ascii="Arial" w:hAnsi="Arial"/>
          <w:color w:val="B71C1C"/>
          <w:sz w:val="24"/>
          <w:szCs w:val="24"/>
        </w:rPr>
        <w:t>Delete the monolith module -- the most emotionally satisfying step</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Step 5 is the 'strangling' step: the old code is removed from the monolith. The monolith becomes smaller. The new service has proven itself in production and no longer needs a fallback. Step 5 is more irreversible than the previous steps because it involves code deletion, but less irreversible than Step 6 (data decomposition).</w:t>
      </w:r>
    </w:p>
    <w:p>
      <w:pPr>
        <w:pStyle w:val="Normal"/>
        <w:spacing w:before="0" w:after="160"/>
        <w:rPr/>
      </w:pPr>
      <w:r>
        <w:rPr>
          <w:rFonts w:eastAsia="Arial" w:cs="Arial" w:ascii="Arial" w:hAnsi="Arial"/>
          <w:b w:val="false"/>
          <w:bCs w:val="false"/>
          <w:color w:val="333333"/>
          <w:sz w:val="22"/>
          <w:szCs w:val="22"/>
        </w:rPr>
        <w:t>Timing: Step 5 should begin only after the new service has run at 100% traffic for at least two to four weeks without incidents. This period allows time for low-frequency edge cases to surface (month-end processing, rare user actions, infrequent automated jobs) that might not appear in the first days of operation.</w:t>
      </w:r>
    </w:p>
    <w:p>
      <w:pPr>
        <w:pStyle w:val="Heading2"/>
        <w:spacing w:before="280" w:after="100"/>
        <w:rPr/>
      </w:pPr>
      <w:r>
        <w:rPr>
          <w:rFonts w:eastAsia="Arial" w:cs="Arial" w:ascii="Arial" w:hAnsi="Arial"/>
          <w:b/>
          <w:bCs/>
          <w:color w:val="B71C1C"/>
          <w:sz w:val="28"/>
          <w:szCs w:val="28"/>
        </w:rPr>
        <w:t>10.1 Code Deletion Checklist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Step 5: Code deletion checklist for Order capability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PRE-DELETION CHECKS: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New service at 100% traffic for &gt;= 4 weeks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 rollbacks or incidents in that 4-week period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All known edge cases (month-end, batch jobs) have been processed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Team has reviewed and signed off on deletion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 DELETION: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Delete OrderController (HTTP endpoints for orders)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Delete OrderService (business logic)</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Delete OrderRepository (DB access)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Delete Order, OrderItem domain models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Delete order-related DTOs and mappers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Remove order-related @Bean configurations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Remove order-related test classes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Remove order-related dependencies (if now unused)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Search for all import statements referencing deleted classes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Build and run remaining monolith tests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Deploy updated monolith to staging; smoke test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FACADE CLEANUP:</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Remove /api/orders/* -&gt; monolith route (if any remains)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Confirm facade has NO routes pointing to monolith for orders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POST-DELETION: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Deploy updated monolith to production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Monitor monolith for 24 hours (verify no unintended side effects)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Update system documentation and architecture diagrams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Celebrate -- the monolith is smaller</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STEP 5  </w:t>
      </w:r>
      <w:r>
        <w:rPr>
          <w:rFonts w:eastAsia="Arial" w:cs="Arial" w:ascii="Arial" w:hAnsi="Arial"/>
          <w:color w:val="333333"/>
          <w:sz w:val="22"/>
          <w:szCs w:val="22"/>
        </w:rPr>
        <w:t>Code deletion is a team exercise, not a solo task. Schedule a dedicated session, do the deletion together, review the diff carefully, and run all remaining tests before deploying. A thorough code review catches accidental deletions and missed dependencies.</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11. Step 6: Decompose Data</w:t>
      </w:r>
    </w:p>
    <w:p>
      <w:pPr>
        <w:pStyle w:val="Normal"/>
        <w:shd w:val="clear" w:fill="FBE9E7"/>
        <w:spacing w:before="0" w:after="200"/>
        <w:ind w:left="240" w:right="240"/>
        <w:rPr/>
      </w:pPr>
      <w:r>
        <w:rPr>
          <w:rFonts w:eastAsia="Arial" w:cs="Arial" w:ascii="Arial" w:hAnsi="Arial"/>
          <w:color w:val="E65100"/>
          <w:sz w:val="24"/>
          <w:szCs w:val="24"/>
        </w:rPr>
        <w:t>Migrate data ownership to the new service's database -- the hardest and most irreversible step</w:t>
      </w:r>
    </w:p>
    <w:p>
      <w:pPr>
        <w:pStyle w:val="Normal"/>
        <w:pBdr>
          <w:bottom w:val="single" w:sz="8" w:space="1" w:color="E65100"/>
        </w:pBdr>
        <w:spacing w:before="0" w:after="160"/>
        <w:rPr/>
      </w:pPr>
      <w:r>
        <w:rPr/>
      </w:r>
    </w:p>
    <w:p>
      <w:pPr>
        <w:pStyle w:val="Normal"/>
        <w:spacing w:before="0" w:after="160"/>
        <w:rPr/>
      </w:pPr>
      <w:r>
        <w:rPr>
          <w:rFonts w:eastAsia="Arial" w:cs="Arial" w:ascii="Arial" w:hAnsi="Arial"/>
          <w:b w:val="false"/>
          <w:bCs w:val="false"/>
          <w:color w:val="333333"/>
          <w:sz w:val="22"/>
          <w:szCs w:val="22"/>
        </w:rPr>
        <w:t>Step 6 is the most complex and irreversible step of the Strangler Fig migration. It formally transfers data ownership from the monolith's shared database to the new service's independent database. Once complete, the monolith's database no longer contains the data for this capability, and the new service is the authoritative owner of that data.</w:t>
      </w:r>
    </w:p>
    <w:p>
      <w:pPr>
        <w:pStyle w:val="Normal"/>
        <w:spacing w:before="0" w:after="160"/>
        <w:rPr/>
      </w:pPr>
      <w:r>
        <w:rPr>
          <w:rFonts w:eastAsia="Arial" w:cs="Arial" w:ascii="Arial" w:hAnsi="Arial"/>
          <w:b w:val="false"/>
          <w:bCs w:val="false"/>
          <w:color w:val="333333"/>
          <w:sz w:val="22"/>
          <w:szCs w:val="22"/>
        </w:rPr>
        <w:t>Many teams defer Step 6 or skip it entirely for some capabilities -- the new service reads from the monolith's database (via a read-only connection) or keeps a synced copy. This is technically viable but represents an incomplete migration: the services are still coupled through the shared database. True microservices independence requires each service to own its data.</w:t>
      </w:r>
    </w:p>
    <w:p>
      <w:pPr>
        <w:pStyle w:val="Heading2"/>
        <w:spacing w:before="280" w:after="100"/>
        <w:rPr/>
      </w:pPr>
      <w:r>
        <w:rPr>
          <w:rFonts w:eastAsia="Arial" w:cs="Arial" w:ascii="Arial" w:hAnsi="Arial"/>
          <w:b/>
          <w:bCs/>
          <w:color w:val="E65100"/>
          <w:sz w:val="28"/>
          <w:szCs w:val="28"/>
        </w:rPr>
        <w:t>11.1 Why Data Decomposition Is Hard</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Challenge</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Mitigation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tables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orders table is written by order code AND referenced as a foreign key by payments, shipping, and inventory tables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Identify all cross-service references; replace FK constraints with application-level references before decomposing</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consistency during migration</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During the cutover window, orders may be created in both the old DB and the new DB</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Dual-write + reconciliation before cutover; stop monolith writes before starting new service writes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Missing domain events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the monolith does not emit events, the new service cannot sync incrementally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Add event emission to monolith temporarily (Outbox pattern); or use CDC (Debezium) to stream monolith DB changes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Historical data volume</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 years of order history may be large (hundreds of GB)</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Migrate in batches; migrate recent data first; archive old data separately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Rollback complexity</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Once the monolith's orders table is cleared, rolling back requires migrating data back</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Keep monolith table as archive for 90 days; do not drop until fully confident</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12. Step 6: Data Migration Patterns</w:t>
      </w:r>
    </w:p>
    <w:p>
      <w:pPr>
        <w:pStyle w:val="Normal"/>
        <w:pBdr>
          <w:bottom w:val="single" w:sz="8" w:space="1" w:color="E65100"/>
        </w:pBdr>
        <w:spacing w:before="0" w:after="160"/>
        <w:rPr/>
      </w:pPr>
      <w:r>
        <w:rPr/>
      </w:r>
    </w:p>
    <w:p>
      <w:pPr>
        <w:pStyle w:val="Heading2"/>
        <w:spacing w:before="280" w:after="100"/>
        <w:rPr/>
      </w:pPr>
      <w:r>
        <w:rPr>
          <w:rFonts w:eastAsia="Arial" w:cs="Arial" w:ascii="Arial" w:hAnsi="Arial"/>
          <w:b/>
          <w:bCs/>
          <w:color w:val="E65100"/>
          <w:sz w:val="28"/>
          <w:szCs w:val="28"/>
        </w:rPr>
        <w:t>12.1 The Dual-Write + Sync Pattern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Step 6 data migration: Dual-Write + Sync approach</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A: Dual-write (both DBs receive writes)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Code change: new orders written to BOTH monolith DB AND new service DB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Existing orders: batch-migrated from monolith DB to new service DB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Reconciliation job: verifies both DBs have the same data</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service: reads from its own DB (now fully populated and current)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Duration: days to weeks until reconciliation passes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B: Cutover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Stop dual-write: writes go to new service DB ONLY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 reconciliation: verify both DBs agree at cutover timestamp</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service: authoritative owner of order data</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Monolith: reads from new service DB (read-only connection) or API</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C: Clean up (after 30-90 days)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Remove monolith read access to new service DB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Monolith calls new service API for any order queries it still needs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Archive monolith orders table (do not drop immediately)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90 days: drop monolith orders table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metrics during PHASE A:</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Row count match: monolith orders = new service orders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Checksum match: specific records identical in both DBs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Latency: dual-write should not significantly increase write latency</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Lag: new service DB should be &lt; 1 second behind monolith DB</w:t>
      </w:r>
    </w:p>
    <w:p>
      <w:pPr>
        <w:pStyle w:val="Heading2"/>
        <w:spacing w:before="280" w:after="100"/>
        <w:rPr/>
      </w:pPr>
      <w:r>
        <w:rPr>
          <w:rFonts w:eastAsia="Arial" w:cs="Arial" w:ascii="Arial" w:hAnsi="Arial"/>
          <w:b/>
          <w:bCs/>
          <w:color w:val="E65100"/>
          <w:sz w:val="28"/>
          <w:szCs w:val="28"/>
        </w:rPr>
        <w:t>12.2 CDC-Driven Migration with Debezium</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Step 6: CDC-driven data migration (no dual-write in application code)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Debezium to stream all changes from monolith DB to new service DB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code does NOT change -- no dual-write code needed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-&gt; writes to monolith orders table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-&gt; reads monolith DB WAL (Change Data Capture)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-&gt; streams changes to Kafka</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Service Consumer -&gt; reads Kafka, applies to new service DB</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Debezium connector for monolith orders table: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"monolith-orders-sync",</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"connector.class": "io.debezium.connector.postgresql.PostgresConnector",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"database.hostname": "monolith-db",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"table.include.list": "public.orders,public.order_items",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 "route",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"transforms.route.type": "org.apache.kafka.connect.transforms.ReplaceField$Value",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"snapshot.mode": "initial"  // initial: migrate all existing rows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Cutover process: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Debezium catches up to real-time (lag &lt; 1s)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Verify new service DB matches monolith DB (reconciliation check)</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Pause Debezium connector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Switch writes to new service DB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Resume new service from Kafka (processes any remaining events)</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Decommission Debezium connector for this table</w:t>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STEP 6  </w:t>
      </w:r>
      <w:r>
        <w:rPr>
          <w:rFonts w:eastAsia="Arial" w:cs="Arial" w:ascii="Arial" w:hAnsi="Arial"/>
          <w:color w:val="333333"/>
          <w:sz w:val="22"/>
          <w:szCs w:val="22"/>
        </w:rPr>
        <w:t>Data decomposition is the step that makes the migration truly complete. A service that owns its data is independently deployable, independently scalable, and independently evolvable. A service that still reads from or writes to the monolith database is not truly a microservice -- it is a distributed monolith. Complete Step 6.</w:t>
      </w:r>
    </w:p>
    <w:p>
      <w:pPr>
        <w:pStyle w:val="Normal"/>
        <w:rPr/>
      </w:pPr>
      <w:r>
        <w:rPr/>
      </w:r>
      <w:r>
        <w:br w:type="page"/>
      </w:r>
    </w:p>
    <w:p>
      <w:pPr>
        <w:pStyle w:val="Heading1"/>
        <w:spacing w:before="0" w:after="120"/>
        <w:rPr/>
      </w:pPr>
      <w:r>
        <w:rPr>
          <w:rFonts w:eastAsia="Arial" w:cs="Arial" w:ascii="Arial" w:hAnsi="Arial"/>
          <w:b/>
          <w:bCs/>
          <w:color w:val="0D1B2A"/>
          <w:sz w:val="40"/>
          <w:szCs w:val="40"/>
        </w:rPr>
        <w:t>13. Full Worked Example: Extracting Order Service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The following timeline traces all six steps for extracting the Order Service from a hypothetical e-commerce monolith. Timelines are illustrative; actual duration depends on team size and capability complexity.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Timeline: extracting Order Service from e-commerce monolith</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1-2: STEP 1 (Identify Boundary)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all monolith capabilities using scoring matrix</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Management scores 18/25 -- selected as 2nd migration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 Service extracted first at 20/25 as warmup)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Define API contract: GET/POST/PUT /api/orders, /api/orders/{id}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 data ownership: orders + order_items owned by Order code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Identify cross-cutting concerns: reads users table; emits to payments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3-6: STEP 2 (Build New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repository: order-service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Spring Boot (same as monolith -- team familiarity)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own PostgreSQL instance (order_service_db)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Populate: batch migration of orders from monolith 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 Outbox events from monolith keep order_service_db current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Shadow mode: 2 weeks capturing diffs vs monolith responses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 analysis: 3 discrepancies found and fixed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7: STEP 3 (Create Facade)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nginx facade in front of monolith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 routing: ALL /api/orders/* -&gt; monolith (pass-through)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Validate: response times and error rates unchanged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Facade config committed to Git; routing changes via config update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8: STEP 4, STAGE 1 (10% canary)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nginx: 10% of /api/orders/* -&gt; Order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for 48 hours: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Service error rate: 0.08% (monolith baseline: 0.1%)</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p99 latency: 145ms (monolith: 180ms) -- improved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Zero rollback events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Outcome: proceed to Stage 2</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9: STEP 4, STAGE 2 (50% canary)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nginx: 50% of /api/orders/* -&gt; Order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48 hours: all metrics green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9 (end): STEP 4, STAGE 3 (100% migration)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nginx: 100% of /api/orders/* -&gt; Order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4 weeks: one minor bug found and fixed in week 10</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Month-end processing validated successfully in week 11</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13: STEP 5 (Remove Old Code)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order code from monolith: ~3,200 lines removed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tests: all passing; no regressions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updated monolith; monitor 24h: clean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14-16: STEP 6 (Decompose Data)</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A: Debezium streams monolith DB changes to Order Service 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(continues from STEP 2 Outbox sync -- already running)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14: reconciliation check passes consistently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15: cutover -- Order Service DB is authoritative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15-16: Debezium connector decommissioned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16: monolith orders table archived (not dropped yet)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20: FINAL CLEANUP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orders table dropped (after 30-day archive period)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fully independent -- own code, own DB, own pipeline</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elapsed time: 20 weeks (5 months) for full extraction</w:t>
      </w:r>
    </w:p>
    <w:p>
      <w:pPr>
        <w:pStyle w:val="Normal"/>
        <w:rPr/>
      </w:pPr>
      <w:r>
        <w:rPr/>
      </w:r>
      <w:r>
        <w:br w:type="page"/>
      </w:r>
    </w:p>
    <w:p>
      <w:pPr>
        <w:pStyle w:val="Heading1"/>
        <w:spacing w:before="0" w:after="120"/>
        <w:rPr/>
      </w:pPr>
      <w:r>
        <w:rPr>
          <w:rFonts w:eastAsia="Arial" w:cs="Arial" w:ascii="Arial" w:hAnsi="Arial"/>
          <w:b/>
          <w:bCs/>
          <w:color w:val="0D1B2A"/>
          <w:sz w:val="40"/>
          <w:szCs w:val="40"/>
        </w:rPr>
        <w:t>14. Module 2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14.1 Quick Reference</w:t>
      </w:r>
    </w:p>
    <w:tbl>
      <w:tblPr>
        <w:tblW w:w="9360" w:type="dxa"/>
        <w:jc w:val="left"/>
        <w:tblInd w:w="121" w:type="dxa"/>
        <w:tblLayout w:type="fixed"/>
        <w:tblCellMar>
          <w:top w:w="90" w:type="dxa"/>
          <w:left w:w="120" w:type="dxa"/>
          <w:bottom w:w="90" w:type="dxa"/>
          <w:right w:w="120" w:type="dxa"/>
        </w:tblCellMar>
      </w:tblPr>
      <w:tblGrid>
        <w:gridCol w:w="800"/>
        <w:gridCol w:w="1999"/>
        <w:gridCol w:w="3200"/>
        <w:gridCol w:w="3360"/>
      </w:tblGrid>
      <w:tr>
        <w:trPr>
          <w:tblHeader w:val="true"/>
        </w:trPr>
        <w:tc>
          <w:tcPr>
            <w:tcW w:w="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Step</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Name</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Action</w:t>
            </w:r>
          </w:p>
        </w:tc>
        <w:tc>
          <w:tcPr>
            <w:tcW w:w="3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Output</w:t>
            </w:r>
          </w:p>
        </w:tc>
      </w:tr>
      <w:tr>
        <w:trPr/>
        <w:tc>
          <w:tcPr>
            <w:tcW w:w="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Identify Boundary</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Score capabilities on coupling, data ownership, change frequency; use DDD bounded contexts</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Prioritised migration candidate list</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Build New Service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Implement capability as standalone service; own repo, own DB, own pipeline; validate in shadow mode</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in staging, passing shadow validation</w:t>
            </w:r>
          </w:p>
        </w:tc>
      </w:tr>
      <w:tr>
        <w:trPr/>
        <w:tc>
          <w:tcPr>
            <w:tcW w:w="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 Facade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Deploy API Gateway/nginx/proxy routing ALL traffic to monolith initially</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Routing layer deployed; zero behaviour change</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Migrate Traffic</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 -&gt; 50% -&gt; 100% canary; monitor error rate, latency, business metrics at each stage</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of traffic on new service; monolith dormant</w:t>
            </w:r>
          </w:p>
        </w:tc>
      </w:tr>
      <w:tr>
        <w:trPr/>
        <w:tc>
          <w:tcPr>
            <w:tcW w:w="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Remove Old Code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After 4+ weeks at 100% traffic, delete monolith code for this capability</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Monolith code deleted; service smaller</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6</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Decompose Data</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Dual-write + reconciliation + cutover OR CDC with Debezium; archive old tables</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owns its data; monolith DB tables archived/dropped</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14.2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How do you identify the best candidate for the first migration in a Strangler Fig? What three criteria matter most and why?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Three criteria for selecting the first migration candidate, in priority order: (1) Low coupling: the capability should have few inbound callers (other modules that call into it) and few outbound dependencies (other modules it calls into). Low coupling means: the new service can be built without coordinating with other teams, deployed without affecting other capabilities, and rolled back without cascading failures. Measured as: count of import statements in the monolith pointing to this capability's classes (inbound), and count of import statements from this capability to other parts of the monolith (outbound). Target: &lt; 3 in each direction for a first migration. (2) Clear data ownership: the capability exclusively writes to specific database tables. Tables written only by Order code can be cleanly migrated to the Order Service's database. Tables written by many capabilities (e.g., a status table updated by orders, payments, shipping, and inventory) cannot be cleanly migrated without complex coordination. Measured as: which code paths in the monolith contain INSERT/UPDATE statements against each table. (3) High change frequency: capabilities that change frequently benefit most from independent deployment. If the order management code is modified every week but the notification system is untouched for months, extracting order management delivers immediate value (faster, independent deployments) while extracting notifications delivers little. Measured as: commit frequency per capability directory in the VCS. Why these criteria in this order: coupling determines the difficulty of extraction (highly-coupled capabilities require massive refactoring before they can be extracted); data ownership determines the difficulty of Step 6 (data decomposition); change frequency determines the business value delivered after extraction. A low-coupling, clear-ownership, high-change capability is both easy to extract and valuable after extraction.</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Describe the Step 3 facade in detail. Why is it deployed before any traffic is shifted, and what are the two main routing strategies it supports?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facade (also called a proxy, API gateway, or routing layer) is the component that makes the Strangler Fig migration's traffic shifting possible. It is deployed in Step 3 and initially configured to route 100% of all traffic to the monolith -- it is a pure pass-through with no change in system behaviour. The reason to deploy the facade before shifting any traffic: the facade is new infrastructure and must itself be validated in production before it becomes a routing mechanism. Any bug in the facade (e.g., request headers being dropped, timeouts misconfigured, encoding issues) will affect all traffic. Validating it as a pass-through catches these issues without any risk from the new service. It also establishes a clean baseline: after the facade is deployed and stable, the team knows that any subsequent issues are caused by routing changes, not the facade infrastructure itself. Two main routing strategies: (1) Path-based routing: all requests to /api/orders/* go to the new Order Service; all other requests go to the monolith. Simple to configure in nginx or API Gateway as a location block or routing rule. Appropriate when the capability has clean, dedicated API paths. Rollback: change the routing rule to send /api/orders/* back to the monolith. (2) Feature flag / percentage-based routing (canary): a configurable percentage of requests (e.g., 10%) are sent to the new service; the remainder go to the monolith. Used for gradual canary releases. Appropriate when the team wants fine-grained control over the proportion of users affected by the new service. Rollback: set the percentage to 0%. Both strategies support immediate rollback: the facade routing configuration is changed (in nginx config, API Gateway rule, or feature flag toggle) and the full traffic shifts back to the monolith in seconds.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Walk through the Step 4 canary release process. What are the stages, what metrics are monitored at each stage, and what triggers an immediate rollback?</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Step 4 canary release stages: Stage 0 (baseline): before Step 4 begins, capture baseline metrics from the monolith for this capability: error rate (e.g., 0.1%), p50 latency (e.g., 45ms), p99 latency (e.g., 180ms), business conversion rate. These become the comparison benchmarks. Stage 1 (10% canary): update the facade to route 10% of the capability's traffic to the new service. The 10% may be a random sample, internal users, beta users, or a specific geographic region. Monitor for 24-48 hours (at least one full business cycle to catch patterns at different times of day). Metrics: error rate, p50/p95/p99 latency, pod restarts, business conversion rate. Success criteria: error rate within 2x baseline; latency within 1.5x baseline. Stage 2 (50% canary): if Stage 1 is clean, increase to 50%. Both paths are active at statistical parity. Monitor another 24-48 hours with same criteria. Stage 3 (100% full migration): if Stage 2 is clean, shift 100% of traffic to the new service. The monolith code still exists but receives 0% of this capability's traffic. Monitor for 2-4 weeks to catch low-frequency edge cases. Rollback triggers (any of these conditions triggers immediate routing back to 0% new service): new service error rate &gt; 2x monolith baseline; new service p99 latency &gt; 2x monolith p99 for more than 10 minutes without improving; business metric (conversion rate, order success rate) drops &gt; 5% compared to baseline period; any pod restart / OOM kill from the new service; any data inconsistency detected between the two services. Rollback mechanism: update the facade weight to 0% for the new service (100% to monolith). This takes seconds to minutes. No code deployment required.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is Step 6 (data decomposition) and why is it the most complex step? Describe the dual-write + sync approach for migrating data.</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Step 6 (data decomposition) transfers data ownership from the monolith's shared database to the new service's independent database. Before Step 6, the new service may be reading from a synced copy of the monolith's data or from the monolith's database directly. Step 6 makes the new service the authoritative owner: writes go to the new service's database, the monolith's tables for this capability are cleared and eventually dropped. It is the most complex step for several reasons: (1) Shared tables: the orders table may be referenced by foreign keys in payments, shipping, and inventory tables -- removing it requires replacing those FK constraints with application-level references first. (2) Data consistency during transition: there is a window where both systems may write to different databases. Reconciliation must verify they agree. (3) Irreversibility: once the monolith's orders table is cleared, rolling back requires migrating data back and resuming monolith writes. (4) Volume: years of historical data may be large; migration in batches is required. The dual-write + sync approach: Phase A -- Dual-write: code is changed so new orders are written to both the monolith DB and the new service DB simultaneously. A batch migration job migrates historical data from monolith DB to new service DB. A reconciliation job runs continuously comparing row counts and specific records between the two databases. The team waits until reconciliation passes consistently and the new service DB is fully current. Phase B -- Cutover: dual-write is stopped. Future writes go only to the new service DB. A final reconciliation check is run at the cutover timestamp. The new service becomes the authoritative data owner. Phase C -- Cleanup: the monolith's orders table is archived (kept but not written to). After 30-90 days, it is dropped. Any monolith code that still needs order data calls the new service's API.</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Why is Step 1 (identifying boundaries) considered the most important step? What happens if you choose the wrong first migration candidate?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Step 1 is the most important step because it determines everything that follows. The choice of first migration candidate sets the team's experience of the pattern, the difficulty of the initial extraction, and the credibility of the Strangler Fig approach within the organisation. Choosing the wrong candidate has compounding consequences: If the first candidate is highly coupled (many inbound callers, many outbound dependencies): extracting it requires simultaneously refactoring the monolith to remove the coupling. This work is much larger than anticipated. The team spends weeks dealing with unexpected dependencies. The extraction takes 3x longer than estimated. The team concludes 'this pattern does not work'. If the first candidate has unclear data ownership (tables shared by multiple capabilities): Step 6 (data decomposition) is extremely complex. Foreign key constraints span multiple capabilities. Changing them requires coordinating changes to multiple parts of the monolith. The data migration window is long and risky. If the first candidate is a stable capability with low change frequency: after extraction, the team has a microservice that deploys just as rarely as before. No improvement in delivery velocity is felt. Leadership questions the investment. Why Step 1 determines success: the first migration is a learning experience that sets patterns for all subsequent migrations. The team learns: how to shadow test, how to configure the facade, how to run a canary release, how to monitor during migration. These learnings apply to every subsequent extraction. A hard first migration teaches the wrong lessons. A well-chosen first migration (high score on all criteria) succeeds quickly, delivers immediate value (faster deployments for a high-change capability), builds team confidence, and establishes the process patterns that make subsequent migrations progressively faster.</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15. Glossary -- Module 2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Step 1: Identify Boundary: </w:t>
      </w:r>
      <w:r>
        <w:rPr>
          <w:rFonts w:eastAsia="Arial" w:cs="Arial" w:ascii="Arial" w:hAnsi="Arial"/>
          <w:b w:val="false"/>
          <w:bCs w:val="false"/>
          <w:color w:val="333333"/>
          <w:sz w:val="22"/>
          <w:szCs w:val="22"/>
        </w:rPr>
        <w:t>The first Strangler Fig step: evaluate monolith capabilities on coupling, data ownership, and change frequency to select the best first migration candidate.</w:t>
      </w:r>
    </w:p>
    <w:p>
      <w:pPr>
        <w:pStyle w:val="Normal"/>
        <w:spacing w:before="0" w:after="100"/>
        <w:rPr/>
      </w:pPr>
      <w:r>
        <w:rPr>
          <w:rFonts w:eastAsia="Arial" w:cs="Arial" w:ascii="Arial" w:hAnsi="Arial"/>
          <w:b/>
          <w:bCs/>
          <w:color w:val="0D1B2A"/>
          <w:sz w:val="22"/>
          <w:szCs w:val="22"/>
        </w:rPr>
        <w:t xml:space="preserve">Step 2: Build New Service: </w:t>
      </w:r>
      <w:r>
        <w:rPr>
          <w:rFonts w:eastAsia="Arial" w:cs="Arial" w:ascii="Arial" w:hAnsi="Arial"/>
          <w:b w:val="false"/>
          <w:bCs w:val="false"/>
          <w:color w:val="333333"/>
          <w:sz w:val="22"/>
          <w:szCs w:val="22"/>
        </w:rPr>
        <w:t>The second Strangler Fig step: implement the selected capability as an independent microservice with its own repo, database, and deployment pipeline.</w:t>
      </w:r>
    </w:p>
    <w:p>
      <w:pPr>
        <w:pStyle w:val="Normal"/>
        <w:spacing w:before="0" w:after="100"/>
        <w:rPr/>
      </w:pPr>
      <w:r>
        <w:rPr>
          <w:rFonts w:eastAsia="Arial" w:cs="Arial" w:ascii="Arial" w:hAnsi="Arial"/>
          <w:b/>
          <w:bCs/>
          <w:color w:val="0D1B2A"/>
          <w:sz w:val="22"/>
          <w:szCs w:val="22"/>
        </w:rPr>
        <w:t xml:space="preserve">Step 3: Create Facade: </w:t>
      </w:r>
      <w:r>
        <w:rPr>
          <w:rFonts w:eastAsia="Arial" w:cs="Arial" w:ascii="Arial" w:hAnsi="Arial"/>
          <w:b w:val="false"/>
          <w:bCs w:val="false"/>
          <w:color w:val="333333"/>
          <w:sz w:val="22"/>
          <w:szCs w:val="22"/>
        </w:rPr>
        <w:t>The third Strangler Fig step: deploy a reverse proxy or API gateway routing all traffic to the monolith initially; validates the routing layer before any traffic is shifted.</w:t>
      </w:r>
    </w:p>
    <w:p>
      <w:pPr>
        <w:pStyle w:val="Normal"/>
        <w:spacing w:before="0" w:after="100"/>
        <w:rPr/>
      </w:pPr>
      <w:r>
        <w:rPr>
          <w:rFonts w:eastAsia="Arial" w:cs="Arial" w:ascii="Arial" w:hAnsi="Arial"/>
          <w:b/>
          <w:bCs/>
          <w:color w:val="0D1B2A"/>
          <w:sz w:val="22"/>
          <w:szCs w:val="22"/>
        </w:rPr>
        <w:t xml:space="preserve">Step 4: Migrate Traffic: </w:t>
      </w:r>
      <w:r>
        <w:rPr>
          <w:rFonts w:eastAsia="Arial" w:cs="Arial" w:ascii="Arial" w:hAnsi="Arial"/>
          <w:b w:val="false"/>
          <w:bCs w:val="false"/>
          <w:color w:val="333333"/>
          <w:sz w:val="22"/>
          <w:szCs w:val="22"/>
        </w:rPr>
        <w:t>The fourth Strangler Fig step: canary release shifting 10% -&gt; 50% -&gt; 100% of the capability's traffic to the new service, monitoring at each stage.</w:t>
      </w:r>
    </w:p>
    <w:p>
      <w:pPr>
        <w:pStyle w:val="Normal"/>
        <w:spacing w:before="0" w:after="100"/>
        <w:rPr/>
      </w:pPr>
      <w:r>
        <w:rPr>
          <w:rFonts w:eastAsia="Arial" w:cs="Arial" w:ascii="Arial" w:hAnsi="Arial"/>
          <w:b/>
          <w:bCs/>
          <w:color w:val="0D1B2A"/>
          <w:sz w:val="22"/>
          <w:szCs w:val="22"/>
        </w:rPr>
        <w:t xml:space="preserve">Step 5: Remove Old Code: </w:t>
      </w:r>
      <w:r>
        <w:rPr>
          <w:rFonts w:eastAsia="Arial" w:cs="Arial" w:ascii="Arial" w:hAnsi="Arial"/>
          <w:b w:val="false"/>
          <w:bCs w:val="false"/>
          <w:color w:val="333333"/>
          <w:sz w:val="22"/>
          <w:szCs w:val="22"/>
        </w:rPr>
        <w:t>The fifth Strangler Fig step: delete the capability's code from the monolith after the new service has run at 100% traffic for 4+ weeks without incidents.</w:t>
      </w:r>
    </w:p>
    <w:p>
      <w:pPr>
        <w:pStyle w:val="Normal"/>
        <w:spacing w:before="0" w:after="100"/>
        <w:rPr/>
      </w:pPr>
      <w:r>
        <w:rPr>
          <w:rFonts w:eastAsia="Arial" w:cs="Arial" w:ascii="Arial" w:hAnsi="Arial"/>
          <w:b/>
          <w:bCs/>
          <w:color w:val="0D1B2A"/>
          <w:sz w:val="22"/>
          <w:szCs w:val="22"/>
        </w:rPr>
        <w:t xml:space="preserve">Step 6: Decompose Data: </w:t>
      </w:r>
      <w:r>
        <w:rPr>
          <w:rFonts w:eastAsia="Arial" w:cs="Arial" w:ascii="Arial" w:hAnsi="Arial"/>
          <w:b w:val="false"/>
          <w:bCs w:val="false"/>
          <w:color w:val="333333"/>
          <w:sz w:val="22"/>
          <w:szCs w:val="22"/>
        </w:rPr>
        <w:t>The sixth and most complex Strangler Fig step: transfer data ownership from the monolith's shared database to the new service's independent database.</w:t>
      </w:r>
    </w:p>
    <w:p>
      <w:pPr>
        <w:pStyle w:val="Normal"/>
        <w:spacing w:before="0" w:after="100"/>
        <w:rPr/>
      </w:pPr>
      <w:r>
        <w:rPr>
          <w:rFonts w:eastAsia="Arial" w:cs="Arial" w:ascii="Arial" w:hAnsi="Arial"/>
          <w:b/>
          <w:bCs/>
          <w:color w:val="0D1B2A"/>
          <w:sz w:val="22"/>
          <w:szCs w:val="22"/>
        </w:rPr>
        <w:t xml:space="preserve">Migration candidate scoring: </w:t>
      </w:r>
      <w:r>
        <w:rPr>
          <w:rFonts w:eastAsia="Arial" w:cs="Arial" w:ascii="Arial" w:hAnsi="Arial"/>
          <w:b w:val="false"/>
          <w:bCs w:val="false"/>
          <w:color w:val="333333"/>
          <w:sz w:val="22"/>
          <w:szCs w:val="22"/>
        </w:rPr>
        <w:t>A systematic method for prioritising Strangler Fig migration order. Score each capability on coupling (in/out), data ownership clarity, change frequency, and team knowledge. Highest score = first to migrate.</w:t>
      </w:r>
    </w:p>
    <w:p>
      <w:pPr>
        <w:pStyle w:val="Normal"/>
        <w:spacing w:before="0" w:after="100"/>
        <w:rPr/>
      </w:pPr>
      <w:r>
        <w:rPr>
          <w:rFonts w:eastAsia="Arial" w:cs="Arial" w:ascii="Arial" w:hAnsi="Arial"/>
          <w:b/>
          <w:bCs/>
          <w:color w:val="0D1B2A"/>
          <w:sz w:val="22"/>
          <w:szCs w:val="22"/>
        </w:rPr>
        <w:t xml:space="preserve">API contract compatibility: </w:t>
      </w:r>
      <w:r>
        <w:rPr>
          <w:rFonts w:eastAsia="Arial" w:cs="Arial" w:ascii="Arial" w:hAnsi="Arial"/>
          <w:b w:val="false"/>
          <w:bCs w:val="false"/>
          <w:color w:val="333333"/>
          <w:sz w:val="22"/>
          <w:szCs w:val="22"/>
        </w:rPr>
        <w:t>The requirement that the new service's external API (HTTP methods, paths, request/response fields, status codes) matches the monolith's API exactly so the facade can route transparently.</w:t>
      </w:r>
    </w:p>
    <w:p>
      <w:pPr>
        <w:pStyle w:val="Normal"/>
        <w:spacing w:before="0" w:after="100"/>
        <w:rPr/>
      </w:pPr>
      <w:r>
        <w:rPr>
          <w:rFonts w:eastAsia="Arial" w:cs="Arial" w:ascii="Arial" w:hAnsi="Arial"/>
          <w:b/>
          <w:bCs/>
          <w:color w:val="0D1B2A"/>
          <w:sz w:val="22"/>
          <w:szCs w:val="22"/>
        </w:rPr>
        <w:t xml:space="preserve">Dual-write: </w:t>
      </w:r>
      <w:r>
        <w:rPr>
          <w:rFonts w:eastAsia="Arial" w:cs="Arial" w:ascii="Arial" w:hAnsi="Arial"/>
          <w:b w:val="false"/>
          <w:bCs w:val="false"/>
          <w:color w:val="333333"/>
          <w:sz w:val="22"/>
          <w:szCs w:val="22"/>
        </w:rPr>
        <w:t>A data decomposition strategy where writes are sent to both the monolith's database and the new service's database simultaneously during migration. Enables reconciliation and a clean cutover.</w:t>
      </w:r>
    </w:p>
    <w:p>
      <w:pPr>
        <w:pStyle w:val="Normal"/>
        <w:spacing w:before="0" w:after="100"/>
        <w:rPr/>
      </w:pPr>
      <w:r>
        <w:rPr>
          <w:rFonts w:eastAsia="Arial" w:cs="Arial" w:ascii="Arial" w:hAnsi="Arial"/>
          <w:b/>
          <w:bCs/>
          <w:color w:val="0D1B2A"/>
          <w:sz w:val="22"/>
          <w:szCs w:val="22"/>
        </w:rPr>
        <w:t xml:space="preserve">Reconciliation: </w:t>
      </w:r>
      <w:r>
        <w:rPr>
          <w:rFonts w:eastAsia="Arial" w:cs="Arial" w:ascii="Arial" w:hAnsi="Arial"/>
          <w:b w:val="false"/>
          <w:bCs w:val="false"/>
          <w:color w:val="333333"/>
          <w:sz w:val="22"/>
          <w:szCs w:val="22"/>
        </w:rPr>
        <w:t>The process of verifying that two databases contain the same data. Used during dual-write phase of Step 6 to validate that the new service's database is consistent with the monolith's before cutover.</w:t>
      </w:r>
    </w:p>
    <w:p>
      <w:pPr>
        <w:pStyle w:val="Normal"/>
        <w:spacing w:before="0" w:after="100"/>
        <w:rPr/>
      </w:pPr>
      <w:r>
        <w:rPr>
          <w:rFonts w:eastAsia="Arial" w:cs="Arial" w:ascii="Arial" w:hAnsi="Arial"/>
          <w:b/>
          <w:bCs/>
          <w:color w:val="0D1B2A"/>
          <w:sz w:val="22"/>
          <w:szCs w:val="22"/>
        </w:rPr>
        <w:t xml:space="preserve">CDC (Change Data Capture): </w:t>
      </w:r>
      <w:r>
        <w:rPr>
          <w:rFonts w:eastAsia="Arial" w:cs="Arial" w:ascii="Arial" w:hAnsi="Arial"/>
          <w:b w:val="false"/>
          <w:bCs w:val="false"/>
          <w:color w:val="333333"/>
          <w:sz w:val="22"/>
          <w:szCs w:val="22"/>
        </w:rPr>
        <w:t>A technique that reads the database WAL to stream all committed changes as events. Used in Step 6 to keep the new service's database in sync with the monolith's database without application-level dual-write code.</w:t>
      </w:r>
    </w:p>
    <w:p>
      <w:pPr>
        <w:pStyle w:val="Normal"/>
        <w:spacing w:before="0" w:after="100"/>
        <w:rPr/>
      </w:pPr>
      <w:r>
        <w:rPr>
          <w:rFonts w:eastAsia="Arial" w:cs="Arial" w:ascii="Arial" w:hAnsi="Arial"/>
          <w:b/>
          <w:bCs/>
          <w:color w:val="0D1B2A"/>
          <w:sz w:val="22"/>
          <w:szCs w:val="22"/>
        </w:rPr>
        <w:t xml:space="preserve">Canary release (Step 4): </w:t>
      </w:r>
      <w:r>
        <w:rPr>
          <w:rFonts w:eastAsia="Arial" w:cs="Arial" w:ascii="Arial" w:hAnsi="Arial"/>
          <w:b w:val="false"/>
          <w:bCs w:val="false"/>
          <w:color w:val="333333"/>
          <w:sz w:val="22"/>
          <w:szCs w:val="22"/>
        </w:rPr>
        <w:t>A traffic migration strategy that gradually increases the percentage of requests sent to the new service (10% -&gt; 50% -&gt; 100%), allowing errors to be caught before they affect all users.</w:t>
      </w:r>
    </w:p>
    <w:p>
      <w:pPr>
        <w:pStyle w:val="Normal"/>
        <w:spacing w:before="0" w:after="100"/>
        <w:rPr/>
      </w:pPr>
      <w:r>
        <w:rPr>
          <w:rFonts w:eastAsia="Arial" w:cs="Arial" w:ascii="Arial" w:hAnsi="Arial"/>
          <w:b/>
          <w:bCs/>
          <w:color w:val="0D1B2A"/>
          <w:sz w:val="22"/>
          <w:szCs w:val="22"/>
        </w:rPr>
        <w:t xml:space="preserve">Rollback trigger: </w:t>
      </w:r>
      <w:r>
        <w:rPr>
          <w:rFonts w:eastAsia="Arial" w:cs="Arial" w:ascii="Arial" w:hAnsi="Arial"/>
          <w:b w:val="false"/>
          <w:bCs w:val="false"/>
          <w:color w:val="333333"/>
          <w:sz w:val="22"/>
          <w:szCs w:val="22"/>
        </w:rPr>
        <w:t>A pre-defined condition (error rate &gt; 2x baseline, p99 latency &gt; 2x, business metric drop &gt; 5%) that triggers immediate routing back to the monolith when exceeded during Step 4.</w:t>
      </w:r>
    </w:p>
    <w:p>
      <w:pPr>
        <w:pStyle w:val="Normal"/>
        <w:spacing w:before="0" w:after="100"/>
        <w:rPr/>
      </w:pPr>
      <w:r>
        <w:rPr>
          <w:rFonts w:eastAsia="Arial" w:cs="Arial" w:ascii="Arial" w:hAnsi="Arial"/>
          <w:b/>
          <w:bCs/>
          <w:color w:val="0D1B2A"/>
          <w:sz w:val="22"/>
          <w:szCs w:val="22"/>
        </w:rPr>
        <w:t xml:space="preserve">Bounded context: </w:t>
      </w:r>
      <w:r>
        <w:rPr>
          <w:rFonts w:eastAsia="Arial" w:cs="Arial" w:ascii="Arial" w:hAnsi="Arial"/>
          <w:b w:val="false"/>
          <w:bCs w:val="false"/>
          <w:color w:val="333333"/>
          <w:sz w:val="22"/>
          <w:szCs w:val="22"/>
        </w:rPr>
        <w:t>A DDD concept identifying a part of the domain with a consistent, unambiguous model. The natural unit of Strangler Fig migration -- each bounded context maps to a potential microservice.</w:t>
      </w:r>
    </w:p>
    <w:p>
      <w:pPr>
        <w:pStyle w:val="Normal"/>
        <w:spacing w:before="0" w:after="100"/>
        <w:rPr/>
      </w:pPr>
      <w:r>
        <w:rPr>
          <w:rFonts w:eastAsia="Arial" w:cs="Arial" w:ascii="Arial" w:hAnsi="Arial"/>
          <w:b/>
          <w:bCs/>
          <w:color w:val="0D1B2A"/>
          <w:sz w:val="22"/>
          <w:szCs w:val="22"/>
        </w:rPr>
        <w:t xml:space="preserve">Shadow mode (Step 2): </w:t>
      </w:r>
      <w:r>
        <w:rPr>
          <w:rFonts w:eastAsia="Arial" w:cs="Arial" w:ascii="Arial" w:hAnsi="Arial"/>
          <w:b w:val="false"/>
          <w:bCs w:val="false"/>
          <w:color w:val="333333"/>
          <w:sz w:val="22"/>
          <w:szCs w:val="22"/>
        </w:rPr>
        <w:t>A validation technique where the new service receives copies of production requests and computes responses without serving them to users. Used during Step 2 to validate the new service before Step 4 begins.</w:t>
      </w:r>
    </w:p>
    <w:p>
      <w:pPr>
        <w:pStyle w:val="Normal"/>
        <w:spacing w:before="0" w:after="100"/>
        <w:rPr/>
      </w:pPr>
      <w:r>
        <w:rPr>
          <w:b/>
          <w:bCs/>
          <w:color w:val="0D1B2A"/>
        </w:rPr>
        <w:t xml:space="preserve">Data ownership: </w:t>
      </w:r>
      <w:r>
        <w:rPr/>
        <w:t>The principle that a microservice is the authoritative owner of its data -- the only service that writes to its database. Established in Step 6; true independence requires complete data ownership.</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56"/>
          <w:szCs w:val="56"/>
        </w:rPr>
        <w:t>STRANGLER FIG PATTERN</w:t>
      </w:r>
    </w:p>
    <w:p>
      <w:pPr>
        <w:pStyle w:val="Normal"/>
        <w:spacing w:before="0" w:after="180"/>
        <w:jc w:val="center"/>
        <w:rPr/>
      </w:pPr>
      <w:r>
        <w:rPr>
          <w:rFonts w:eastAsia="Arial" w:cs="Arial" w:ascii="Arial" w:hAnsi="Arial"/>
          <w:color w:val="1A3A5C"/>
          <w:sz w:val="28"/>
          <w:szCs w:val="28"/>
        </w:rPr>
        <w:t>Incremental Migration from Monolith to Microservices</w:t>
      </w:r>
    </w:p>
    <w:p>
      <w:pPr>
        <w:pStyle w:val="Normal"/>
        <w:spacing w:before="0" w:after="120"/>
        <w:jc w:val="center"/>
        <w:rPr/>
      </w:pPr>
      <w:r>
        <w:rPr>
          <w:rFonts w:eastAsia="Arial" w:cs="Arial" w:ascii="Arial" w:hAnsi="Arial"/>
          <w:b/>
          <w:bCs/>
          <w:color w:val="0D1B2A"/>
          <w:sz w:val="40"/>
          <w:szCs w:val="40"/>
        </w:rPr>
        <w:t>Module 3: Key Techniques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Key techniques in the Strangler Fig migration: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ANTI-CORRUPTION LAYER (ACL)         FEATURE TOGGLES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Translation layer between old        Enable new service for subset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new domain models               of users/requests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Prevents legacy model leaking       Gradual rollout control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into new service                    Per-user, per-tenant, %</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PARALLEL RUN                        DATABASE DECOMPOSITION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systems process request        4 strategies, progressively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Compare results                     more independent: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Shadow traffic validation           1. Shared database (temporary)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Catch bugs before cutover           2. Database view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Data sync</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New service owns data</w:t>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Supporting Techniques</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Anti-Corruption Layer (ACL) -- Concept</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ACL -- Implementation Patterns</w:t>
      </w:r>
    </w:p>
    <w:p>
      <w:pPr>
        <w:pStyle w:val="Normal"/>
        <w:spacing w:before="0" w:after="70"/>
        <w:jc w:val="center"/>
        <w:rPr/>
      </w:pPr>
      <w:r>
        <w:rPr>
          <w:rFonts w:eastAsia="Arial" w:cs="Arial" w:ascii="Arial" w:hAnsi="Arial"/>
          <w:b/>
          <w:bCs/>
          <w:color w:val="1565C0"/>
          <w:sz w:val="22"/>
          <w:szCs w:val="22"/>
        </w:rPr>
        <w:t xml:space="preserve">4. </w:t>
      </w:r>
      <w:r>
        <w:rPr>
          <w:rFonts w:eastAsia="Arial" w:cs="Arial" w:ascii="Arial" w:hAnsi="Arial"/>
          <w:color w:val="555555"/>
          <w:sz w:val="22"/>
          <w:szCs w:val="22"/>
        </w:rPr>
        <w:t>ACL -- In the Strangler Fig Context</w:t>
      </w:r>
    </w:p>
    <w:p>
      <w:pPr>
        <w:pStyle w:val="Normal"/>
        <w:spacing w:before="0" w:after="70"/>
        <w:jc w:val="center"/>
        <w:rPr/>
      </w:pPr>
      <w:r>
        <w:rPr>
          <w:rFonts w:eastAsia="Arial" w:cs="Arial" w:ascii="Arial" w:hAnsi="Arial"/>
          <w:b/>
          <w:bCs/>
          <w:color w:val="1B5E20"/>
          <w:sz w:val="22"/>
          <w:szCs w:val="22"/>
        </w:rPr>
        <w:t xml:space="preserve">5. </w:t>
      </w:r>
      <w:r>
        <w:rPr>
          <w:rFonts w:eastAsia="Arial" w:cs="Arial" w:ascii="Arial" w:hAnsi="Arial"/>
          <w:color w:val="555555"/>
          <w:sz w:val="22"/>
          <w:szCs w:val="22"/>
        </w:rPr>
        <w:t>Feature Toggles -- Concept</w:t>
      </w:r>
    </w:p>
    <w:p>
      <w:pPr>
        <w:pStyle w:val="Normal"/>
        <w:spacing w:before="0" w:after="70"/>
        <w:jc w:val="center"/>
        <w:rPr/>
      </w:pPr>
      <w:r>
        <w:rPr>
          <w:rFonts w:eastAsia="Arial" w:cs="Arial" w:ascii="Arial" w:hAnsi="Arial"/>
          <w:b/>
          <w:bCs/>
          <w:color w:val="1B5E20"/>
          <w:sz w:val="22"/>
          <w:szCs w:val="22"/>
        </w:rPr>
        <w:t xml:space="preserve">6. </w:t>
      </w:r>
      <w:r>
        <w:rPr>
          <w:rFonts w:eastAsia="Arial" w:cs="Arial" w:ascii="Arial" w:hAnsi="Arial"/>
          <w:color w:val="555555"/>
          <w:sz w:val="22"/>
          <w:szCs w:val="22"/>
        </w:rPr>
        <w:t>Feature Toggles -- Implementation</w:t>
      </w:r>
    </w:p>
    <w:p>
      <w:pPr>
        <w:pStyle w:val="Normal"/>
        <w:spacing w:before="0" w:after="70"/>
        <w:jc w:val="center"/>
        <w:rPr/>
      </w:pPr>
      <w:r>
        <w:rPr>
          <w:rFonts w:eastAsia="Arial" w:cs="Arial" w:ascii="Arial" w:hAnsi="Arial"/>
          <w:b/>
          <w:bCs/>
          <w:color w:val="4A148C"/>
          <w:sz w:val="22"/>
          <w:szCs w:val="22"/>
        </w:rPr>
        <w:t xml:space="preserve">7. </w:t>
      </w:r>
      <w:r>
        <w:rPr>
          <w:rFonts w:eastAsia="Arial" w:cs="Arial" w:ascii="Arial" w:hAnsi="Arial"/>
          <w:color w:val="555555"/>
          <w:sz w:val="22"/>
          <w:szCs w:val="22"/>
        </w:rPr>
        <w:t>Parallel Run -- Concept</w:t>
      </w:r>
    </w:p>
    <w:p>
      <w:pPr>
        <w:pStyle w:val="Normal"/>
        <w:spacing w:before="0" w:after="70"/>
        <w:jc w:val="center"/>
        <w:rPr/>
      </w:pPr>
      <w:r>
        <w:rPr>
          <w:rFonts w:eastAsia="Arial" w:cs="Arial" w:ascii="Arial" w:hAnsi="Arial"/>
          <w:b/>
          <w:bCs/>
          <w:color w:val="4A148C"/>
          <w:sz w:val="22"/>
          <w:szCs w:val="22"/>
        </w:rPr>
        <w:t xml:space="preserve">8. </w:t>
      </w:r>
      <w:r>
        <w:rPr>
          <w:rFonts w:eastAsia="Arial" w:cs="Arial" w:ascii="Arial" w:hAnsi="Arial"/>
          <w:color w:val="555555"/>
          <w:sz w:val="22"/>
          <w:szCs w:val="22"/>
        </w:rPr>
        <w:t>Parallel Run -- Implementation</w:t>
      </w:r>
    </w:p>
    <w:p>
      <w:pPr>
        <w:pStyle w:val="Normal"/>
        <w:spacing w:before="0" w:after="70"/>
        <w:jc w:val="center"/>
        <w:rPr/>
      </w:pPr>
      <w:r>
        <w:rPr>
          <w:rFonts w:eastAsia="Arial" w:cs="Arial" w:ascii="Arial" w:hAnsi="Arial"/>
          <w:b/>
          <w:bCs/>
          <w:color w:val="00695C"/>
          <w:sz w:val="22"/>
          <w:szCs w:val="22"/>
        </w:rPr>
        <w:t xml:space="preserve">9. </w:t>
      </w:r>
      <w:r>
        <w:rPr>
          <w:rFonts w:eastAsia="Arial" w:cs="Arial" w:ascii="Arial" w:hAnsi="Arial"/>
          <w:color w:val="555555"/>
          <w:sz w:val="22"/>
          <w:szCs w:val="22"/>
        </w:rPr>
        <w:t>Database Decomposition -- Overview</w:t>
      </w:r>
    </w:p>
    <w:p>
      <w:pPr>
        <w:pStyle w:val="Normal"/>
        <w:spacing w:before="0" w:after="70"/>
        <w:jc w:val="center"/>
        <w:rPr/>
      </w:pPr>
      <w:r>
        <w:rPr>
          <w:rFonts w:eastAsia="Arial" w:cs="Arial" w:ascii="Arial" w:hAnsi="Arial"/>
          <w:b/>
          <w:bCs/>
          <w:color w:val="00695C"/>
          <w:sz w:val="22"/>
          <w:szCs w:val="22"/>
        </w:rPr>
        <w:t xml:space="preserve">10. </w:t>
      </w:r>
      <w:r>
        <w:rPr>
          <w:rFonts w:eastAsia="Arial" w:cs="Arial" w:ascii="Arial" w:hAnsi="Arial"/>
          <w:color w:val="555555"/>
          <w:sz w:val="22"/>
          <w:szCs w:val="22"/>
        </w:rPr>
        <w:t>Strategy 1: Shared Database</w:t>
      </w:r>
    </w:p>
    <w:p>
      <w:pPr>
        <w:pStyle w:val="Normal"/>
        <w:spacing w:before="0" w:after="70"/>
        <w:jc w:val="center"/>
        <w:rPr/>
      </w:pPr>
      <w:r>
        <w:rPr>
          <w:rFonts w:eastAsia="Arial" w:cs="Arial" w:ascii="Arial" w:hAnsi="Arial"/>
          <w:b/>
          <w:bCs/>
          <w:color w:val="00695C"/>
          <w:sz w:val="22"/>
          <w:szCs w:val="22"/>
        </w:rPr>
        <w:t xml:space="preserve">11. </w:t>
      </w:r>
      <w:r>
        <w:rPr>
          <w:rFonts w:eastAsia="Arial" w:cs="Arial" w:ascii="Arial" w:hAnsi="Arial"/>
          <w:color w:val="555555"/>
          <w:sz w:val="22"/>
          <w:szCs w:val="22"/>
        </w:rPr>
        <w:t>Strategy 2: Database View</w:t>
      </w:r>
    </w:p>
    <w:p>
      <w:pPr>
        <w:pStyle w:val="Normal"/>
        <w:spacing w:before="0" w:after="70"/>
        <w:jc w:val="center"/>
        <w:rPr/>
      </w:pPr>
      <w:r>
        <w:rPr>
          <w:rFonts w:eastAsia="Arial" w:cs="Arial" w:ascii="Arial" w:hAnsi="Arial"/>
          <w:b/>
          <w:bCs/>
          <w:color w:val="00695C"/>
          <w:sz w:val="22"/>
          <w:szCs w:val="22"/>
        </w:rPr>
        <w:t xml:space="preserve">12. </w:t>
      </w:r>
      <w:r>
        <w:rPr>
          <w:rFonts w:eastAsia="Arial" w:cs="Arial" w:ascii="Arial" w:hAnsi="Arial"/>
          <w:color w:val="555555"/>
          <w:sz w:val="22"/>
          <w:szCs w:val="22"/>
        </w:rPr>
        <w:t>Strategy 3: Data Sync</w:t>
      </w:r>
    </w:p>
    <w:p>
      <w:pPr>
        <w:pStyle w:val="Normal"/>
        <w:spacing w:before="0" w:after="70"/>
        <w:jc w:val="center"/>
        <w:rPr/>
      </w:pPr>
      <w:r>
        <w:rPr>
          <w:rFonts w:eastAsia="Arial" w:cs="Arial" w:ascii="Arial" w:hAnsi="Arial"/>
          <w:b/>
          <w:bCs/>
          <w:color w:val="00695C"/>
          <w:sz w:val="22"/>
          <w:szCs w:val="22"/>
        </w:rPr>
        <w:t xml:space="preserve">13. </w:t>
      </w:r>
      <w:r>
        <w:rPr>
          <w:rFonts w:eastAsia="Arial" w:cs="Arial" w:ascii="Arial" w:hAnsi="Arial"/>
          <w:color w:val="555555"/>
          <w:sz w:val="22"/>
          <w:szCs w:val="22"/>
        </w:rPr>
        <w:t>Strategy 4: New Service Owns Data</w:t>
      </w:r>
    </w:p>
    <w:p>
      <w:pPr>
        <w:pStyle w:val="Normal"/>
        <w:spacing w:before="0" w:after="70"/>
        <w:jc w:val="center"/>
        <w:rPr/>
      </w:pPr>
      <w:r>
        <w:rPr>
          <w:rFonts w:eastAsia="Arial" w:cs="Arial" w:ascii="Arial" w:hAnsi="Arial"/>
          <w:b/>
          <w:bCs/>
          <w:color w:val="00695C"/>
          <w:sz w:val="22"/>
          <w:szCs w:val="22"/>
        </w:rPr>
        <w:t xml:space="preserve">14. </w:t>
      </w:r>
      <w:r>
        <w:rPr>
          <w:rFonts w:eastAsia="Arial" w:cs="Arial" w:ascii="Arial" w:hAnsi="Arial"/>
          <w:color w:val="555555"/>
          <w:sz w:val="22"/>
          <w:szCs w:val="22"/>
        </w:rPr>
        <w:t>Choosing a Database Strategy</w:t>
      </w:r>
    </w:p>
    <w:p>
      <w:pPr>
        <w:pStyle w:val="Normal"/>
        <w:spacing w:before="0" w:after="70"/>
        <w:jc w:val="center"/>
        <w:rPr/>
      </w:pPr>
      <w:r>
        <w:rPr>
          <w:rFonts w:eastAsia="Arial" w:cs="Arial" w:ascii="Arial" w:hAnsi="Arial"/>
          <w:b/>
          <w:bCs/>
          <w:color w:val="0D1B2A"/>
          <w:sz w:val="22"/>
          <w:szCs w:val="22"/>
        </w:rPr>
        <w:t xml:space="preserve">15.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16.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Supporting Techniques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 2 covered the six-step Strangler Fig process. Module 3 goes deeper into four key techniques that make the process safe, manageable, and correct: the Anti-Corruption Layer, Feature Toggles, the Parallel Run, and Database Decomposition strategies. These techniques are not steps in the process -- they are tools that are applied within and across steps to solve specific problems.</w:t>
      </w:r>
    </w:p>
    <w:p>
      <w:pPr>
        <w:pStyle w:val="Normal"/>
        <w:spacing w:before="0" w:after="160"/>
        <w:rPr/>
      </w:pPr>
      <w:r>
        <w:rPr>
          <w:rFonts w:eastAsia="Arial" w:cs="Arial" w:ascii="Arial" w:hAnsi="Arial"/>
          <w:b w:val="false"/>
          <w:bCs w:val="false"/>
          <w:color w:val="333333"/>
          <w:sz w:val="22"/>
          <w:szCs w:val="22"/>
        </w:rPr>
        <w:t>The Anti-Corruption Layer (ACL) solves the model pollution problem: when the new service must communicate with the monolith (for data or orchestration), the monolith's legacy model should not infect the new service's clean domain model. The ACL translates between the two models, keeping the new service's domain pure. Feature Toggles solve the routing granularity problem: when you need finer control than URL-path routing can provide (per-user, per-tenant, percentage-based). The Parallel Run solves the validation problem: how to be confident the new service is correct before routing live traffic to it. Database Decomposition strategies solve the data ownership problem: how to move from a shared monolith database to independent service databases, progressively and safely.</w:t>
      </w:r>
    </w:p>
    <w:tbl>
      <w:tblPr>
        <w:tblW w:w="9360" w:type="dxa"/>
        <w:jc w:val="left"/>
        <w:tblInd w:w="121" w:type="dxa"/>
        <w:tblLayout w:type="fixed"/>
        <w:tblCellMar>
          <w:top w:w="90" w:type="dxa"/>
          <w:left w:w="120" w:type="dxa"/>
          <w:bottom w:w="90" w:type="dxa"/>
          <w:right w:w="120" w:type="dxa"/>
        </w:tblCellMar>
      </w:tblPr>
      <w:tblGrid>
        <w:gridCol w:w="2399"/>
        <w:gridCol w:w="3600"/>
        <w:gridCol w:w="336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Technique</w:t>
            </w:r>
          </w:p>
        </w:tc>
        <w:tc>
          <w:tcPr>
            <w:tcW w:w="3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Problem It Solves</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Applied (Step)</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Anti-Corruption Layer</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Monolith's legacy model leaking into new service's domain; translation between old and new concepts</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Step 2 (Build) and Step 4 (Migrate) -- whenever new and old services communicate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Feature Toggles</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finer routing control than URL paths; per-user or percentage-based traffic routing</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Step 3 (Facade) and Step 4 (Migrate) -- as routing mechanism</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Parallel Run</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high confidence new service is correct before routing live traffic; comparison validation</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Step 2 (Build) -- shadow testing before Step 4</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Database Decomposition</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Moving from shared monolith DB to independent service databases without downtime</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Step 6 (Decompose Data) -- choosing and applying the right strategy</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Anti-Corruption Layer (ACL) -- Concept</w:t>
      </w:r>
    </w:p>
    <w:p>
      <w:pPr>
        <w:pStyle w:val="Normal"/>
        <w:shd w:val="clear" w:fill="E3F2FD"/>
        <w:spacing w:before="0" w:after="200"/>
        <w:ind w:left="240" w:right="240"/>
        <w:rPr/>
      </w:pPr>
      <w:r>
        <w:rPr>
          <w:rFonts w:eastAsia="Arial" w:cs="Arial" w:ascii="Arial" w:hAnsi="Arial"/>
          <w:color w:val="1565C0"/>
          <w:sz w:val="24"/>
          <w:szCs w:val="24"/>
        </w:rPr>
        <w:t>Translation layer between old and new -- prevents legacy model from leaking into new service</w:t>
      </w:r>
    </w:p>
    <w:p>
      <w:pPr>
        <w:pStyle w:val="Normal"/>
        <w:pBdr>
          <w:bottom w:val="single" w:sz="8" w:space="1" w:color="1565C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Anti-Corruption Layer (ACL): A translation layer that sits between the new service and the monolith (or any legacy system the new service must communicate with). It converts the monolith's domain model, terminology, and data formats to the new service's clean domain model, preventing the legacy model from polluting the new service's design. Coined by Eric Evans in Domain-Driven Design.</w:t>
      </w:r>
    </w:p>
    <w:p>
      <w:pPr>
        <w:pStyle w:val="Normal"/>
        <w:spacing w:before="0" w:after="160"/>
        <w:rPr/>
      </w:pPr>
      <w:r>
        <w:rPr>
          <w:rFonts w:eastAsia="Arial" w:cs="Arial" w:ascii="Arial" w:hAnsi="Arial"/>
          <w:b w:val="false"/>
          <w:bCs w:val="false"/>
          <w:color w:val="333333"/>
          <w:sz w:val="22"/>
          <w:szCs w:val="22"/>
        </w:rPr>
        <w:t>When the new Order Service needs data from the monolith (e.g., user profile information that has not yet been migrated), it cannot simply import the monolith's User class or call the monolith's internal user service directly. Doing so would couple the new service to the monolith's model. If the monolith's User model changes (field renamed, class restructured), the new service breaks. The ACL sits between them, translating the monolith's 'User' concept into the new service's 'Customer' concept, and insulating the new service from changes in the monolith.</w:t>
      </w:r>
    </w:p>
    <w:p>
      <w:pPr>
        <w:pStyle w:val="Heading2"/>
        <w:spacing w:before="280" w:after="100"/>
        <w:rPr/>
      </w:pPr>
      <w:r>
        <w:rPr>
          <w:rFonts w:eastAsia="Arial" w:cs="Arial" w:ascii="Arial" w:hAnsi="Arial"/>
          <w:b/>
          <w:bCs/>
          <w:color w:val="1565C0"/>
          <w:sz w:val="28"/>
          <w:szCs w:val="28"/>
        </w:rPr>
        <w:t>2.1 The Model Pollution Problem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WITHOUT Anti-Corruption Layer: model pollution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model (legacy, complex, coupled):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LegacyUser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userId;            // numeric ID (legacy)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fullNameStr;     // 'FirstName LastName' in one field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addr_line1;      // cryptic field names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addr_line2;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addr_city;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customerType;       // 1=GOLD, 2=SILVER, 3=BRONZE (magic int)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Date dt_created;        // old Date 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 Service -- WITHOUT ACL (bad):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OrderService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LegacyUser user = monolithClient.getUser(userId);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Now the new service depends on LegacyUser: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Uses legacy field names (addr_line1, fullNameStr)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Uses magic int for customerType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Uses old Date 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Any change to LegacyUser BREAKS 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city = user.addr_city;  // leaking legacy naming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 Service -- WITH ACL (good):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ACL translates LegacyUser -&gt; Customer (new model):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Customer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id;               // UUID (modern)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PersonName name;       // { firstName, lastName } (structured)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 address;       // { street1, street2, city, ... } (clean)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CustomerTier tier;     // GOLD, SILVER, BRONZE (enum, not int)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Instant createdAt;     // Instant (modern)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OrderService uses Customer -- never sees LegacyUser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customer = acl.getCustomer(userId);</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city = customer.address().city();  // clean naming</w:t>
      </w:r>
    </w:p>
    <w:p>
      <w:pPr>
        <w:pStyle w:val="Heading2"/>
        <w:spacing w:before="280" w:after="100"/>
        <w:rPr/>
      </w:pPr>
      <w:r>
        <w:rPr>
          <w:rFonts w:eastAsia="Arial" w:cs="Arial" w:ascii="Arial" w:hAnsi="Arial"/>
          <w:b/>
          <w:bCs/>
          <w:color w:val="1565C0"/>
          <w:sz w:val="28"/>
          <w:szCs w:val="28"/>
        </w:rPr>
        <w:t>2.2 Why ACL Is Essential in Strangler Fig</w:t>
      </w:r>
    </w:p>
    <w:tbl>
      <w:tblPr>
        <w:tblW w:w="9360" w:type="dxa"/>
        <w:jc w:val="left"/>
        <w:tblInd w:w="121" w:type="dxa"/>
        <w:tblLayout w:type="fixed"/>
        <w:tblCellMar>
          <w:top w:w="90" w:type="dxa"/>
          <w:left w:w="120" w:type="dxa"/>
          <w:bottom w:w="90" w:type="dxa"/>
          <w:right w:w="120" w:type="dxa"/>
        </w:tblCellMar>
      </w:tblPr>
      <w:tblGrid>
        <w:gridCol w:w="3680"/>
        <w:gridCol w:w="5679"/>
      </w:tblGrid>
      <w:tr>
        <w:trPr>
          <w:tblHeader w:val="true"/>
        </w:trPr>
        <w:tc>
          <w:tcPr>
            <w:tcW w:w="36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Without ACL</w:t>
            </w:r>
          </w:p>
        </w:tc>
        <w:tc>
          <w:tcPr>
            <w:tcW w:w="567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 ACL</w:t>
            </w:r>
          </w:p>
        </w:tc>
      </w:tr>
      <w:tr>
        <w:trPr/>
        <w:tc>
          <w:tcPr>
            <w:tcW w:w="3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imports legacy classes; legacy changes break new service</w:t>
            </w:r>
          </w:p>
        </w:tc>
        <w:tc>
          <w:tcPr>
            <w:tcW w:w="5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uses its own model; legacy changes only affect ACL translation code</w:t>
            </w:r>
          </w:p>
        </w:tc>
      </w:tr>
      <w:tr>
        <w:trPr/>
        <w:tc>
          <w:tcPr>
            <w:tcW w:w="3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uses legacy naming conventions (addr_line1, dt_created)</w:t>
            </w:r>
          </w:p>
        </w:tc>
        <w:tc>
          <w:tcPr>
            <w:tcW w:w="5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uses clean naming (address.street, createdAt)</w:t>
            </w:r>
          </w:p>
        </w:tc>
      </w:tr>
      <w:tr>
        <w:trPr/>
        <w:tc>
          <w:tcPr>
            <w:tcW w:w="3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service's domain model polluted by legacy concepts</w:t>
            </w:r>
          </w:p>
        </w:tc>
        <w:tc>
          <w:tcPr>
            <w:tcW w:w="5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service's domain model is clean and expressive</w:t>
            </w:r>
          </w:p>
        </w:tc>
      </w:tr>
      <w:tr>
        <w:trPr/>
        <w:tc>
          <w:tcPr>
            <w:tcW w:w="3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Testing new service requires monolith (tightly coupled)</w:t>
            </w:r>
          </w:p>
        </w:tc>
        <w:tc>
          <w:tcPr>
            <w:tcW w:w="5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Testing new service: mock the ACL; no monolith dependency in tests</w:t>
            </w:r>
          </w:p>
        </w:tc>
      </w:tr>
      <w:tr>
        <w:trPr/>
        <w:tc>
          <w:tcPr>
            <w:tcW w:w="3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cannot be used after monolith is decommissioned without refactoring</w:t>
            </w:r>
          </w:p>
        </w:tc>
        <w:tc>
          <w:tcPr>
            <w:tcW w:w="5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ACL is the only component changed when monolith is replaced; new service unchanged</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ACL  </w:t>
      </w:r>
      <w:r>
        <w:rPr>
          <w:rFonts w:eastAsia="Arial" w:cs="Arial" w:ascii="Arial" w:hAnsi="Arial"/>
          <w:color w:val="333333"/>
          <w:sz w:val="22"/>
          <w:szCs w:val="22"/>
        </w:rPr>
        <w:t>The Anti-Corruption Layer is not about preventing all communication with the monolith -- it is about preventing the monolith's internal model from infecting the new service's domain. The ACL translates between models at the boundary. The new service uses only its own, clean model internally.</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3. ACL -- Implementation Patterns</w:t>
      </w:r>
    </w:p>
    <w:p>
      <w:pPr>
        <w:pStyle w:val="Normal"/>
        <w:shd w:val="clear" w:fill="E3F2FD"/>
        <w:spacing w:before="0" w:after="200"/>
        <w:ind w:left="240" w:right="240"/>
        <w:rPr/>
      </w:pPr>
      <w:r>
        <w:rPr>
          <w:rFonts w:eastAsia="Arial" w:cs="Arial" w:ascii="Arial" w:hAnsi="Arial"/>
          <w:color w:val="1565C0"/>
          <w:sz w:val="24"/>
          <w:szCs w:val="24"/>
        </w:rPr>
        <w:t>Adapter, Facade, and Translator -- the three ACL implementation patterns</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3.1 The Translator Pattern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ACL Translator: converts between monolith and new service models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The ACL component -- lives in the new service's infrastructure layer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CustomerAcl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MonolithUserClient monolithClient;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Fetches a Customer from the monolith's User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Translates LegacyUser -&gt; Customer (new service's model).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new service NEVER sees LegacyUser.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Customer getCustomerById(UUID customerId)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 monolith's legacy user endpoint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LegacyUserResponse legacy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monolithClient.getUserById(customerId.toString());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Translate: legacy model -&gt; new service model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Customer.builder()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.id(UUID.fromString(legacy.getUserId()))  // long -&gt; UUID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.name(PersonName.of(                       // split full 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legacy.getFullNameStr().split(" ")[0],  // firstName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legacy.getFullNameStr().split(" ")[1]   // lastName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.address(Address.of(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legacy.getAddrLine1(),    // translate field names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legacy.getAddrLine2(),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legacy.getAddrCity(),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legacy.getAddrCountry()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.tier(CustomerTier.fromLegacyCode(         // int -&gt; enum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legacy.getCustomerType()))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.createdAt(legacy.getDtCreated().toInstant()) // Date -&gt; Instant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New Order Service uses CustomerAcl -- not MonolithUserClient directly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OrderCommandService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CustomerAcl customerAcl;  // the only monolith dependency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placeOrder(PlaceOrderCommand cmd)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customer = customerAcl.getCustomerById(cmd.customerId());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customer is the new service's model: no legacy contamination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city = customer.address().city();  // clean 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3.2 ACL as a Circuit Breaker with Fallback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ACL can also handle monolith unavailability gracefully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CustomerAcl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MonolithUserClient monolithClient;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LocalCustomerRepository localRepo;</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Resilience4j circuit breaker: if monolith is down, use local cache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@CircuitBreaker(name = "monolith-user", fallbackMethod = "fromLocal")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Customer getCustomerById(UUID customerId)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LegacyUserResponse legacy = monolithClient.getUserById(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customerId.toString());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translate(legacy);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Fallback: use locally synced customer data if monolith unreachable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Customer fromLocal(UUID customerId, Exception ex)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localRepo.findById(customerId)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.orElseThrow(() -&gt; new CustomerNotFoundException(customerId));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Customer translate(LegacyUserResponse legacy)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The ACL handles: model translation + resilience + caching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It is the single point of contact between new service and monolith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When monolith is decommissioned: replace ACL with direct DB access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or new User Service call -- new service code unchanged</w:t>
      </w:r>
    </w:p>
    <w:p>
      <w:pPr>
        <w:pStyle w:val="Normal"/>
        <w:rPr/>
      </w:pPr>
      <w:r>
        <w:rPr/>
      </w:r>
      <w:r>
        <w:br w:type="page"/>
      </w:r>
    </w:p>
    <w:p>
      <w:pPr>
        <w:pStyle w:val="Heading1"/>
        <w:spacing w:before="0" w:after="120"/>
        <w:rPr/>
      </w:pPr>
      <w:r>
        <w:rPr>
          <w:rFonts w:eastAsia="Arial" w:cs="Arial" w:ascii="Arial" w:hAnsi="Arial"/>
          <w:b/>
          <w:bCs/>
          <w:color w:val="0D1B2A"/>
          <w:sz w:val="40"/>
          <w:szCs w:val="40"/>
        </w:rPr>
        <w:t>4. ACL -- In the Strangler Fig Context</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In the Strangler Fig migration, the ACL evolves through three stages that mirror the overall migration progress.</w:t>
      </w:r>
    </w:p>
    <w:tbl>
      <w:tblPr>
        <w:tblW w:w="11360" w:type="dxa"/>
        <w:jc w:val="left"/>
        <w:tblInd w:w="121" w:type="dxa"/>
        <w:tblLayout w:type="fixed"/>
        <w:tblCellMar>
          <w:top w:w="90" w:type="dxa"/>
          <w:left w:w="120" w:type="dxa"/>
          <w:bottom w:w="90" w:type="dxa"/>
          <w:right w:w="120" w:type="dxa"/>
        </w:tblCellMar>
      </w:tblPr>
      <w:tblGrid>
        <w:gridCol w:w="2400"/>
        <w:gridCol w:w="1999"/>
        <w:gridCol w:w="3200"/>
        <w:gridCol w:w="376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Migration Stage</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ACL Role</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ACL Does</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ACL Is Removed</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Phase 1: New service calls monolith for data not yet migrated</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TRANSLATOR</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Converts monolith REST responses to new service's domain model. All inter-service calls go through ACL.</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ACL is removed when the data source is migrated. If User data migrates to User Service, CustomerAcl is replaced with UserServiceClient.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Phase 2: Monolith calls new service for migrated capability</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ADAPTER</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Adapts new service's API to the interface the monolith expects. Monolith may have hardcoded assumptions about response formats.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ACL is removed when monolith's calling code is deleted (Step 5).</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Phase 3: Data decomposition in progress</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SYNC TRANSLATOR</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Translates events from monolith format to new service's event format. Ensures data synced from monolith matches new service's schema.</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ACL is removed when data sync is complete and new service owns its data.</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The ACL is a seam, not a permanent fixture. Its existence is a sign that migration is in progress. Measure ACL health by tracking: how many translation methods it has (more = more coupling), how many times it is called (decreasing = good -- migration proceeding), and whether its tests are passing (ACL bugs are hard to debug because they span two models). Set a goal: the ACL should shrink and eventually disappear.</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5. Feature Toggles -- Concept</w:t>
      </w:r>
    </w:p>
    <w:p>
      <w:pPr>
        <w:pStyle w:val="Normal"/>
        <w:shd w:val="clear" w:fill="E8F5E9"/>
        <w:spacing w:before="0" w:after="200"/>
        <w:ind w:left="240" w:right="240"/>
        <w:rPr/>
      </w:pPr>
      <w:r>
        <w:rPr>
          <w:rFonts w:eastAsia="Arial" w:cs="Arial" w:ascii="Arial" w:hAnsi="Arial"/>
          <w:color w:val="1B5E20"/>
          <w:sz w:val="24"/>
          <w:szCs w:val="24"/>
        </w:rPr>
        <w:t>Enable new service for a controlled subset of users, requests, or percentage of traffic</w:t>
      </w:r>
    </w:p>
    <w:p>
      <w:pPr>
        <w:pStyle w:val="Normal"/>
        <w:pBdr>
          <w:bottom w:val="single" w:sz="8" w:space="1" w:color="1B5E2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Feature Toggle (also: Feature Flag, Feature Switch): A configuration mechanism that allows a software feature or routing behaviour to be turned on or off at runtime, without deploying new code. In the Strangler Fig context, feature toggles control which users or requests are routed to the new service vs the monolith.</w:t>
      </w:r>
    </w:p>
    <w:p>
      <w:pPr>
        <w:pStyle w:val="Normal"/>
        <w:spacing w:before="0" w:after="160"/>
        <w:rPr/>
      </w:pPr>
      <w:r>
        <w:rPr>
          <w:rFonts w:eastAsia="Arial" w:cs="Arial" w:ascii="Arial" w:hAnsi="Arial"/>
          <w:b w:val="false"/>
          <w:bCs w:val="false"/>
          <w:color w:val="333333"/>
          <w:sz w:val="22"/>
          <w:szCs w:val="22"/>
        </w:rPr>
        <w:t>Path-based routing (nginx, API Gateway rules) is coarse-grained: all requests to /api/orders/* go to the new service. Feature toggles provide fine-grained routing control: new service enabled for 10% of users, or for users in a specific region, or for specific customer tiers, or for internal users only. This granularity is essential for safe canary releases and for enabling specific test populations without affecting production users.</w:t>
      </w:r>
    </w:p>
    <w:p>
      <w:pPr>
        <w:pStyle w:val="Heading2"/>
        <w:spacing w:before="280" w:after="100"/>
        <w:rPr/>
      </w:pPr>
      <w:r>
        <w:rPr>
          <w:rFonts w:eastAsia="Arial" w:cs="Arial" w:ascii="Arial" w:hAnsi="Arial"/>
          <w:b/>
          <w:bCs/>
          <w:color w:val="1B5E20"/>
          <w:sz w:val="28"/>
          <w:szCs w:val="28"/>
        </w:rPr>
        <w:t>5.1 Toggle Granularity Options</w:t>
      </w:r>
    </w:p>
    <w:tbl>
      <w:tblPr>
        <w:tblW w:w="9360" w:type="dxa"/>
        <w:jc w:val="left"/>
        <w:tblInd w:w="121" w:type="dxa"/>
        <w:tblLayout w:type="fixed"/>
        <w:tblCellMar>
          <w:top w:w="90" w:type="dxa"/>
          <w:left w:w="120" w:type="dxa"/>
          <w:bottom w:w="90" w:type="dxa"/>
          <w:right w:w="120" w:type="dxa"/>
        </w:tblCellMar>
      </w:tblPr>
      <w:tblGrid>
        <w:gridCol w:w="2399"/>
        <w:gridCol w:w="2400"/>
        <w:gridCol w:w="2400"/>
        <w:gridCol w:w="21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Toggle Type</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Routing Decision Based On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Case</w:t>
            </w:r>
          </w:p>
        </w:tc>
        <w:tc>
          <w:tcPr>
            <w:tcW w:w="2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Percentage rollout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Random N% of requests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Canary release: 1% -&gt; 5% -&gt; 25% -&gt; 100%</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OrderService enabled for 10% of /api/orders/* traffic</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 segment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Specific user IDs or user attributes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Internal users first; then beta users; then all</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OrderService enabled for employees and beta program members only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Tenant/account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Organisation or account ID</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Enterprise customer migrated first; others follow</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OrderService enabled for accounts where feature flag 'order_v2' = true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Geographic</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User's country, region, data center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GDPR-compliant rollout; regional deployment testing</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OrderService enabled for EU region; US region still on monolith</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Session/request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 header or query parameter</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Developer testing; automated test runs</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X-Use-Order-Service: true header routes to new service</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5.2 Toggle Lifecycle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Feature toggle lifecycle in Strangler Fig migration: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CREATION (Step 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Toggle name: 'order-service-migration'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 state: OFF for all users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 behaviour when OFF: route to monolith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 behaviour when ON:  route to new service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RAMP UP (Step 4):</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1: ON for internal users only (0.1% of users)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2: ON for 10% of all users (random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3: ON for 50% of all users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4: ON for 100% of all users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CLEANUP (Step 5):</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4+ weeks at 100%: remove toggle logic from gateway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all /api/orders/* to Order Service permanently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toggle from toggle management system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toggle-related code from gateway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IMPORTANT: clean up toggles after use.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Stale toggles accumulate into 'toggle debt'.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toggle is a conditional in the routing logic.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 many stale toggles make the system hard to understand.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Schedule toggle deletion when migration is complete.</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FEATURE TOGGLE  </w:t>
      </w:r>
      <w:r>
        <w:rPr>
          <w:rFonts w:eastAsia="Arial" w:cs="Arial" w:ascii="Arial" w:hAnsi="Arial"/>
          <w:color w:val="333333"/>
          <w:sz w:val="22"/>
          <w:szCs w:val="22"/>
        </w:rPr>
        <w:t>Feature toggles are a precision instrument. The granularity they provide -- per-user, per-tenant, percentage-based -- enables rollouts that path-based routing cannot. But they add operational complexity: they must be configured, maintained, monitored, and cleaned up. Every toggle needs an owner and a planned expiry. Never let toggles accumulate without a plan for their removal.</w:t>
      </w:r>
    </w:p>
    <w:p>
      <w:pPr>
        <w:pStyle w:val="Normal"/>
        <w:rPr/>
      </w:pPr>
      <w:r>
        <w:rPr/>
      </w:r>
      <w:r>
        <w:br w:type="page"/>
      </w:r>
    </w:p>
    <w:p>
      <w:pPr>
        <w:pStyle w:val="Heading1"/>
        <w:spacing w:before="0" w:after="120"/>
        <w:rPr/>
      </w:pPr>
      <w:r>
        <w:rPr>
          <w:rFonts w:eastAsia="Arial" w:cs="Arial" w:ascii="Arial" w:hAnsi="Arial"/>
          <w:b/>
          <w:bCs/>
          <w:color w:val="0D1B2A"/>
          <w:sz w:val="40"/>
          <w:szCs w:val="40"/>
        </w:rPr>
        <w:t>6. Feature Toggles -- Implementation</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6.1 Spring Cloud Gateway with Feature Flags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Feature flag routing in Spring Cloud Gateway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Using Unleash or LaunchDarkly for flag management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OrderRoutingFilter implements GatewayFilter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UnleashClient unleash;</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Mono&lt;Void&gt; filter(ServerWebExchange exchange,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GatewayFilterChain chain)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ServerHttpRequest request = exchange.getRequest();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intercept order endpoints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(!request.getPath().toString().startsWith("/api/orders"))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chain.filter(exchange);  // pass through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Evaluate feature flag for this user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userId = request.getHeaders().getFirst("X-User-Id");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UnleashContext ctx = UnleashContext.builder()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.userId(userId)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.addProperty("userGroup",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request.getHeaders().getFirst("X-User-Group"))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useNewService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unleash.isEnabled("order-service-migration", ctx);</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targetUri = useNewService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"http://order-service:8081"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"http://monolith:8080";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Proxy to selected backend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ServerHttpRequest mutated = request.mutate()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.header("X-Routed-To",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useNewService ? "order-service" : "monolith")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proxyRequest(exchange.mutate()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.request(mutated).build(), targetUri);</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B5E20"/>
          <w:sz w:val="28"/>
          <w:szCs w:val="28"/>
        </w:rPr>
        <w:t>6.2 Unleash Feature Flag Configuration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Unleash feature flag: 'order-service-migration'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Configure in Unleash dashboard or API</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name: order-service-migration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description: Route order API traffic to new Order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enabled: true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strategies: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gradualRolloutUserId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parameters: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percentage: 10    # 10% of users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groupId: orders   # consistent hashing: same user always same route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After 24h with 10% stable: update to 50%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gradualRolloutUserId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parameters: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percentage: 50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groupId: orders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Internal users always get new service (for testing):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userWithId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parameters: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userIds: 'engineer1,engineer2,qa-team'</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After full rollout: disable toggle, use permanent routing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enabled: false  # stop evaluating, route at gateway level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Key Unleash strategy properties: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gradualRolloutUserId: % of users (deterministic by userId hash)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gradualRolloutRandom: % random per request (not user-sticky)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userWithId: specific user IDs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remoteAddress: route by IP range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flexibleRollout: combine multiple constraints</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7. Parallel Run -- Concept</w:t>
      </w:r>
    </w:p>
    <w:p>
      <w:pPr>
        <w:pStyle w:val="Normal"/>
        <w:shd w:val="clear" w:fill="F3E5F5"/>
        <w:spacing w:before="0" w:after="200"/>
        <w:ind w:left="240" w:right="240"/>
        <w:rPr/>
      </w:pPr>
      <w:r>
        <w:rPr>
          <w:rFonts w:eastAsia="Arial" w:cs="Arial" w:ascii="Arial" w:hAnsi="Arial"/>
          <w:color w:val="4A148C"/>
          <w:sz w:val="24"/>
          <w:szCs w:val="24"/>
        </w:rPr>
        <w:t>Both systems process requests simultaneously -- compare results to validate correctness</w:t>
      </w:r>
    </w:p>
    <w:p>
      <w:pPr>
        <w:pStyle w:val="Normal"/>
        <w:pBdr>
          <w:bottom w:val="single" w:sz="8" w:space="1" w:color="4A148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Parallel Run: A validation technique where both the old system (monolith) and the new service process the same request simultaneously. The old system's response is returned to the user. The new service's response is captured and compared against the old system's. Discrepancies are logged for investigation. No user sees the new service's response until it matches the old system's consistently.</w:t>
      </w:r>
    </w:p>
    <w:p>
      <w:pPr>
        <w:pStyle w:val="Normal"/>
        <w:spacing w:before="0" w:after="160"/>
        <w:rPr/>
      </w:pPr>
      <w:r>
        <w:rPr>
          <w:rFonts w:eastAsia="Arial" w:cs="Arial" w:ascii="Arial" w:hAnsi="Arial"/>
          <w:b w:val="false"/>
          <w:bCs w:val="false"/>
          <w:color w:val="333333"/>
          <w:sz w:val="22"/>
          <w:szCs w:val="22"/>
        </w:rPr>
        <w:t>The Parallel Run is a more sophisticated version of shadow mode. Shadow mode means requests are duplicated and the new service's responses are captured. Parallel Run implies active comparison: the responses are diffed and discrepancies are categorised and investigated. This comparison phase is what makes the team confident enough to route live traffic to the new service.</w:t>
      </w:r>
    </w:p>
    <w:p>
      <w:pPr>
        <w:pStyle w:val="Heading2"/>
        <w:spacing w:before="280" w:after="100"/>
        <w:rPr/>
      </w:pPr>
      <w:r>
        <w:rPr>
          <w:rFonts w:eastAsia="Arial" w:cs="Arial" w:ascii="Arial" w:hAnsi="Arial"/>
          <w:b/>
          <w:bCs/>
          <w:color w:val="4A148C"/>
          <w:sz w:val="28"/>
          <w:szCs w:val="28"/>
        </w:rPr>
        <w:t>7.1 Parallel Run vs Shadow Mode</w:t>
      </w:r>
    </w:p>
    <w:tbl>
      <w:tblPr>
        <w:tblW w:w="9360" w:type="dxa"/>
        <w:jc w:val="left"/>
        <w:tblInd w:w="121" w:type="dxa"/>
        <w:tblLayout w:type="fixed"/>
        <w:tblCellMar>
          <w:top w:w="90" w:type="dxa"/>
          <w:left w:w="120" w:type="dxa"/>
          <w:bottom w:w="90" w:type="dxa"/>
          <w:right w:w="120" w:type="dxa"/>
        </w:tblCellMar>
      </w:tblPr>
      <w:tblGrid>
        <w:gridCol w:w="2399"/>
        <w:gridCol w:w="2801"/>
        <w:gridCol w:w="41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Shadow Mode (Basic)</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Parallel Run (Full)</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Requests sent to new service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(async copy)</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(async copy)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Response returned to user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Always from monolith</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Always from monolith</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response captured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Comparison to monolith response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Minimal or none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Systematic diff with categorisation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Discrepancy investigation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 hoc</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Structured: expected vs unexpected diffs tracked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Exit criteria</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error rate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Diff rate &lt; threshold; all unexpected diffs investigated and resolved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Duration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Days</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Weeks (until diff threshold met)</w:t>
            </w:r>
          </w:p>
        </w:tc>
      </w:tr>
    </w:tbl>
    <w:p>
      <w:pPr>
        <w:pStyle w:val="Normal"/>
        <w:spacing w:before="80" w:after="0"/>
        <w:rPr/>
      </w:pPr>
      <w:r>
        <w:rPr/>
      </w:r>
    </w:p>
    <w:p>
      <w:pPr>
        <w:pStyle w:val="Heading2"/>
        <w:spacing w:before="280" w:after="100"/>
        <w:rPr/>
      </w:pPr>
      <w:r>
        <w:rPr>
          <w:rFonts w:eastAsia="Arial" w:cs="Arial" w:ascii="Arial" w:hAnsi="Arial"/>
          <w:b/>
          <w:bCs/>
          <w:color w:val="4A148C"/>
          <w:sz w:val="28"/>
          <w:szCs w:val="28"/>
        </w:rPr>
        <w:t>7.2 The Comparison Problem</w:t>
      </w:r>
    </w:p>
    <w:p>
      <w:pPr>
        <w:pStyle w:val="Normal"/>
        <w:spacing w:before="0" w:after="160"/>
        <w:rPr/>
      </w:pPr>
      <w:r>
        <w:rPr>
          <w:rFonts w:eastAsia="Arial" w:cs="Arial" w:ascii="Arial" w:hAnsi="Arial"/>
          <w:b w:val="false"/>
          <w:bCs w:val="false"/>
          <w:color w:val="333333"/>
          <w:sz w:val="22"/>
          <w:szCs w:val="22"/>
        </w:rPr>
        <w:t>Comparing responses from two systems is harder than it sounds. Not all differences are bugs. Some differences are expected and acceptable (new service uses different timestamp formats, adds new fields, returns items in a different order). The team must distinguish: expected differences (not bugs), unexpected differences that are bugs in the new service, and unexpected differences that reveal undocumented behaviour in the monolith.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Response comparison categories: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 differences (acceptable -- ignore these):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Field ordering in JSON response (irrelevant to consumers)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Timestamp format ('2024-04-13T15:00:00Z' vs '2024-04-13 15:00:00')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fields added by new service (additive, backward compatible)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Whitespace differences in text fields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Null vs missing field (both mean 'no value')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UNEXPECTED differences (investigate these):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Missing fields in new service response (field not implemented)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Different values for same field (logic bug in new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 status code difference (new service returns 404, monolith 200)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Different error message (new service throws exception differently)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Data type difference (string vs number for numeric field)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BUGS REVEALED (interesting findings):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Monolith returns incorrect value; new service returns correct value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Monolith has undocumented behaviour; new service follows spec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this case: decide whether to match monolith (compatibility)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to fix the bug (breaking change requiring client updates)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criteria for Parallel Run: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Unexpected diff rate &lt; 0.1% over 7-day rolling window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known unexpected diffs investigated and categorised</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high-severity unexpected diffs in last 48 hours</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8. Parallel Run -- Implementation</w:t>
      </w:r>
    </w:p>
    <w:p>
      <w:pPr>
        <w:pStyle w:val="Normal"/>
        <w:shd w:val="clear" w:fill="F3E5F5"/>
        <w:spacing w:before="0" w:after="200"/>
        <w:ind w:left="240" w:right="240"/>
        <w:rPr/>
      </w:pPr>
      <w:r>
        <w:rPr>
          <w:rFonts w:eastAsia="Arial" w:cs="Arial" w:ascii="Arial" w:hAnsi="Arial"/>
          <w:color w:val="4A148C"/>
          <w:sz w:val="24"/>
          <w:szCs w:val="24"/>
        </w:rPr>
        <w:t>Async request duplication with structured response comparison and reporting</w:t>
      </w:r>
    </w:p>
    <w:p>
      <w:pPr>
        <w:pStyle w:val="Normal"/>
        <w:pBdr>
          <w:bottom w:val="single" w:sz="8" w:space="1" w:color="4A148C"/>
        </w:pBdr>
        <w:spacing w:before="0" w:after="160"/>
        <w:rPr/>
      </w:pPr>
      <w:r>
        <w:rPr/>
      </w:r>
    </w:p>
    <w:p>
      <w:pPr>
        <w:pStyle w:val="Heading2"/>
        <w:spacing w:before="280" w:after="100"/>
        <w:rPr/>
      </w:pPr>
      <w:r>
        <w:rPr>
          <w:rFonts w:eastAsia="Arial" w:cs="Arial" w:ascii="Arial" w:hAnsi="Arial"/>
          <w:b/>
          <w:bCs/>
          <w:color w:val="4A148C"/>
          <w:sz w:val="28"/>
          <w:szCs w:val="28"/>
        </w:rPr>
        <w:t>8.1 Parallel Run Architecture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Parallel Run architecture: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Request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[Facade / Gateway]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SYNC request -&gt; [Monolith] -&gt; Response to client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ASYNC copy  -&gt; [Order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[Parallel Run Comparator]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diff(monolith_response,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order_service_response)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[Results Database]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request_id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path, method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monolith_response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new_service_response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diff_result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diff_category (expected/unexpected)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timestamp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 Dashboard / Alerts]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diff rate chart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Unexpected diff drilldown</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diff rate rising</w:t>
      </w:r>
    </w:p>
    <w:p>
      <w:pPr>
        <w:pStyle w:val="Heading2"/>
        <w:spacing w:before="280" w:after="100"/>
        <w:rPr/>
      </w:pPr>
      <w:r>
        <w:rPr>
          <w:rFonts w:eastAsia="Arial" w:cs="Arial" w:ascii="Arial" w:hAnsi="Arial"/>
          <w:b/>
          <w:bCs/>
          <w:color w:val="4A148C"/>
          <w:sz w:val="28"/>
          <w:szCs w:val="28"/>
        </w:rPr>
        <w:t>8.2 Spring Boot Parallel Run Filter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Parallel Run filter in Spring Cloud Gateway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ParallelRunFilter implements GatewayFilter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WebClient orderServiceClient;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ResponseComparator comparator;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DiffRepository diffRepo;</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Mono&lt;Void&gt; filter(ServerWebExchange exchange,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GatewayFilterChain chain)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Capture the monolith's response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chain.filter(exchange).then(Mono.fromRunnable(() -&gt;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ServerHttpResponse monolithResp = exchange.getResponse();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monolithBody = captureBody(monolithResp);</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Async: send same request to new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ServerHttpRequest req = exchange.getRequest();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orderServiceClient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.method(req.getMethod())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.uri(req.getURI())</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.headers(h -&gt; h.addAll(req.getHeaders()))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.retrieve()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.toEntity(byte[].class)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.subscribe(newServiceResp -&gt;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Compare responses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DiffResult diff = comparator.compare(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monolithBody,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newServiceResp.getBody(),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req.getPath().value()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Store diff result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diffRepo.save(DiffRecord.of(</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req.getPath().value(),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req.getMethod().name(),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monolithBody,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newServiceResp.getBody(),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if unexpected diff rate is rising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(diff.isUnexpected())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alertingService.increment(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"parallel-run.unexpected-diffs");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error -&gt; log.error(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"Parallel run error: {}", error.getMessage()));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w:t>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PARALLEL RUN  </w:t>
      </w:r>
      <w:r>
        <w:rPr>
          <w:rFonts w:eastAsia="Arial" w:cs="Arial" w:ascii="Arial" w:hAnsi="Arial"/>
          <w:color w:val="333333"/>
          <w:sz w:val="22"/>
          <w:szCs w:val="22"/>
        </w:rPr>
        <w:t>The Parallel Run is the most rigorous validation technique in the Strangler Fig toolkit. Running it for two to four weeks with high traffic coverage gives the team statistical confidence that the new service correctly handles all production request patterns -- including edge cases that staging tests would never reveal. It is expensive (doubles the load sent to the system) but the confidence it provides is worth the cost for complex, high-value capabilities.</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9. Database Decomposition -- Overview</w:t>
      </w:r>
    </w:p>
    <w:p>
      <w:pPr>
        <w:pStyle w:val="Normal"/>
        <w:shd w:val="clear" w:fill="E0F2F1"/>
        <w:spacing w:before="0" w:after="200"/>
        <w:ind w:left="240" w:right="240"/>
        <w:rPr/>
      </w:pPr>
      <w:r>
        <w:rPr>
          <w:rFonts w:eastAsia="Arial" w:cs="Arial" w:ascii="Arial" w:hAnsi="Arial"/>
          <w:color w:val="00695C"/>
          <w:sz w:val="24"/>
          <w:szCs w:val="24"/>
        </w:rPr>
        <w:t>Four strategies from most coupled to fully independent</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Database decomposition is the process of separating the new service's data from the monolith's shared database. It is the most technically complex aspect of the Strangler Fig migration. The goal is to move from a state where both the monolith and the new service read and write to the same database, to a state where the new service owns its data in its own database and the monolith accesses that data through the new service's API.</w:t>
      </w:r>
    </w:p>
    <w:p>
      <w:pPr>
        <w:pStyle w:val="Normal"/>
        <w:spacing w:before="0" w:after="160"/>
        <w:rPr/>
      </w:pPr>
      <w:r>
        <w:rPr>
          <w:rFonts w:eastAsia="Arial" w:cs="Arial" w:ascii="Arial" w:hAnsi="Arial"/>
          <w:b w:val="false"/>
          <w:bCs w:val="false"/>
          <w:color w:val="333333"/>
          <w:sz w:val="22"/>
          <w:szCs w:val="22"/>
        </w:rPr>
        <w:t>Four strategies exist, ordered from most coupled to most independent. Teams typically start at Strategy 1 (shared database) during initial development and progress toward Strategy 4 (full ownership) as the migration matures. Some teams stop at Strategy 2 or 3 if the business cost of full decomposition is not justified. Each strategy represents a different point on the independence-complexity trade-off curve.</w:t>
      </w:r>
    </w:p>
    <w:tbl>
      <w:tblPr>
        <w:tblW w:w="12360" w:type="dxa"/>
        <w:jc w:val="left"/>
        <w:tblInd w:w="121" w:type="dxa"/>
        <w:tblLayout w:type="fixed"/>
        <w:tblCellMar>
          <w:top w:w="90" w:type="dxa"/>
          <w:left w:w="120" w:type="dxa"/>
          <w:bottom w:w="90" w:type="dxa"/>
          <w:right w:w="120" w:type="dxa"/>
        </w:tblCellMar>
      </w:tblPr>
      <w:tblGrid>
        <w:gridCol w:w="1999"/>
        <w:gridCol w:w="2800"/>
        <w:gridCol w:w="2400"/>
        <w:gridCol w:w="2000"/>
        <w:gridCol w:w="3161"/>
      </w:tblGrid>
      <w:tr>
        <w:trPr>
          <w:tblHeader w:val="true"/>
        </w:trPr>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Strategy</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Coupling Level</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Complexity</w:t>
            </w:r>
          </w:p>
        </w:tc>
        <w:tc>
          <w:tcPr>
            <w:tcW w:w="31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to Use</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 Shared database</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Both monolith and new service access the same DB and tables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full schema coupling</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no migration needed</w:t>
            </w:r>
          </w:p>
        </w:tc>
        <w:tc>
          <w:tcPr>
            <w:tcW w:w="3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Initial development; testing; short-term during Step 2</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 Database view</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reads from DB view; monolith writes to underlying tables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schema read coupling only</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LOW-MEDIUM -- create views</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needs reads; writes still in monolith; read-heavy capability</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 Data sync</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has its own DB; data replicated from monolith DB</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event/CDC coupling</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sync infrastructure</w:t>
            </w:r>
          </w:p>
        </w:tc>
        <w:tc>
          <w:tcPr>
            <w:tcW w:w="3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code independence needed; data ownership transfer later</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 New service owns data</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owns its DB; monolith calls new service's API for data</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 API coupling only</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data migration + API contract</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Migration complete; true microservices independence</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Strategy 1: Shared Database</w:t>
      </w:r>
    </w:p>
    <w:p>
      <w:pPr>
        <w:pStyle w:val="Normal"/>
        <w:pBdr>
          <w:bottom w:val="single" w:sz="8" w:space="1" w:color="00695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Shared Database: Both the monolith and the new service connect to the same database instance and access the same tables. No data migration is required. The new service reads and writes directly to the monolith's existing tables.</w:t>
      </w:r>
    </w:p>
    <w:p>
      <w:pPr>
        <w:pStyle w:val="Normal"/>
        <w:spacing w:before="0" w:after="160"/>
        <w:rPr/>
      </w:pPr>
      <w:r>
        <w:rPr>
          <w:rFonts w:eastAsia="Arial" w:cs="Arial" w:ascii="Arial" w:hAnsi="Arial"/>
          <w:b w:val="false"/>
          <w:bCs w:val="false"/>
          <w:color w:val="333333"/>
          <w:sz w:val="22"/>
          <w:szCs w:val="22"/>
        </w:rPr>
        <w:t>The shared database is the simplest starting point for database decomposition. It allows the new service to be built and deployed quickly without solving the data migration problem. It is explicitly temporary -- sharing a database between services violates the Database per Service pattern and creates tight schema coupling. Any schema change to the shared tables requires coordinating changes in both the monolith and the new service.</w:t>
      </w:r>
    </w:p>
    <w:p>
      <w:pPr>
        <w:pStyle w:val="Heading2"/>
        <w:spacing w:before="280" w:after="100"/>
        <w:rPr/>
      </w:pPr>
      <w:r>
        <w:rPr>
          <w:rFonts w:eastAsia="Arial" w:cs="Arial" w:ascii="Arial" w:hAnsi="Arial"/>
          <w:b/>
          <w:bCs/>
          <w:color w:val="00695C"/>
          <w:sz w:val="28"/>
          <w:szCs w:val="28"/>
        </w:rPr>
        <w:t>10.1 Shared Database Architecture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Strategy 1: Shared Database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New Order 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(reads + writes)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              v</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PostgreSQL: monolith_db]</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table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order_items table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table (shared)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strings: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jdbc:postgresql://db:5432/monolith_db</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jdbc:postgresql://db:5432/monolith_db (same!)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Step 2 (Build) and early Step 4:</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services read and write to the same tables.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TEMPORARY -- move to Strategy 2, 3, or 4</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marking migration complete.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RISKS of staying at Strategy 1 long-term:</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Schema change coordination: ALTER TABLE requires deploying both services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Lock contention: both services compete for the same tables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independent scaling: cannot scale DB for one service without other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Tight coupling: services cannot be independently deployed in true sense</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Deployment coupling: DB migration affects both services simultaneously</w:t>
      </w:r>
    </w:p>
    <w:p>
      <w:pPr>
        <w:pStyle w:val="Heading2"/>
        <w:spacing w:before="280" w:after="100"/>
        <w:rPr/>
      </w:pPr>
      <w:r>
        <w:rPr>
          <w:rFonts w:eastAsia="Arial" w:cs="Arial" w:ascii="Arial" w:hAnsi="Arial"/>
          <w:b/>
          <w:bCs/>
          <w:color w:val="00695C"/>
          <w:sz w:val="28"/>
          <w:szCs w:val="28"/>
        </w:rPr>
        <w:t>10.2 When Shared Database Is Acceptable</w:t>
      </w:r>
    </w:p>
    <w:tbl>
      <w:tblPr>
        <w:tblW w:w="9360" w:type="dxa"/>
        <w:jc w:val="left"/>
        <w:tblInd w:w="121" w:type="dxa"/>
        <w:tblLayout w:type="fixed"/>
        <w:tblCellMar>
          <w:top w:w="90" w:type="dxa"/>
          <w:left w:w="120" w:type="dxa"/>
          <w:bottom w:w="90" w:type="dxa"/>
          <w:right w:w="120" w:type="dxa"/>
        </w:tblCellMar>
      </w:tblPr>
      <w:tblGrid>
        <w:gridCol w:w="3680"/>
        <w:gridCol w:w="5679"/>
      </w:tblGrid>
      <w:tr>
        <w:trPr>
          <w:tblHeader w:val="true"/>
        </w:trPr>
        <w:tc>
          <w:tcPr>
            <w:tcW w:w="36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Acceptable</w:t>
            </w:r>
          </w:p>
        </w:tc>
        <w:tc>
          <w:tcPr>
            <w:tcW w:w="567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Not Acceptable</w:t>
            </w:r>
          </w:p>
        </w:tc>
      </w:tr>
      <w:tr>
        <w:trPr/>
        <w:tc>
          <w:tcPr>
            <w:tcW w:w="3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During Step 2 (Build): new service in staging only</w:t>
            </w:r>
          </w:p>
        </w:tc>
        <w:tc>
          <w:tcPr>
            <w:tcW w:w="5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After Step 4 (100% traffic): new service in production long-term</w:t>
            </w:r>
          </w:p>
        </w:tc>
      </w:tr>
      <w:tr>
        <w:trPr/>
        <w:tc>
          <w:tcPr>
            <w:tcW w:w="3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Short-term (2-4 weeks) while data sync is being built</w:t>
            </w:r>
          </w:p>
        </w:tc>
        <w:tc>
          <w:tcPr>
            <w:tcW w:w="5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Indefinitely -- becomes a form of distributed monolith</w:t>
            </w:r>
          </w:p>
        </w:tc>
      </w:tr>
      <w:tr>
        <w:trPr/>
        <w:tc>
          <w:tcPr>
            <w:tcW w:w="3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capability is being validated before investment in data decomposition</w:t>
            </w:r>
          </w:p>
        </w:tc>
        <w:tc>
          <w:tcPr>
            <w:tcW w:w="5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the team says 'we'll do data decomposition later' and later never comes</w:t>
            </w:r>
          </w:p>
        </w:tc>
      </w:tr>
      <w:tr>
        <w:trPr/>
        <w:tc>
          <w:tcPr>
            <w:tcW w:w="3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Internal/low-risk capabilities where DB coupling is acceptable</w:t>
            </w:r>
          </w:p>
        </w:tc>
        <w:tc>
          <w:tcPr>
            <w:tcW w:w="5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Customer-facing capabilities with high-frequency schema changes</w:t>
            </w:r>
          </w:p>
        </w:tc>
      </w:tr>
    </w:tbl>
    <w:p>
      <w:pPr>
        <w:pStyle w:val="Normal"/>
        <w:spacing w:before="80" w:after="0"/>
        <w:rPr/>
      </w:pPr>
      <w:r>
        <w:rPr/>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DB STRATEGY  </w:t>
      </w:r>
      <w:r>
        <w:rPr>
          <w:rFonts w:eastAsia="Arial" w:cs="Arial" w:ascii="Arial" w:hAnsi="Arial"/>
          <w:color w:val="333333"/>
          <w:sz w:val="22"/>
          <w:szCs w:val="22"/>
        </w:rPr>
        <w:t>Strategy 1 is the worst long-term state but the most practical starting point. Every migration should aim to pass through Strategy 1 quickly and reach at minimum Strategy 3 (data sync) before calling the migration 'done'. Strategy 1 left in place indefinitely creates a distributed monolith: the worst of both worlds -- operational complexity of microservices with the coupling of a monolith.</w:t>
      </w:r>
    </w:p>
    <w:p>
      <w:pPr>
        <w:pStyle w:val="Normal"/>
        <w:rPr/>
      </w:pPr>
      <w:r>
        <w:rPr/>
      </w:r>
      <w:r>
        <w:br w:type="page"/>
      </w:r>
    </w:p>
    <w:p>
      <w:pPr>
        <w:pStyle w:val="Heading1"/>
        <w:spacing w:before="0" w:after="120"/>
        <w:rPr/>
      </w:pPr>
      <w:r>
        <w:rPr>
          <w:rFonts w:eastAsia="Arial" w:cs="Arial" w:ascii="Arial" w:hAnsi="Arial"/>
          <w:b/>
          <w:bCs/>
          <w:color w:val="0D1B2A"/>
          <w:sz w:val="40"/>
          <w:szCs w:val="40"/>
        </w:rPr>
        <w:t>11. Strategy 2: Database View</w:t>
      </w:r>
    </w:p>
    <w:p>
      <w:pPr>
        <w:pStyle w:val="Normal"/>
        <w:pBdr>
          <w:bottom w:val="single" w:sz="8" w:space="1" w:color="00695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Database View Strategy: The new service reads from a database view that presents the monolith's data in the shape the new service expects. The monolith continues to write to its original tables. The view is a translation layer in SQL -- similar to the Anti-Corruption Layer but at the database level.</w:t>
      </w:r>
    </w:p>
    <w:p>
      <w:pPr>
        <w:pStyle w:val="Normal"/>
        <w:spacing w:before="0" w:after="160"/>
        <w:rPr/>
      </w:pPr>
      <w:r>
        <w:rPr>
          <w:rFonts w:eastAsia="Arial" w:cs="Arial" w:ascii="Arial" w:hAnsi="Arial"/>
          <w:b w:val="false"/>
          <w:bCs w:val="false"/>
          <w:color w:val="333333"/>
          <w:sz w:val="22"/>
          <w:szCs w:val="22"/>
        </w:rPr>
        <w:t>The database view strategy works well when the new service primarily reads data and the monolith still owns the write path. The view can reshape the monolith's normalised tables into the denormalised or differently-structured format the new service's queries need, without requiring data migration. It is particularly useful when the monolith's schema is complex and the new service wants a simplified read model.</w:t>
      </w:r>
    </w:p>
    <w:p>
      <w:pPr>
        <w:pStyle w:val="Heading2"/>
        <w:spacing w:before="280" w:after="100"/>
        <w:rPr/>
      </w:pPr>
      <w:r>
        <w:rPr>
          <w:rFonts w:eastAsia="Arial" w:cs="Arial" w:ascii="Arial" w:hAnsi="Arial"/>
          <w:b/>
          <w:bCs/>
          <w:color w:val="00695C"/>
          <w:sz w:val="28"/>
          <w:szCs w:val="28"/>
        </w:rPr>
        <w:t>11.1 Database View Implementation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Strategy 2: Database View</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Monolith DB: complex, normalised legacy schema</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New Order Service: reads from view that presents clean shape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Monolith's legacy tables (written by monolith only):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legacy_orders: { ord_id, user_id, ord_status_cd, ord_total_amt, ord_dt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legacy_order_lines: { line_id, ord_id, prod_id, qty, unit_prc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users: { user_id, full_name_str, email_addr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View for new Order Service (clean names, clean shape):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CREATE VIEW order_service_orders AS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SELECT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o.ord_id        AS order_id,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o.user_id       AS customer_id,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u.email_addr    AS customer_email,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o.ord_status_cd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'P' THEN 'PENDING'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'C' THEN 'CONFIRMED'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'S' THEN 'SHIPPED'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'D' THEN 'DELIVERED'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'X' THEN 'CANCELLED'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             AS status,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o.ord_total_amt AS total_amount,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o.ord_dt        AS placed_at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FROM legacy_orders o</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JOIN users u ON u.user_id = o.user_id;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New Order Service reads from view:</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SELECT * FROM order_service_orders WHERE order_id =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No need to know about legacy_orders or its cryptic column names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LIMITATION: view is read-only.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New Order Service CANNOT write through the view.</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Writes still go to monolith (which writes to legacy_orders).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Strategy 2 is appropriate ONLY if new service is read-heavy.</w:t>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DB STRATEGY  </w:t>
      </w:r>
      <w:r>
        <w:rPr>
          <w:rFonts w:eastAsia="Arial" w:cs="Arial" w:ascii="Arial" w:hAnsi="Arial"/>
          <w:color w:val="333333"/>
          <w:sz w:val="22"/>
          <w:szCs w:val="22"/>
        </w:rPr>
        <w:t>Database views are an elegant short-term bridge but they maintain the coupling to the monolith's database schema. The new service cannot evolve its data model independently -- any change to the view requires coordinating with the monolith's table structure. Use Strategy 2 while building the data sync infrastructure for Strategy 3.</w:t>
      </w:r>
    </w:p>
    <w:p>
      <w:pPr>
        <w:pStyle w:val="Normal"/>
        <w:rPr/>
      </w:pPr>
      <w:r>
        <w:rPr/>
      </w:r>
      <w:r>
        <w:br w:type="page"/>
      </w:r>
    </w:p>
    <w:p>
      <w:pPr>
        <w:pStyle w:val="Heading1"/>
        <w:spacing w:before="0" w:after="120"/>
        <w:rPr/>
      </w:pPr>
      <w:r>
        <w:rPr>
          <w:rFonts w:eastAsia="Arial" w:cs="Arial" w:ascii="Arial" w:hAnsi="Arial"/>
          <w:b/>
          <w:bCs/>
          <w:color w:val="0D1B2A"/>
          <w:sz w:val="40"/>
          <w:szCs w:val="40"/>
        </w:rPr>
        <w:t>12. Strategy 3: Data Sync</w:t>
      </w:r>
    </w:p>
    <w:p>
      <w:pPr>
        <w:pStyle w:val="Normal"/>
        <w:pBdr>
          <w:bottom w:val="single" w:sz="8" w:space="1" w:color="00695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Data Sync Strategy: The new service has its own database, and data is replicated from the monolith's database to the new service's database using CDC (Debezium), events (Outbox pattern), or ETL. The new service reads from its own database; writes may still go through the monolith (or be gradually transferred to the new service).</w:t>
      </w:r>
    </w:p>
    <w:p>
      <w:pPr>
        <w:pStyle w:val="Normal"/>
        <w:spacing w:before="0" w:after="160"/>
        <w:rPr/>
      </w:pPr>
      <w:r>
        <w:rPr>
          <w:rFonts w:eastAsia="Arial" w:cs="Arial" w:ascii="Arial" w:hAnsi="Arial"/>
          <w:b w:val="false"/>
          <w:bCs w:val="false"/>
          <w:color w:val="333333"/>
          <w:sz w:val="22"/>
          <w:szCs w:val="22"/>
        </w:rPr>
        <w:t>Data sync is the sweet spot for most Strangler Fig migrations: it gives the new service its own database (read independence, independent schema evolution, independent scaling) while the monolith remains the write authority during the transition. The sync mechanism keeps the new service's database current. Data decomposition (Step 6, Strategy 4) transfers write authority later.</w:t>
      </w:r>
    </w:p>
    <w:p>
      <w:pPr>
        <w:pStyle w:val="Heading2"/>
        <w:spacing w:before="280" w:after="100"/>
        <w:rPr/>
      </w:pPr>
      <w:r>
        <w:rPr>
          <w:rFonts w:eastAsia="Arial" w:cs="Arial" w:ascii="Arial" w:hAnsi="Arial"/>
          <w:b/>
          <w:bCs/>
          <w:color w:val="00695C"/>
          <w:sz w:val="28"/>
          <w:szCs w:val="28"/>
        </w:rPr>
        <w:t>12.1 Event-Driven Data Sync with Outbox</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Strategy 3: Data Sync using Outbox Pattern</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New Order 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@Transactional                     @KafkaListener('order-events')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placeOrder() {                     onOrderPlaced(event)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orderRepo.save(order);             // upsert into own DB</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outboxRepo.save(event);  &lt;-- emit  orderRepo.upsert(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OrderProjection.from(event));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 relay -&gt; Kafka]</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 Service DB]</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table (synced from monolith via events)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 Service DB schema (clean, service-appropriate):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UUID (translated from monolith's legacy int ord_id)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customer_id UUID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 (PENDING/CONFIRMED/etc -- not P/C/etc)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total_amount DECIMAL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placed_at TIMESTAMPTZ</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from own DB (fast, no monolith dependency for reads)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still go to monolith (monolith emits events; sync updates new DB)</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Consistency: eventual (new service DB lags behind monolith by seconds)</w:t>
      </w:r>
    </w:p>
    <w:p>
      <w:pPr>
        <w:pStyle w:val="Heading2"/>
        <w:spacing w:before="280" w:after="100"/>
        <w:rPr/>
      </w:pPr>
      <w:r>
        <w:rPr>
          <w:rFonts w:eastAsia="Arial" w:cs="Arial" w:ascii="Arial" w:hAnsi="Arial"/>
          <w:b/>
          <w:bCs/>
          <w:color w:val="00695C"/>
          <w:sz w:val="28"/>
          <w:szCs w:val="28"/>
        </w:rPr>
        <w:t>12.2 CDC-Based Data Sync with Debezium</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Strategy 3: CDC sync (no application code change in monolith)</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reads PostgreSQL WAL from monolith DB</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 changes to domain 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service consumer applies changes to its own DB</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DB WAL]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Connector]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 on legacy_orders -&gt; OrderPlacedEvent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on legacy_orders status -&gt; OrderStatusChangedEvent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order-events topic]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 Service Consumer]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applies events to order_service_db</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translates legacy schema to service schema (ACL at data level)</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advantage of CDC over Outbox for data sync: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changes to monolith code required.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reads the WAL directly.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Historical data: snapshot.mode=initial migrates existing rows.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Real-time: WAL streaming keeps new DB current within seconds.</w:t>
      </w:r>
    </w:p>
    <w:p>
      <w:pPr>
        <w:pStyle w:val="Normal"/>
        <w:rPr/>
      </w:pPr>
      <w:r>
        <w:rPr/>
      </w:r>
      <w:r>
        <w:br w:type="page"/>
      </w:r>
    </w:p>
    <w:p>
      <w:pPr>
        <w:pStyle w:val="Heading1"/>
        <w:spacing w:before="0" w:after="120"/>
        <w:rPr/>
      </w:pPr>
      <w:r>
        <w:rPr>
          <w:rFonts w:eastAsia="Arial" w:cs="Arial" w:ascii="Arial" w:hAnsi="Arial"/>
          <w:b/>
          <w:bCs/>
          <w:color w:val="0D1B2A"/>
          <w:sz w:val="40"/>
          <w:szCs w:val="40"/>
        </w:rPr>
        <w:t>13. Strategy 4: New Service Owns Data</w:t>
      </w:r>
    </w:p>
    <w:p>
      <w:pPr>
        <w:pStyle w:val="Normal"/>
        <w:pBdr>
          <w:bottom w:val="single" w:sz="8" w:space="1" w:color="00695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New Service Owns Data: The new service is the authoritative owner of its data. It has its own database, is the only writer to that database, and the monolith accesses this capability's data through the new service's API -- not directly through the database. This is the target state: true database per service independence.</w:t>
      </w:r>
    </w:p>
    <w:p>
      <w:pPr>
        <w:pStyle w:val="Normal"/>
        <w:spacing w:before="0" w:after="160"/>
        <w:rPr/>
      </w:pPr>
      <w:r>
        <w:rPr>
          <w:rFonts w:eastAsia="Arial" w:cs="Arial" w:ascii="Arial" w:hAnsi="Arial"/>
          <w:b w:val="false"/>
          <w:bCs w:val="false"/>
          <w:color w:val="333333"/>
          <w:sz w:val="22"/>
          <w:szCs w:val="22"/>
        </w:rPr>
        <w:t>Strategy 4 is the target end state for every migrated capability. Achieving it requires: (1) stopping the monolith from writing to the shared tables and having it call the new service's API instead, (2) having the new service accept and process those writes in its own database, and (3) archiving the monolith's tables for the capability. This is Step 6 of the Strangler Fig process -- and it is the most complex step.</w:t>
      </w:r>
    </w:p>
    <w:p>
      <w:pPr>
        <w:pStyle w:val="Heading2"/>
        <w:spacing w:before="280" w:after="100"/>
        <w:rPr/>
      </w:pPr>
      <w:r>
        <w:rPr>
          <w:rFonts w:eastAsia="Arial" w:cs="Arial" w:ascii="Arial" w:hAnsi="Arial"/>
          <w:b/>
          <w:bCs/>
          <w:color w:val="00695C"/>
          <w:sz w:val="28"/>
          <w:szCs w:val="28"/>
        </w:rPr>
        <w:t>13.1 The Strategy 4 Transition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Strategy 4 transition: monolith calls new service's API</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Strategy 4 (Strategy 3 state):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writes to legacy_orders table directly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 Service: reads from own DB (synced from monolith via CDC)</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Strategy 4:</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calls Order Service API for order operations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/api/orders (create) -&gt; Order 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/api/orders/{id}/confirm -&gt; Order 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 Service: writes to its own DB; is the authority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 change in monolith (temporary during Step 6):</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orderRepo.save(order);  // writes to legacy_orders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orderServiceClient.createOrder(order); // calls new service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monolith code change is TEMPORARY.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Once all order-related monolith code is deleted (Step 5),</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more monolith code needs to call the Order 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monolith simply no longer has order creation code.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state: monolith has no order code, no order DB tables.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owns all order data and operations.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True Database per Service achieved.</w:t>
      </w:r>
    </w:p>
    <w:p>
      <w:pPr>
        <w:pStyle w:val="Heading2"/>
        <w:spacing w:before="280" w:after="100"/>
        <w:rPr/>
      </w:pPr>
      <w:r>
        <w:rPr>
          <w:rFonts w:eastAsia="Arial" w:cs="Arial" w:ascii="Arial" w:hAnsi="Arial"/>
          <w:b/>
          <w:bCs/>
          <w:color w:val="00695C"/>
          <w:sz w:val="28"/>
          <w:szCs w:val="28"/>
        </w:rPr>
        <w:t>13.2 Strategy 4 Validation Checklist</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Check</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to Verify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is sole writer to its DB</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audit: verify no connection string from monolith to new service DB</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Monolith's tables for this capability are empty or archived</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Row count check: legacy_orders has 0 new rows after cutover date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Monolith code no longer accesses capability's tables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Code search: no SQL/JPA references to legacy_orders/order_items in monolith</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API handles all operations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test coverage: all CRUD operations tested against new service endpoints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integrity verified post-migration</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Reconciliation: new service DB record count matches archived monolith tables</w:t>
            </w:r>
          </w:p>
        </w:tc>
      </w:tr>
    </w:tbl>
    <w:p>
      <w:pPr>
        <w:pStyle w:val="Normal"/>
        <w:spacing w:before="80" w:after="0"/>
        <w:rPr/>
      </w:pPr>
      <w:r>
        <w:rPr/>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DB STRATEGY  </w:t>
      </w:r>
      <w:r>
        <w:rPr>
          <w:rFonts w:eastAsia="Arial" w:cs="Arial" w:ascii="Arial" w:hAnsi="Arial"/>
          <w:color w:val="333333"/>
          <w:sz w:val="22"/>
          <w:szCs w:val="22"/>
        </w:rPr>
        <w:t>Strategy 4 is worth the complexity. A service that shares a database with the monolith is not truly independent -- schema changes, database migrations, and database performance issues in one service affect the other. Strategy 4 achieves the microservices independence that justifies the architectural investment.</w:t>
      </w:r>
    </w:p>
    <w:p>
      <w:pPr>
        <w:pStyle w:val="Normal"/>
        <w:rPr/>
      </w:pPr>
      <w:r>
        <w:rPr/>
      </w:r>
      <w:r>
        <w:br w:type="page"/>
      </w:r>
    </w:p>
    <w:p>
      <w:pPr>
        <w:pStyle w:val="Heading1"/>
        <w:spacing w:before="0" w:after="120"/>
        <w:rPr/>
      </w:pPr>
      <w:r>
        <w:rPr>
          <w:rFonts w:eastAsia="Arial" w:cs="Arial" w:ascii="Arial" w:hAnsi="Arial"/>
          <w:b/>
          <w:bCs/>
          <w:color w:val="0D1B2A"/>
          <w:sz w:val="40"/>
          <w:szCs w:val="40"/>
        </w:rPr>
        <w:t>14. Choosing a Database Strategy</w:t>
      </w:r>
    </w:p>
    <w:p>
      <w:pPr>
        <w:pStyle w:val="Normal"/>
        <w:pBdr>
          <w:bottom w:val="single" w:sz="8" w:space="1" w:color="00695C"/>
        </w:pBdr>
        <w:spacing w:before="0" w:after="160"/>
        <w:rPr/>
      </w:pPr>
      <w:r>
        <w:rPr/>
      </w:r>
    </w:p>
    <w:tbl>
      <w:tblPr>
        <w:tblW w:w="9360" w:type="dxa"/>
        <w:jc w:val="left"/>
        <w:tblInd w:w="121" w:type="dxa"/>
        <w:tblLayout w:type="fixed"/>
        <w:tblCellMar>
          <w:top w:w="90" w:type="dxa"/>
          <w:left w:w="120" w:type="dxa"/>
          <w:bottom w:w="90" w:type="dxa"/>
          <w:right w:w="120" w:type="dxa"/>
        </w:tblCellMar>
      </w:tblPr>
      <w:tblGrid>
        <w:gridCol w:w="2799"/>
        <w:gridCol w:w="2401"/>
        <w:gridCol w:w="41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Situation</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Recommended Strategy</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Rationale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in development (Step 2), not yet in production</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Strategy 1 (Shared DB)</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Fastest to start; no data migration needed; explicitly temporary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is read-heavy; monolith owns all writes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Strategy 2 (DB View)</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View provides read model without data migration; low complexity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needs read independence; writes still in monolith</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Strategy 3 (Data Sync)</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Own DB for reads; CDC or Outbox keeps it current; monolith still writes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is handling 100% of traffic (Step 4 complete)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Strategy 3 -&gt; Strategy 4</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Ready to transfer write authority; begin Step 6 data decomposition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schema change rate; teams evolving independently</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Strategy 3 or 4</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DB blocks independent schema evolution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to meet Database per Service microservices standard</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Strategy 4</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Only Strategy 4 achieves true database independence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Small capability, migration deprioritised</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Strategy 2 or 3</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Acceptable to stop at 2 or 3 if cost of full decomposition &gt; benefit</w:t>
            </w:r>
          </w:p>
        </w:tc>
      </w:tr>
    </w:tbl>
    <w:p>
      <w:pPr>
        <w:pStyle w:val="Normal"/>
        <w:spacing w:before="80" w:after="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Database decomposition decision tree: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Q1: Is the new service read-heavy with writes still in monolith?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Strategy 2 (DB View) is acceptable short-term</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continue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Q2: Does the new service need read independence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(own DB, own schema, independent scaling)?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Strategy 3 (Data Sync): set up CDC or Outbox sync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Strategy 1 acceptable temporarily during development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Q3: Is the code migration (Steps 1-5) complete?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Time to begin Step 6 (Strategy 3 -&gt; Strategy 4)</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Transfer write authority to new 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Stay at Strategy 3 until code migration completes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Q4: Is the monolith's table for this capability empty?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Proceed to archive and drop the monolith table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4 achieved</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Continue data migration; do not drop yet</w:t>
      </w:r>
    </w:p>
    <w:p>
      <w:pPr>
        <w:pStyle w:val="Normal"/>
        <w:rPr/>
      </w:pPr>
      <w:r>
        <w:rPr/>
      </w:r>
      <w:r>
        <w:br w:type="page"/>
      </w:r>
    </w:p>
    <w:p>
      <w:pPr>
        <w:pStyle w:val="Heading1"/>
        <w:spacing w:before="0" w:after="120"/>
        <w:rPr/>
      </w:pPr>
      <w:r>
        <w:rPr>
          <w:rFonts w:eastAsia="Arial" w:cs="Arial" w:ascii="Arial" w:hAnsi="Arial"/>
          <w:b/>
          <w:bCs/>
          <w:color w:val="0D1B2A"/>
          <w:sz w:val="40"/>
          <w:szCs w:val="40"/>
        </w:rPr>
        <w:t>15. Module 3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15.1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Technique</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Anti-Corruption Layer (ACL)</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Translation layer between monolith and new service models; prevents legacy model from polluting new service domain; lives in new service's infrastructure layer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ACL Translator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Converts monolith response to new service's model; e.g., LegacyUser -&gt; Customer; maps field names, types, and enums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Feature Toggle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Runtime on/off switch for routing; enables per-user, per-tenant, or percentage-based routing to new service vs monolith</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Toggle lifecycle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Create OFF -&gt; ramp to 10% -&gt; 50% -&gt; 100% -&gt; delete toggle code; stale toggles = toggle debt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Parallel Run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Both systems process same request; user gets monolith response; new service response compared; unexpected diffs investigated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Parallel Run exit criteria</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Unexpected diff rate &lt; 0.1% over 7-day rolling window; all unexpected diffs investigated; no high-severity diffs in 48h</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Strategy 1: Shared DB</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Both access same DB and tables; fastest start; explicitly temporary; creates distributed monolith if left long-term</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Strategy 2: DB View</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reads from SQL view of monolith tables; monolith writes to underlying tables; read-heavy capabilities only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Strategy 3: Data Sync</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has own DB; CDC (Debezium) or Outbox keeps it current from monolith; monolith still writes; reads fully independent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Strategy 4: New service owns data</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is sole writer; monolith calls new service API for data; monolith tables archived; true Database per Service independence</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15.2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What is the Anti-Corruption Layer and why is it essential in a Strangler Fig migration? Describe what it translates and where it lives.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Anti-Corruption Layer (ACL) is a translation layer that sits between the new microservice and the monolith, preventing the monolith's legacy domain model from infecting the new service's clean domain model. Eric Evans coined the term in Domain-Driven Design to describe the same pattern in inter-system integration. In the Strangler Fig context, when the new Order Service needs user data that has not yet been migrated, it cannot import the monolith's LegacyUser class directly -- doing so would create model coupling. Any change to LegacyUser would break the Order Service. The ACL translates between the two models: the monolith returns a LegacyUser (with fields like fullNameStr, addr_line1, customerType as an int), and the ACL converts this to the Order Service's Customer model (with PersonName, Address struct, CustomerTier enum). The ACL lives in the new service's infrastructure layer -- it is a @Component (or @Service) in the new service's codebase, called by the Order Service's domain code. The domain code only ever sees Customer -- it never sees LegacyUser. Why it is essential: (1) Model isolation -- the new service's domain model is clean and expressive regardless of the monolith's mess. (2) Change insulation -- when the monolith's model changes, only the ACL translation code needs updating; the new service's domain code is unchanged. (3) Testability -- the new service's domain logic can be tested by mocking the ACL; no monolith dependency in unit tests. (4) Migration path -- when the monolith capability is decommissioned, only the ACL changes (it now calls the new User Service instead of the monolith); the Order Service's domain code is unchanged. The ACL is a seam that absorbs change at the boundary between old and new systems.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Compare the Parallel Run technique to simple shadow mode. What additional capabilities does a Parallel Run provide and what are the exit criteria?</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Shadow mode (basic): incoming requests are duplicated to the new service; the new service computes a response; that response is captured. The monolith's response is always returned to the user. Shadow mode's primary output is: does the new service error frequently? Does it respond within acceptable latency? It provides limited answer to 'is the new service correct?'. Parallel Run (full): adds systematic response comparison on top of shadow mode. Both the monolith's response and the new service's response are captured. The Parallel Run comparator diffs them and categorises each difference as: (a) expected differences (timestamp format, JSON field ordering, new fields added -- acceptable, not bugs), (b) unexpected differences (missing fields, different values, different HTTP status codes -- bugs in new service or undocumented monolith behaviour), (c) revealed monolith bugs (new service is correct per spec; monolith has a bug). The categorisation is what makes Parallel Run more than shadow mode: it distinguishes bugs from acceptable variation. The team investigates every unexpected diff, either fixing the new service's implementation or documenting why the difference is acceptable. Additional capabilities vs shadow mode: structured diff tracking (not just error rate); systematic root cause investigation per discrepancy; revealed monolith bugs (new information); objective exit criteria based on diff rate rather than subjective confidence. Exit criteria for Parallel Run: unexpected diff rate &lt; 0.1% over a 7-day rolling window; all known unexpected diffs have been investigated and categorised as bug-fixed or acceptable; no high-severity unexpected diffs in the last 48 hours. These criteria give the team statistical and qualitative confidence before routing live traffic to the new service.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Describe the four database decomposition strategies in the Strangler Fig pattern. What are the trade-offs of each and in what order should they be applied?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Four strategies from most coupled to fully independent: Strategy 1 -- Shared Database: both the monolith and the new service connect to the same database and access the same tables. Zero data migration required. Maximum schema coupling -- any ALTER TABLE requires coordinating both services. Acceptable during Step 2 (development) and early testing. Should not persist long-term; leads to a distributed monolith. Strategy 2 -- Database View: the new service reads from a SQL view that presents the monolith's data in a clean format. The monolith writes to the underlying tables. The view handles translation (field renaming, code-to-enum conversion, joins). Lower coupling than Strategy 1 for reads, but the new service cannot write independently. Best for read-heavy capabilities or as a bridge while building sync infrastructure. Still couples the new service to the monolith's database schema. Strategy 3 -- Data Sync: the new service has its own independent database, populated by replicating changes from the monolith's database using CDC (Debezium reading the WAL) or events (Outbox pattern). The new service reads from its own database -- fully independent for reads. The monolith still owns the write path. Eventual consistency: the new service's database lags behind the monolith by seconds. This is the practical sweet spot for most migrations. Strategy 4 -- New Service Owns Data: the new service is the sole writer to its database. The monolith (if it still needs to create orders) calls the new service's API. The monolith's tables for this capability are archived and eventually dropped. True Database per Service independence achieved. Application order: every migration starts at Strategy 1 (or skips to 2) during development, moves to Strategy 3 when the service needs production read independence, and moves to Strategy 4 when the code migration (Steps 1-5) is complete and the team is ready to execute Step 6.</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is the feature toggle technique and how does it complement path-based routing in the Strangler Fig migration? Describe the toggle lifecycle and the risk of 'toggle debt'.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Feature toggles are runtime configuration switches that control which service handles a request, without deploying new code. In the Strangler Fig context, they provide routing granularity that URL-path routing cannot: a toggle can route 10% of requests to the new service, or route only internal users, or route only users in a specific region -- while path-based routing can only say 'all requests to /api/orders/* go here'. Feature toggles complement path-based routing by adding: (1) Percentage-based canary releases (gradualRolloutUserId strategy in Unleash routes N% of users deterministically), (2) User segment routing (internal users see new service first; beta users second; all users last), (3) Tenant-based routing (enterprise accounts migrated before small accounts), (4) Instant rollback (toggle off = 100% traffic returns to monolith in seconds). Toggle lifecycle: the toggle is created OFF during Step 3 (facade setup). During Step 4, it is gradually enabled: 10% (Stage 1), 50% (Stage 2), 100% (Stage 3). After the new service has been at 100% for 4+ weeks and Step 5 (code removal) is complete, the toggle is deleted: the routing code is removed from the gateway and path-based routing (permanent, no flag evaluation) is used instead. Toggle debt: the risk of allowing stale toggles to accumulate. Each toggle is a conditional in the routing logic. Ten stale toggles mean every request evaluation involves checking ten conditions, most of which are always true or always false (the migration is long complete). Stale toggles also confuse new team members ('why does this flag still exist?') and create false impressions of still-in-progress migrations. Every toggle needs a planned expiry and owner. At migration completion, delete the toggle from both the management system and the gateway code.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A team has successfully migrated the Order Service code (Steps 1-5) and is currently at Strategy 3 (data sync via Debezium). Describe in detail how they should execute Strategy 4 (data decomposition) to make the Order Service the authoritative data owner.</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Executing Strategy 4 from Strategy 3 with Debezium sync: Pre-conditions to check before starting: (1) New service is serving 100% of order traffic (Step 4 complete). (2) Monolith code for orders has been deleted (Step 5 complete). Wait -- if Step 5 is not complete, the monolith code still writes directly to the monolith's orders table; cannot proceed. (3) Debezium is running and the new service's DB is current (lag &lt; 1 second). Phase A -- Transfer write authority: the monolith still has some code paths that write to legacy_orders (any residual code not yet cleaned up, or batch jobs). Identify and eliminate all remaining monolith writes to legacy_orders. If the monolith legitimately needs to create orders for something, it must now call the Order Service API (POST /api/orders). This is typically needed for a brief period during Step 5 cleanup. Phase B -- Stop Debezium sync: once the monolith has zero writes to legacy_orders (verified by monitoring the table's insert/update rate for 24 hours showing zero activity), pause the Debezium connector. Phase C -- Final reconciliation: run a reconciliation check comparing row counts and checksums between legacy_orders (archived) and the new service's orders table. Fix any discrepancies. Phase D -- Archive monolith table: rename legacy_orders to legacy_orders_archive_YYYY_MM_DD or move it to a separate archive schema. Do not drop it yet. Phase E -- Monitor (30-day window): operate for 30 days with the new service as the sole authority. Watch for: any application errors that might indicate a missed write path, any reports of missing orders, any batch job that was reading from legacy_orders that is now broken. Phase F -- Drop (after 30+ days): drop the archived legacy_orders table. The new service is now the fully independent, authoritative owner of order data. Database per Service achieved.</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16. Glossary -- Module 3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Anti-Corruption Layer (ACL): </w:t>
      </w:r>
      <w:r>
        <w:rPr>
          <w:rFonts w:eastAsia="Arial" w:cs="Arial" w:ascii="Arial" w:hAnsi="Arial"/>
          <w:b w:val="false"/>
          <w:bCs w:val="false"/>
          <w:color w:val="333333"/>
          <w:sz w:val="22"/>
          <w:szCs w:val="22"/>
        </w:rPr>
        <w:t>A translation layer between the new service and the monolith that converts the monolith's legacy model into the new service's clean domain model. Prevents legacy concepts from polluting the new service. Named by Eric Evans in Domain-Driven Design.</w:t>
      </w:r>
    </w:p>
    <w:p>
      <w:pPr>
        <w:pStyle w:val="Normal"/>
        <w:spacing w:before="0" w:after="100"/>
        <w:rPr/>
      </w:pPr>
      <w:r>
        <w:rPr>
          <w:rFonts w:eastAsia="Arial" w:cs="Arial" w:ascii="Arial" w:hAnsi="Arial"/>
          <w:b/>
          <w:bCs/>
          <w:color w:val="0D1B2A"/>
          <w:sz w:val="22"/>
          <w:szCs w:val="22"/>
        </w:rPr>
        <w:t xml:space="preserve">Model pollution: </w:t>
      </w:r>
      <w:r>
        <w:rPr>
          <w:rFonts w:eastAsia="Arial" w:cs="Arial" w:ascii="Arial" w:hAnsi="Arial"/>
          <w:b w:val="false"/>
          <w:bCs w:val="false"/>
          <w:color w:val="333333"/>
          <w:sz w:val="22"/>
          <w:szCs w:val="22"/>
        </w:rPr>
        <w:t>The contamination of a new service's clean domain model by legacy concepts, field names, data types, or conventions from the monolith. The ACL prevents model pollution.</w:t>
      </w:r>
    </w:p>
    <w:p>
      <w:pPr>
        <w:pStyle w:val="Normal"/>
        <w:spacing w:before="0" w:after="100"/>
        <w:rPr/>
      </w:pPr>
      <w:r>
        <w:rPr>
          <w:rFonts w:eastAsia="Arial" w:cs="Arial" w:ascii="Arial" w:hAnsi="Arial"/>
          <w:b/>
          <w:bCs/>
          <w:color w:val="0D1B2A"/>
          <w:sz w:val="22"/>
          <w:szCs w:val="22"/>
        </w:rPr>
        <w:t xml:space="preserve">Feature toggle (feature flag): </w:t>
      </w:r>
      <w:r>
        <w:rPr>
          <w:rFonts w:eastAsia="Arial" w:cs="Arial" w:ascii="Arial" w:hAnsi="Arial"/>
          <w:b w:val="false"/>
          <w:bCs w:val="false"/>
          <w:color w:val="333333"/>
          <w:sz w:val="22"/>
          <w:szCs w:val="22"/>
        </w:rPr>
        <w:t>A runtime configuration switch that controls whether a feature or routing behaviour is enabled, without code deployment. Used for per-user, per-tenant, or percentage-based canary releases.</w:t>
      </w:r>
    </w:p>
    <w:p>
      <w:pPr>
        <w:pStyle w:val="Normal"/>
        <w:spacing w:before="0" w:after="100"/>
        <w:rPr/>
      </w:pPr>
      <w:r>
        <w:rPr>
          <w:rFonts w:eastAsia="Arial" w:cs="Arial" w:ascii="Arial" w:hAnsi="Arial"/>
          <w:b/>
          <w:bCs/>
          <w:color w:val="0D1B2A"/>
          <w:sz w:val="22"/>
          <w:szCs w:val="22"/>
        </w:rPr>
        <w:t xml:space="preserve">Toggle debt: </w:t>
      </w:r>
      <w:r>
        <w:rPr>
          <w:rFonts w:eastAsia="Arial" w:cs="Arial" w:ascii="Arial" w:hAnsi="Arial"/>
          <w:b w:val="false"/>
          <w:bCs w:val="false"/>
          <w:color w:val="333333"/>
          <w:sz w:val="22"/>
          <w:szCs w:val="22"/>
        </w:rPr>
        <w:t>The accumulation of stale, unused feature toggles that add complexity without providing value. Each toggle is a conditional in the routing logic. Toggles must be cleaned up after use.</w:t>
      </w:r>
    </w:p>
    <w:p>
      <w:pPr>
        <w:pStyle w:val="Normal"/>
        <w:spacing w:before="0" w:after="100"/>
        <w:rPr/>
      </w:pPr>
      <w:r>
        <w:rPr>
          <w:rFonts w:eastAsia="Arial" w:cs="Arial" w:ascii="Arial" w:hAnsi="Arial"/>
          <w:b/>
          <w:bCs/>
          <w:color w:val="0D1B2A"/>
          <w:sz w:val="22"/>
          <w:szCs w:val="22"/>
        </w:rPr>
        <w:t xml:space="preserve">Gradual rollout (Unleash): </w:t>
      </w:r>
      <w:r>
        <w:rPr>
          <w:rFonts w:eastAsia="Arial" w:cs="Arial" w:ascii="Arial" w:hAnsi="Arial"/>
          <w:b w:val="false"/>
          <w:bCs w:val="false"/>
          <w:color w:val="333333"/>
          <w:sz w:val="22"/>
          <w:szCs w:val="22"/>
        </w:rPr>
        <w:t>An Unleash toggle strategy that enables a feature for a consistent percentage of users based on user ID hash. 10% means the same 10% of users always see the new service, enabling consistent testing.</w:t>
      </w:r>
    </w:p>
    <w:p>
      <w:pPr>
        <w:pStyle w:val="Normal"/>
        <w:spacing w:before="0" w:after="100"/>
        <w:rPr/>
      </w:pPr>
      <w:r>
        <w:rPr>
          <w:rFonts w:eastAsia="Arial" w:cs="Arial" w:ascii="Arial" w:hAnsi="Arial"/>
          <w:b/>
          <w:bCs/>
          <w:color w:val="0D1B2A"/>
          <w:sz w:val="22"/>
          <w:szCs w:val="22"/>
        </w:rPr>
        <w:t xml:space="preserve">Parallel Run: </w:t>
      </w:r>
      <w:r>
        <w:rPr>
          <w:rFonts w:eastAsia="Arial" w:cs="Arial" w:ascii="Arial" w:hAnsi="Arial"/>
          <w:b w:val="false"/>
          <w:bCs w:val="false"/>
          <w:color w:val="333333"/>
          <w:sz w:val="22"/>
          <w:szCs w:val="22"/>
        </w:rPr>
        <w:t>A validation technique where both the monolith and the new service process the same request simultaneously. The user always receives the monolith's response. The new service's response is compared for correctness.</w:t>
      </w:r>
    </w:p>
    <w:p>
      <w:pPr>
        <w:pStyle w:val="Normal"/>
        <w:spacing w:before="0" w:after="100"/>
        <w:rPr/>
      </w:pPr>
      <w:r>
        <w:rPr>
          <w:rFonts w:eastAsia="Arial" w:cs="Arial" w:ascii="Arial" w:hAnsi="Arial"/>
          <w:b/>
          <w:bCs/>
          <w:color w:val="0D1B2A"/>
          <w:sz w:val="22"/>
          <w:szCs w:val="22"/>
        </w:rPr>
        <w:t xml:space="preserve">Response comparator: </w:t>
      </w:r>
      <w:r>
        <w:rPr>
          <w:rFonts w:eastAsia="Arial" w:cs="Arial" w:ascii="Arial" w:hAnsi="Arial"/>
          <w:b w:val="false"/>
          <w:bCs w:val="false"/>
          <w:color w:val="333333"/>
          <w:sz w:val="22"/>
          <w:szCs w:val="22"/>
        </w:rPr>
        <w:t>The component in a Parallel Run that diffs the monolith's response and the new service's response, categorising differences as expected (acceptable) or unexpected (bugs to investigate).</w:t>
      </w:r>
    </w:p>
    <w:p>
      <w:pPr>
        <w:pStyle w:val="Normal"/>
        <w:spacing w:before="0" w:after="100"/>
        <w:rPr/>
      </w:pPr>
      <w:r>
        <w:rPr>
          <w:rFonts w:eastAsia="Arial" w:cs="Arial" w:ascii="Arial" w:hAnsi="Arial"/>
          <w:b/>
          <w:bCs/>
          <w:color w:val="0D1B2A"/>
          <w:sz w:val="22"/>
          <w:szCs w:val="22"/>
        </w:rPr>
        <w:t xml:space="preserve">Expected diff: </w:t>
      </w:r>
      <w:r>
        <w:rPr>
          <w:rFonts w:eastAsia="Arial" w:cs="Arial" w:ascii="Arial" w:hAnsi="Arial"/>
          <w:b w:val="false"/>
          <w:bCs w:val="false"/>
          <w:color w:val="333333"/>
          <w:sz w:val="22"/>
          <w:szCs w:val="22"/>
        </w:rPr>
        <w:t>A response difference between the monolith and new service that is acceptable and not a bug: different timestamp format, JSON field ordering, new additional fields, null vs missing.</w:t>
      </w:r>
    </w:p>
    <w:p>
      <w:pPr>
        <w:pStyle w:val="Normal"/>
        <w:spacing w:before="0" w:after="100"/>
        <w:rPr/>
      </w:pPr>
      <w:r>
        <w:rPr>
          <w:rFonts w:eastAsia="Arial" w:cs="Arial" w:ascii="Arial" w:hAnsi="Arial"/>
          <w:b/>
          <w:bCs/>
          <w:color w:val="0D1B2A"/>
          <w:sz w:val="22"/>
          <w:szCs w:val="22"/>
        </w:rPr>
        <w:t xml:space="preserve">Unexpected diff: </w:t>
      </w:r>
      <w:r>
        <w:rPr>
          <w:rFonts w:eastAsia="Arial" w:cs="Arial" w:ascii="Arial" w:hAnsi="Arial"/>
          <w:b w:val="false"/>
          <w:bCs w:val="false"/>
          <w:color w:val="333333"/>
          <w:sz w:val="22"/>
          <w:szCs w:val="22"/>
        </w:rPr>
        <w:t>A response difference between the monolith and new service that indicates a bug: missing required fields, different values for the same field, different HTTP status codes.</w:t>
      </w:r>
    </w:p>
    <w:p>
      <w:pPr>
        <w:pStyle w:val="Normal"/>
        <w:spacing w:before="0" w:after="100"/>
        <w:rPr/>
      </w:pPr>
      <w:r>
        <w:rPr>
          <w:rFonts w:eastAsia="Arial" w:cs="Arial" w:ascii="Arial" w:hAnsi="Arial"/>
          <w:b/>
          <w:bCs/>
          <w:color w:val="0D1B2A"/>
          <w:sz w:val="22"/>
          <w:szCs w:val="22"/>
        </w:rPr>
        <w:t xml:space="preserve">Database decomposition: </w:t>
      </w:r>
      <w:r>
        <w:rPr>
          <w:rFonts w:eastAsia="Arial" w:cs="Arial" w:ascii="Arial" w:hAnsi="Arial"/>
          <w:b w:val="false"/>
          <w:bCs w:val="false"/>
          <w:color w:val="333333"/>
          <w:sz w:val="22"/>
          <w:szCs w:val="22"/>
        </w:rPr>
        <w:t>The process of separating the new service's data from the monolith's shared database, progressing from shared tables to independent ownership.</w:t>
      </w:r>
    </w:p>
    <w:p>
      <w:pPr>
        <w:pStyle w:val="Normal"/>
        <w:spacing w:before="0" w:after="100"/>
        <w:rPr/>
      </w:pPr>
      <w:r>
        <w:rPr>
          <w:rFonts w:eastAsia="Arial" w:cs="Arial" w:ascii="Arial" w:hAnsi="Arial"/>
          <w:b/>
          <w:bCs/>
          <w:color w:val="0D1B2A"/>
          <w:sz w:val="22"/>
          <w:szCs w:val="22"/>
        </w:rPr>
        <w:t xml:space="preserve">Strategy 1: Shared Database: </w:t>
      </w:r>
      <w:r>
        <w:rPr>
          <w:rFonts w:eastAsia="Arial" w:cs="Arial" w:ascii="Arial" w:hAnsi="Arial"/>
          <w:b w:val="false"/>
          <w:bCs w:val="false"/>
          <w:color w:val="333333"/>
          <w:sz w:val="22"/>
          <w:szCs w:val="22"/>
        </w:rPr>
        <w:t>Both monolith and new service access the same database tables. Explicitly temporary. Creates distributed monolith if left long-term.</w:t>
      </w:r>
    </w:p>
    <w:p>
      <w:pPr>
        <w:pStyle w:val="Normal"/>
        <w:spacing w:before="0" w:after="100"/>
        <w:rPr/>
      </w:pPr>
      <w:r>
        <w:rPr>
          <w:rFonts w:eastAsia="Arial" w:cs="Arial" w:ascii="Arial" w:hAnsi="Arial"/>
          <w:b/>
          <w:bCs/>
          <w:color w:val="0D1B2A"/>
          <w:sz w:val="22"/>
          <w:szCs w:val="22"/>
        </w:rPr>
        <w:t xml:space="preserve">Strategy 2: Database View: </w:t>
      </w:r>
      <w:r>
        <w:rPr>
          <w:rFonts w:eastAsia="Arial" w:cs="Arial" w:ascii="Arial" w:hAnsi="Arial"/>
          <w:b w:val="false"/>
          <w:bCs w:val="false"/>
          <w:color w:val="333333"/>
          <w:sz w:val="22"/>
          <w:szCs w:val="22"/>
        </w:rPr>
        <w:t>New service reads from a SQL view of the monolith's tables. Monolith writes to underlying tables. Appropriate for read-heavy capabilities.</w:t>
      </w:r>
    </w:p>
    <w:p>
      <w:pPr>
        <w:pStyle w:val="Normal"/>
        <w:spacing w:before="0" w:after="100"/>
        <w:rPr/>
      </w:pPr>
      <w:r>
        <w:rPr>
          <w:rFonts w:eastAsia="Arial" w:cs="Arial" w:ascii="Arial" w:hAnsi="Arial"/>
          <w:b/>
          <w:bCs/>
          <w:color w:val="0D1B2A"/>
          <w:sz w:val="22"/>
          <w:szCs w:val="22"/>
        </w:rPr>
        <w:t xml:space="preserve">Strategy 3: Data Sync: </w:t>
      </w:r>
      <w:r>
        <w:rPr>
          <w:rFonts w:eastAsia="Arial" w:cs="Arial" w:ascii="Arial" w:hAnsi="Arial"/>
          <w:b w:val="false"/>
          <w:bCs w:val="false"/>
          <w:color w:val="333333"/>
          <w:sz w:val="22"/>
          <w:szCs w:val="22"/>
        </w:rPr>
        <w:t>New service has its own database, kept current via CDC (Debezium) or Outbox events from the monolith. Read independence achieved; write authority still with monolith.</w:t>
      </w:r>
    </w:p>
    <w:p>
      <w:pPr>
        <w:pStyle w:val="Normal"/>
        <w:spacing w:before="0" w:after="100"/>
        <w:rPr/>
      </w:pPr>
      <w:r>
        <w:rPr>
          <w:rFonts w:eastAsia="Arial" w:cs="Arial" w:ascii="Arial" w:hAnsi="Arial"/>
          <w:b/>
          <w:bCs/>
          <w:color w:val="0D1B2A"/>
          <w:sz w:val="22"/>
          <w:szCs w:val="22"/>
        </w:rPr>
        <w:t xml:space="preserve">Strategy 4: New Service Owns Data: </w:t>
      </w:r>
      <w:r>
        <w:rPr>
          <w:rFonts w:eastAsia="Arial" w:cs="Arial" w:ascii="Arial" w:hAnsi="Arial"/>
          <w:b w:val="false"/>
          <w:bCs w:val="false"/>
          <w:color w:val="333333"/>
          <w:sz w:val="22"/>
          <w:szCs w:val="22"/>
        </w:rPr>
        <w:t>New service is sole writer to its database. Monolith accesses this capability's data via the new service's API. True Database per Service independence.</w:t>
      </w:r>
    </w:p>
    <w:p>
      <w:pPr>
        <w:pStyle w:val="Normal"/>
        <w:spacing w:before="0" w:after="100"/>
        <w:rPr/>
      </w:pPr>
      <w:r>
        <w:rPr>
          <w:rFonts w:eastAsia="Arial" w:cs="Arial" w:ascii="Arial" w:hAnsi="Arial"/>
          <w:b/>
          <w:bCs/>
          <w:color w:val="0D1B2A"/>
          <w:sz w:val="22"/>
          <w:szCs w:val="22"/>
        </w:rPr>
        <w:t xml:space="preserve">Toggle expiry: </w:t>
      </w:r>
      <w:r>
        <w:rPr>
          <w:rFonts w:eastAsia="Arial" w:cs="Arial" w:ascii="Arial" w:hAnsi="Arial"/>
          <w:b w:val="false"/>
          <w:bCs w:val="false"/>
          <w:color w:val="333333"/>
          <w:sz w:val="22"/>
          <w:szCs w:val="22"/>
        </w:rPr>
        <w:t>A planned date or migration milestone at which a feature toggle is removed from the system. Prevents toggle debt accumulation.</w:t>
      </w:r>
    </w:p>
    <w:p>
      <w:pPr>
        <w:pStyle w:val="Normal"/>
        <w:spacing w:before="0" w:after="100"/>
        <w:rPr/>
      </w:pPr>
      <w:r>
        <w:rPr>
          <w:rFonts w:eastAsia="Arial" w:cs="Arial" w:ascii="Arial" w:hAnsi="Arial"/>
          <w:b/>
          <w:bCs/>
          <w:color w:val="0D1B2A"/>
          <w:sz w:val="22"/>
          <w:szCs w:val="22"/>
        </w:rPr>
        <w:t xml:space="preserve">Reconciliation (data migration): </w:t>
      </w:r>
      <w:r>
        <w:rPr>
          <w:rFonts w:eastAsia="Arial" w:cs="Arial" w:ascii="Arial" w:hAnsi="Arial"/>
          <w:b w:val="false"/>
          <w:bCs w:val="false"/>
          <w:color w:val="333333"/>
          <w:sz w:val="22"/>
          <w:szCs w:val="22"/>
        </w:rPr>
        <w:t>The process of verifying that two databases contain the same data before a data ownership cutover. Checks row counts, checksums, and spot-sampled records.</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56"/>
          <w:szCs w:val="56"/>
        </w:rPr>
        <w:t>STRANGLER FIG PATTERN</w:t>
      </w:r>
    </w:p>
    <w:p>
      <w:pPr>
        <w:pStyle w:val="Normal"/>
        <w:spacing w:before="0" w:after="180"/>
        <w:jc w:val="center"/>
        <w:rPr/>
      </w:pPr>
      <w:r>
        <w:rPr>
          <w:rFonts w:eastAsia="Arial" w:cs="Arial" w:ascii="Arial" w:hAnsi="Arial"/>
          <w:color w:val="1A3A5C"/>
          <w:sz w:val="28"/>
          <w:szCs w:val="28"/>
        </w:rPr>
        <w:t>Incremental Migration from Monolith to Microservices</w:t>
      </w:r>
    </w:p>
    <w:p>
      <w:pPr>
        <w:pStyle w:val="Normal"/>
        <w:spacing w:before="0" w:after="120"/>
        <w:jc w:val="center"/>
        <w:rPr/>
      </w:pPr>
      <w:r>
        <w:rPr>
          <w:rFonts w:eastAsia="Arial" w:cs="Arial" w:ascii="Arial" w:hAnsi="Arial"/>
          <w:b/>
          <w:bCs/>
          <w:color w:val="0D1B2A"/>
          <w:sz w:val="40"/>
          <w:szCs w:val="40"/>
        </w:rPr>
        <w:t>Module 4: When to Use &amp; Anti-Patterns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When to use Strangler Fig vs when to rewrite: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STRANGLER FIG WHEN:          CONSIDER REWRITE WHEN: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Large, complex monolith           Small monolith (&lt; 6 months to rebuild)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can't afford downtime      Tech stack completely obsolete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Team is 5+ engineers              Team is very small (1-2 engineers)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continues during         No working functionality to preserve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migration is critical             Clear domain model from the start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ANTI-PATTERNS to avoid: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Never finishing: strangler becomes permanent dual system</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Too many services too fast: extract one, stabilize, then next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Ignoring data: code extracted but DB still shared = distributed monolith</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MITIGATION: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 capability at EVERY step</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old vs new error rates, latency, business metrics</w:t>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Decision and the Pitfalls</w:t>
      </w:r>
    </w:p>
    <w:p>
      <w:pPr>
        <w:pStyle w:val="Normal"/>
        <w:spacing w:before="0" w:after="70"/>
        <w:jc w:val="center"/>
        <w:rPr/>
      </w:pPr>
      <w:r>
        <w:rPr>
          <w:rFonts w:eastAsia="Arial" w:cs="Arial" w:ascii="Arial" w:hAnsi="Arial"/>
          <w:b/>
          <w:bCs/>
          <w:color w:val="1B5E20"/>
          <w:sz w:val="22"/>
          <w:szCs w:val="22"/>
        </w:rPr>
        <w:t xml:space="preserve">2. </w:t>
      </w:r>
      <w:r>
        <w:rPr>
          <w:rFonts w:eastAsia="Arial" w:cs="Arial" w:ascii="Arial" w:hAnsi="Arial"/>
          <w:color w:val="555555"/>
          <w:sz w:val="22"/>
          <w:szCs w:val="22"/>
        </w:rPr>
        <w:t>When to Use Strangler Fig</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When to Consider a Rewrite Instead</w:t>
      </w:r>
    </w:p>
    <w:p>
      <w:pPr>
        <w:pStyle w:val="Normal"/>
        <w:spacing w:before="0" w:after="70"/>
        <w:jc w:val="center"/>
        <w:rPr/>
      </w:pPr>
      <w:r>
        <w:rPr>
          <w:rFonts w:eastAsia="Arial" w:cs="Arial" w:ascii="Arial" w:hAnsi="Arial"/>
          <w:b/>
          <w:bCs/>
          <w:color w:val="0D1B2A"/>
          <w:sz w:val="22"/>
          <w:szCs w:val="22"/>
        </w:rPr>
        <w:t xml:space="preserve">4. </w:t>
      </w:r>
      <w:r>
        <w:rPr>
          <w:rFonts w:eastAsia="Arial" w:cs="Arial" w:ascii="Arial" w:hAnsi="Arial"/>
          <w:color w:val="555555"/>
          <w:sz w:val="22"/>
          <w:szCs w:val="22"/>
        </w:rPr>
        <w:t>The Decision Framework</w:t>
      </w:r>
    </w:p>
    <w:p>
      <w:pPr>
        <w:pStyle w:val="Normal"/>
        <w:spacing w:before="0" w:after="70"/>
        <w:jc w:val="center"/>
        <w:rPr/>
      </w:pPr>
      <w:r>
        <w:rPr>
          <w:rFonts w:eastAsia="Arial" w:cs="Arial" w:ascii="Arial" w:hAnsi="Arial"/>
          <w:b/>
          <w:bCs/>
          <w:color w:val="B71C1C"/>
          <w:sz w:val="22"/>
          <w:szCs w:val="22"/>
        </w:rPr>
        <w:t xml:space="preserve">5. </w:t>
      </w:r>
      <w:r>
        <w:rPr>
          <w:rFonts w:eastAsia="Arial" w:cs="Arial" w:ascii="Arial" w:hAnsi="Arial"/>
          <w:color w:val="555555"/>
          <w:sz w:val="22"/>
          <w:szCs w:val="22"/>
        </w:rPr>
        <w:t>Anti-Pattern 1: Never Finishing</w:t>
      </w:r>
    </w:p>
    <w:p>
      <w:pPr>
        <w:pStyle w:val="Normal"/>
        <w:spacing w:before="0" w:after="70"/>
        <w:jc w:val="center"/>
        <w:rPr/>
      </w:pPr>
      <w:r>
        <w:rPr>
          <w:rFonts w:eastAsia="Arial" w:cs="Arial" w:ascii="Arial" w:hAnsi="Arial"/>
          <w:b/>
          <w:bCs/>
          <w:color w:val="B71C1C"/>
          <w:sz w:val="22"/>
          <w:szCs w:val="22"/>
        </w:rPr>
        <w:t xml:space="preserve">6. </w:t>
      </w:r>
      <w:r>
        <w:rPr>
          <w:rFonts w:eastAsia="Arial" w:cs="Arial" w:ascii="Arial" w:hAnsi="Arial"/>
          <w:color w:val="555555"/>
          <w:sz w:val="22"/>
          <w:szCs w:val="22"/>
        </w:rPr>
        <w:t>Anti-Pattern 2: Too Many Services Too Fast</w:t>
      </w:r>
    </w:p>
    <w:p>
      <w:pPr>
        <w:pStyle w:val="Normal"/>
        <w:spacing w:before="0" w:after="70"/>
        <w:jc w:val="center"/>
        <w:rPr/>
      </w:pPr>
      <w:r>
        <w:rPr>
          <w:rFonts w:eastAsia="Arial" w:cs="Arial" w:ascii="Arial" w:hAnsi="Arial"/>
          <w:b/>
          <w:bCs/>
          <w:color w:val="B71C1C"/>
          <w:sz w:val="22"/>
          <w:szCs w:val="22"/>
        </w:rPr>
        <w:t xml:space="preserve">7. </w:t>
      </w:r>
      <w:r>
        <w:rPr>
          <w:rFonts w:eastAsia="Arial" w:cs="Arial" w:ascii="Arial" w:hAnsi="Arial"/>
          <w:color w:val="555555"/>
          <w:sz w:val="22"/>
          <w:szCs w:val="22"/>
        </w:rPr>
        <w:t>Anti-Pattern 3: Ignoring Data (Distributed Monolith)</w:t>
      </w:r>
    </w:p>
    <w:p>
      <w:pPr>
        <w:pStyle w:val="Normal"/>
        <w:spacing w:before="0" w:after="70"/>
        <w:jc w:val="center"/>
        <w:rPr/>
      </w:pPr>
      <w:r>
        <w:rPr>
          <w:rFonts w:eastAsia="Arial" w:cs="Arial" w:ascii="Arial" w:hAnsi="Arial"/>
          <w:b/>
          <w:bCs/>
          <w:color w:val="00695C"/>
          <w:sz w:val="22"/>
          <w:szCs w:val="22"/>
        </w:rPr>
        <w:t xml:space="preserve">8. </w:t>
      </w:r>
      <w:r>
        <w:rPr>
          <w:rFonts w:eastAsia="Arial" w:cs="Arial" w:ascii="Arial" w:hAnsi="Arial"/>
          <w:color w:val="555555"/>
          <w:sz w:val="22"/>
          <w:szCs w:val="22"/>
        </w:rPr>
        <w:t>Risk Mitigation -- Rollback Capability</w:t>
      </w:r>
    </w:p>
    <w:p>
      <w:pPr>
        <w:pStyle w:val="Normal"/>
        <w:spacing w:before="0" w:after="70"/>
        <w:jc w:val="center"/>
        <w:rPr/>
      </w:pPr>
      <w:r>
        <w:rPr>
          <w:rFonts w:eastAsia="Arial" w:cs="Arial" w:ascii="Arial" w:hAnsi="Arial"/>
          <w:b/>
          <w:bCs/>
          <w:color w:val="00695C"/>
          <w:sz w:val="22"/>
          <w:szCs w:val="22"/>
        </w:rPr>
        <w:t xml:space="preserve">9. </w:t>
      </w:r>
      <w:r>
        <w:rPr>
          <w:rFonts w:eastAsia="Arial" w:cs="Arial" w:ascii="Arial" w:hAnsi="Arial"/>
          <w:color w:val="555555"/>
          <w:sz w:val="22"/>
          <w:szCs w:val="22"/>
        </w:rPr>
        <w:t>Risk Mitigation -- Monitoring Old vs New</w:t>
      </w:r>
    </w:p>
    <w:p>
      <w:pPr>
        <w:pStyle w:val="Normal"/>
        <w:spacing w:before="0" w:after="70"/>
        <w:jc w:val="center"/>
        <w:rPr/>
      </w:pPr>
      <w:r>
        <w:rPr>
          <w:rFonts w:eastAsia="Arial" w:cs="Arial" w:ascii="Arial" w:hAnsi="Arial"/>
          <w:b/>
          <w:bCs/>
          <w:color w:val="00695C"/>
          <w:sz w:val="22"/>
          <w:szCs w:val="22"/>
        </w:rPr>
        <w:t xml:space="preserve">10. </w:t>
      </w:r>
      <w:r>
        <w:rPr>
          <w:rFonts w:eastAsia="Arial" w:cs="Arial" w:ascii="Arial" w:hAnsi="Arial"/>
          <w:color w:val="555555"/>
          <w:sz w:val="22"/>
          <w:szCs w:val="22"/>
        </w:rPr>
        <w:t>Risk Mitigation -- Migration Governance</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Decision and the Pitfalls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Modules 1-3 established what the Strangler Fig pattern is, how to execute it step by step, and the key techniques that support it. Module 4 addresses the two most important practical questions: when should you use the Strangler Fig pattern (and when should you choose a different approach), and what are the failure modes that cause Strangler Fig migrations to go wrong despite the right intentions.</w:t>
      </w:r>
    </w:p>
    <w:p>
      <w:pPr>
        <w:pStyle w:val="Normal"/>
        <w:spacing w:before="0" w:after="160"/>
        <w:rPr/>
      </w:pPr>
      <w:r>
        <w:rPr>
          <w:rFonts w:eastAsia="Arial" w:cs="Arial" w:ascii="Arial" w:hAnsi="Arial"/>
          <w:b w:val="false"/>
          <w:bCs w:val="false"/>
          <w:color w:val="333333"/>
          <w:sz w:val="22"/>
          <w:szCs w:val="22"/>
        </w:rPr>
        <w:t>The pattern is powerful but not universal. Used correctly, it is the safest path from a working monolith to microservices. Used incorrectly -- on the wrong problem, with the wrong discipline, or without addressing data decomposition -- it produces outcomes that are worse than the original monolith. Understanding when NOT to use it and what mistakes to avoid is as important as understanding how to execute it.</w:t>
      </w:r>
    </w:p>
    <w:p>
      <w:pPr>
        <w:pStyle w:val="Normal"/>
        <w:spacing w:before="0" w:after="160"/>
        <w:rPr/>
      </w:pPr>
      <w:r>
        <w:rPr>
          <w:rFonts w:eastAsia="Arial" w:cs="Arial" w:ascii="Arial" w:hAnsi="Arial"/>
          <w:b w:val="false"/>
          <w:bCs w:val="false"/>
          <w:color w:val="333333"/>
          <w:sz w:val="22"/>
          <w:szCs w:val="22"/>
        </w:rPr>
        <w:t>The three anti-patterns covered in this module represent the most common ways Strangler Fig migrations fail in practice: the migration stalls and the team ends up permanently maintaining both systems; the team extracts services too quickly and creates a distributed system with all of microservices' operational costs and none of its organisational benefits; and the team migrates code without migrating data, creating a distributed monolith that is the worst of both worlds.</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Failure Mode</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Root Cause</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Consequence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Never finishing</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governance, no completion criteria, migration deprioritised in favour of features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permanently operates both monolith and new services; double operational cost; neither system fully maintained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Too fast, too many</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Enthusiasm outpacing stabilisation; extracting many services simultaneously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Multiple unstable services in production simultaneously; incidents multiply; team overwhelmed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Ignoring data</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Treating data decomposition as 'later'; shared DB persists indefinitely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Distributed monolith: services coupled through shared DB; worse than original monolith</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2. When to Use Strangler Fig</w:t>
      </w:r>
    </w:p>
    <w:p>
      <w:pPr>
        <w:pStyle w:val="Normal"/>
        <w:shd w:val="clear" w:fill="E8F5E9"/>
        <w:spacing w:before="0" w:after="200"/>
        <w:ind w:left="240" w:right="240"/>
        <w:rPr/>
      </w:pPr>
      <w:r>
        <w:rPr>
          <w:rFonts w:eastAsia="Arial" w:cs="Arial" w:ascii="Arial" w:hAnsi="Arial"/>
          <w:color w:val="1B5E20"/>
          <w:sz w:val="24"/>
          <w:szCs w:val="24"/>
        </w:rPr>
        <w:t>Large monolith, continuous availability required, incremental value delivery needed</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Strangler Fig pattern is specifically designed for one scenario: a working, revenue-generating monolith that the business cannot afford to take offline, which has grown to a size where its architecture is limiting development velocity or scalability. The pattern derives its value from three properties: the existing system keeps running, each migration delivers value (the new service ships features faster), and risk is bounded at every step.</w:t>
      </w:r>
    </w:p>
    <w:p>
      <w:pPr>
        <w:pStyle w:val="Heading2"/>
        <w:spacing w:before="280" w:after="100"/>
        <w:rPr/>
      </w:pPr>
      <w:r>
        <w:rPr>
          <w:rFonts w:eastAsia="Arial" w:cs="Arial" w:ascii="Arial" w:hAnsi="Arial"/>
          <w:b/>
          <w:bCs/>
          <w:color w:val="1B5E20"/>
          <w:sz w:val="28"/>
          <w:szCs w:val="28"/>
        </w:rPr>
        <w:t>2.1 Signals That Strangler Fig Is the Right Choice</w:t>
      </w:r>
    </w:p>
    <w:tbl>
      <w:tblPr>
        <w:tblW w:w="9360" w:type="dxa"/>
        <w:jc w:val="left"/>
        <w:tblInd w:w="121" w:type="dxa"/>
        <w:tblLayout w:type="fixed"/>
        <w:tblCellMar>
          <w:top w:w="90" w:type="dxa"/>
          <w:left w:w="120" w:type="dxa"/>
          <w:bottom w:w="90" w:type="dxa"/>
          <w:right w:w="120" w:type="dxa"/>
        </w:tblCellMar>
      </w:tblPr>
      <w:tblGrid>
        <w:gridCol w:w="2399"/>
        <w:gridCol w:w="2801"/>
        <w:gridCol w:w="41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Signal</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It Indicates Strangler Fig</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Large, complex monolith</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Codebase too large for a full rewrite to be feasible in a reasonable time. Years of accumulated logic that cannot be safely replicated in a rewrite.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500,000+ lines of code; 5+ years of development; 50+ database tables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System cannot afford downtime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System is customer-facing and generates continuous revenue. A cutover window is not acceptable.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E-commerce: even 1 hour of downtime costs hundreds of thousands in lost sales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continuous feature delivery</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cannot pause feature development for 12+ months while a rewrite proceeds. New features must ship during migration.</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Competitive market: stopping feature development for a rewrite would lose market position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Clear domain boundaries exist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Monolith has identifiable bounded contexts that can be independently extracted. Module structure maps to business capabilities.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Payment, Inventory, User -- each has its own code module and database tables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is large enough (5+)</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Multiple engineers can work on new services in parallel while others maintain the monolith and execute migrations.</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of 8: 2 maintaining monolith, 4 building new services, 2 on infrastructure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change frequency in specific areas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Some capabilities change often (causing deployment pain) while others are stable. Extract high-change areas first to gain velocity.</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management code changes 3x/week; user management unchanged for 6 months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Partial tech stack modernisation needed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wants to use modern technology for new capabilities but the old technology stack is stable for existing code.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services in Go; existing Java monolith remains until migrated</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USE STRANGLER FIG  </w:t>
      </w:r>
      <w:r>
        <w:rPr>
          <w:rFonts w:eastAsia="Arial" w:cs="Arial" w:ascii="Arial" w:hAnsi="Arial"/>
          <w:color w:val="333333"/>
          <w:sz w:val="22"/>
          <w:szCs w:val="22"/>
        </w:rPr>
        <w:t>Use the Strangler Fig pattern when the monolith is a working, revenue-generating system that is large enough and complex enough that a full rewrite is not feasible within an acceptable timeframe, AND when the business requires continuous feature delivery during the migration. These two conditions together make the Strangler Fig pattern the rational choice.</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3. When to Consider a Rewrite Instead</w:t>
      </w:r>
    </w:p>
    <w:p>
      <w:pPr>
        <w:pStyle w:val="Normal"/>
        <w:shd w:val="clear" w:fill="E3F2FD"/>
        <w:spacing w:before="0" w:after="200"/>
        <w:ind w:left="240" w:right="240"/>
        <w:rPr/>
      </w:pPr>
      <w:r>
        <w:rPr>
          <w:rFonts w:eastAsia="Arial" w:cs="Arial" w:ascii="Arial" w:hAnsi="Arial"/>
          <w:color w:val="1565C0"/>
          <w:sz w:val="24"/>
          <w:szCs w:val="24"/>
        </w:rPr>
        <w:t>Small monolith, obsolete stack, or no domain boundaries -- the rewrite may be faster</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The Strangler Fig pattern has overhead: the facade, the migration process, running two systems in parallel, the Anti-Corruption Layer, data decomposition. This overhead is justified when the monolith is large and complex. For small systems, the overhead may exceed the benefit of incremental migration -- a direct rewrite might be faster and cleaner. Choosing a rewrite requires honest assessment of the system's size, the team's capacity, and the business context.</w:t>
      </w:r>
    </w:p>
    <w:p>
      <w:pPr>
        <w:pStyle w:val="Normal"/>
        <w:spacing w:before="0" w:after="160"/>
        <w:rPr/>
      </w:pPr>
      <w:r>
        <w:rPr>
          <w:rFonts w:eastAsia="Arial" w:cs="Arial" w:ascii="Arial" w:hAnsi="Arial"/>
          <w:b w:val="false"/>
          <w:bCs w:val="false"/>
          <w:color w:val="333333"/>
          <w:sz w:val="22"/>
          <w:szCs w:val="22"/>
        </w:rPr>
        <w:t>A direct rewrite does not mean a big-bang rewrite. Even when a rewrite is chosen, it should be done incrementally where possible: build the new system alongside the old, using the Strangler Fig facade to gradually route traffic, before decommissioning the old system. The difference is: for small systems, the migration can proceed much faster (days or weeks, not months or years), making the Strangler Fig's gradual approach less critical.</w:t>
      </w:r>
    </w:p>
    <w:p>
      <w:pPr>
        <w:pStyle w:val="Heading2"/>
        <w:spacing w:before="280" w:after="100"/>
        <w:rPr/>
      </w:pPr>
      <w:r>
        <w:rPr>
          <w:rFonts w:eastAsia="Arial" w:cs="Arial" w:ascii="Arial" w:hAnsi="Arial"/>
          <w:b/>
          <w:bCs/>
          <w:color w:val="1565C0"/>
          <w:sz w:val="28"/>
          <w:szCs w:val="28"/>
        </w:rPr>
        <w:t>3.1 Signals That Suggest Rewrite Instead</w:t>
      </w:r>
    </w:p>
    <w:tbl>
      <w:tblPr>
        <w:tblW w:w="8360" w:type="dxa"/>
        <w:jc w:val="left"/>
        <w:tblInd w:w="121" w:type="dxa"/>
        <w:tblLayout w:type="fixed"/>
        <w:tblCellMar>
          <w:top w:w="90" w:type="dxa"/>
          <w:left w:w="120" w:type="dxa"/>
          <w:bottom w:w="90" w:type="dxa"/>
          <w:right w:w="120" w:type="dxa"/>
        </w:tblCellMar>
      </w:tblPr>
      <w:tblGrid>
        <w:gridCol w:w="2400"/>
        <w:gridCol w:w="2799"/>
        <w:gridCol w:w="3161"/>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Signal</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It Suggests Rewrite</w:t>
            </w:r>
          </w:p>
        </w:tc>
        <w:tc>
          <w:tcPr>
            <w:tcW w:w="31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Caution</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Small monolith (&lt; 50K LoC)</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full rewrite is feasible in 2-4 months. The incremental migration overhead may be greater than simply rebuilding.</w:t>
            </w:r>
          </w:p>
        </w:tc>
        <w:tc>
          <w:tcPr>
            <w:tcW w:w="3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 small systems can have hidden complexity. Measure actual complexity, not just lines of code.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Tech stack is completely obsolete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technology is so old that running it alongside new services creates operational risk. Patches unavailable. Dependencies unsupported.</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Obsolete stack alone is rarely sufficient justification. The business disruption of a rewrite must be weighed against the security/operational risk.</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is very small (1-2 engineers)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Running two systems in parallel with a tiny team means neither is well-maintained. Migration work competes directly with feature work.</w:t>
            </w:r>
          </w:p>
        </w:tc>
        <w:tc>
          <w:tcPr>
            <w:tcW w:w="3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 small teams can strangle if migrations are limited to one at a time with low overhead.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working functionality to preserve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monolith has never been in production, or has major functionality gaps, or is fundamentally broken.</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If the system is broken, fix it before migrating or do a targeted rebuild. A broken system is not a safe base for Strangler Fig.</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model is completely wrong</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monolith's domain model is so confused that any new service built from it would be based on wrong abstractions.</w:t>
            </w:r>
          </w:p>
        </w:tc>
        <w:tc>
          <w:tcPr>
            <w:tcW w:w="3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ACL can protect new services from a bad domain model. Only choose rewrite if the model is unfixable rather than just messy.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 bounded context (unified domain)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monolith's domain has no natural boundaries -- everything is deeply coupled to everything else.</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Strangler Fig requires identifiable capabilities to extract. Without boundaries, there is nothing to strangle incrementally.</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CONSIDER REWRITE  </w:t>
      </w:r>
      <w:r>
        <w:rPr>
          <w:rFonts w:eastAsia="Arial" w:cs="Arial" w:ascii="Arial" w:hAnsi="Arial"/>
          <w:color w:val="333333"/>
          <w:sz w:val="22"/>
          <w:szCs w:val="22"/>
        </w:rPr>
        <w:t>Even when a rewrite is the right choice, apply Strangler Fig thinking: build the new system and run it alongside the old before switching over. Never decommission the old system on the day the new system launches. Validate the new system in production first, even if only briefly. The risk reduction is always worth the delay.</w:t>
      </w:r>
    </w:p>
    <w:p>
      <w:pPr>
        <w:pStyle w:val="Normal"/>
        <w:rPr/>
      </w:pPr>
      <w:r>
        <w:rPr/>
      </w:r>
      <w:r>
        <w:br w:type="page"/>
      </w:r>
    </w:p>
    <w:p>
      <w:pPr>
        <w:pStyle w:val="Heading1"/>
        <w:spacing w:before="0" w:after="120"/>
        <w:rPr/>
      </w:pPr>
      <w:r>
        <w:rPr>
          <w:rFonts w:eastAsia="Arial" w:cs="Arial" w:ascii="Arial" w:hAnsi="Arial"/>
          <w:b/>
          <w:bCs/>
          <w:color w:val="0D1B2A"/>
          <w:sz w:val="40"/>
          <w:szCs w:val="40"/>
        </w:rPr>
        <w:t>4. The Decision Framework</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The following framework helps teams make an objective decision between Strangler Fig, direct rewrite, or continuing with the monolith.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Decision framework: Strangler Fig vs Rewrite vs Stay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Q1: Is there a real architectural problem to solve?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(deployment bottleneck, scaling constraint, development velocity loss)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Stay with the monolith. Do not migrate for migration's sake.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Q2: How large and complex is the monolith?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50K LoC, &lt; 2 years old, &lt; 3 developers -&gt; Rewrite feasible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200K LoC, &gt; 5 years old, &gt; 5 developers -&gt; Strangler Fig only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between: assess carefully (see Q3-Q5)</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Q3: Can the business afford to stop feature delivery for 6+ months?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Rewrite may be feasible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Strangler Fig (feature delivery continues during migration)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Q4: Is the tech stack obsolete and unmaintainable?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Factor into urgency; may increase case for rewrite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Strangler Fig is typically lower risk</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Q5: Are there identifiable domain boundaries in the monolith?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Strangler Fig: extract bounded contexts one at a time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Neither is straightforward; identify boundaries first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(DDD Event Storming workshop may help)</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Q6: Is the team large enough to run two systems in parallel?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(5+ engineers) -&gt; Strangler Fig viable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(1-2 engineers) -&gt; Consider rewrite or defer migration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Summary: Strangler Fig is almost always correct for systems</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&gt; 100K LoC or &gt; 4 years old or with &gt; 10 DB tables.</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Recommended Approach</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Large monolith (200K+ LoC), 8+ engineers, continuous availability required</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Strangler Fig -- no alternative viable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monolith (50-200K LoC), 5 engineers, high-change areas causing pain</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Strangler Fig -- extract high-change areas first</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Small monolith (&lt; 50K LoC), 2 engineers, tech stack end-of-life</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Rewrite -- with Strangler Fig validation (run alongside before cutover)</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Monolith works fine, team just wants microservices architecturally</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Stay with monolith -- no problem to solve; migration for its own sake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Monolith is broken / never shipped / has fundamental design flaws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Fix or rebuild the monolith first; then consider migration later</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5. Anti-Pattern 1: Never Finishing</w:t>
      </w:r>
    </w:p>
    <w:p>
      <w:pPr>
        <w:pStyle w:val="Normal"/>
        <w:shd w:val="clear" w:fill="FFEBEE"/>
        <w:spacing w:before="0" w:after="200"/>
        <w:ind w:left="240" w:right="240"/>
        <w:rPr/>
      </w:pPr>
      <w:r>
        <w:rPr>
          <w:rFonts w:eastAsia="Arial" w:cs="Arial" w:ascii="Arial" w:hAnsi="Arial"/>
          <w:color w:val="B71C1C"/>
          <w:sz w:val="24"/>
          <w:szCs w:val="24"/>
        </w:rPr>
        <w:t>The strangler migration stalls and becomes a permanent dual system</w:t>
      </w:r>
    </w:p>
    <w:p>
      <w:pPr>
        <w:pStyle w:val="Normal"/>
        <w:pBdr>
          <w:bottom w:val="single" w:sz="8" w:space="1" w:color="B71C1C"/>
        </w:pBdr>
        <w:spacing w:before="0" w:after="16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ANTI-PATTERN: The Strangler Fig migration starts well -- one or two services are extracted -- but the migration slows and eventually stalls. The team is permanently maintaining both the monolith (for unmigrated capabilities) and the new services (for migrated ones). New features are built in the new architecture but old capabilities are never extracted. The migration is declared 'done' while the monolith still handles 30-50% of capabilities.</w:t>
      </w:r>
    </w:p>
    <w:p>
      <w:pPr>
        <w:pStyle w:val="Normal"/>
        <w:spacing w:before="0" w:after="160"/>
        <w:rPr/>
      </w:pPr>
      <w:r>
        <w:rPr>
          <w:rFonts w:eastAsia="Arial" w:cs="Arial" w:ascii="Arial" w:hAnsi="Arial"/>
          <w:b w:val="false"/>
          <w:bCs w:val="false"/>
          <w:color w:val="333333"/>
          <w:sz w:val="22"/>
          <w:szCs w:val="22"/>
        </w:rPr>
        <w:t>The never-finishing anti-pattern is the most common Strangler Fig failure mode. It occurs because: the first migrations are the easiest (well-bounded, loosely-coupled capabilities), while the remaining monolith code is the hardest (tightly-coupled, complex business logic, unclear ownership). Feature pressure from the business displaces migration work. Leadership declares 'good enough' when most critical capabilities are migrated.</w:t>
      </w:r>
    </w:p>
    <w:p>
      <w:pPr>
        <w:pStyle w:val="Heading2"/>
        <w:spacing w:before="280" w:after="100"/>
        <w:rPr/>
      </w:pPr>
      <w:r>
        <w:rPr>
          <w:rFonts w:eastAsia="Arial" w:cs="Arial" w:ascii="Arial" w:hAnsi="Arial"/>
          <w:b/>
          <w:bCs/>
          <w:color w:val="B71C1C"/>
          <w:sz w:val="28"/>
          <w:szCs w:val="28"/>
        </w:rPr>
        <w:t>5.1 Why It Happens</w:t>
      </w:r>
    </w:p>
    <w:tbl>
      <w:tblPr>
        <w:tblW w:w="9360" w:type="dxa"/>
        <w:jc w:val="left"/>
        <w:tblInd w:w="121" w:type="dxa"/>
        <w:tblLayout w:type="fixed"/>
        <w:tblCellMar>
          <w:top w:w="90" w:type="dxa"/>
          <w:left w:w="120" w:type="dxa"/>
          <w:bottom w:w="90" w:type="dxa"/>
          <w:right w:w="120" w:type="dxa"/>
        </w:tblCellMar>
      </w:tblPr>
      <w:tblGrid>
        <w:gridCol w:w="2399"/>
        <w:gridCol w:w="2801"/>
        <w:gridCol w:w="41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Root Cause</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It Manifests</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Prevention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completion criteria defined upfront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Migration declared 'done' when the easiest 50% is extracted; hard capabilities left forever</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Define explicit completion criteria: 'migration done = monolith serves 0% of production traffic'</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Feature pressure displaces migration work</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sprint prioritises new features over migration; migration velocity drops to near zero</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Reserve dedicated migration capacity (e.g., 20% of sprint velocity) that cannot be displaced by features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Easy capabilities extracted first, hard last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First 5 migrations take 2 months; last 5 take 18 months because they are deeply coupled</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Sequence migrations by value-first, not easiness-first; hard capabilities get resources earlier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migration owner or accountability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Migration is a shared responsibility; everyone's second priority; nobody's first</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Assign a migration owner (tech lead or architect) accountable for migration completion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Monolith capabilities that 'never change'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Stable capabilities are deprioritised: 'it works, why touch it?' But shared DB coupling remains</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Stable capabilities still need data decomposition even if code migration is deferred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Operations team resists decommissioning</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Old system has monitoring, runbooks, oncall procedures; decommissioning is additional work</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Include decommissioning cost in migration planning; celebrate decommissioning milestones</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5.2 The Dual System Cost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Cost of permanently running dual systems: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OPERATIONAL COST: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Infrastructure: monolith + N microservices deployed and running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Monitoring: alerts and dashboards for BOTH systems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On-call: engineers must know BOTH systems for incident response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Deployments: monolith deployment process + microservice pipelines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DEVELOPMENT COST: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 work may span monolith AND new services (complexity)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Two codebases to understand, review, and maintain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Onboarding: new engineers must learn both architectures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Tech debt: monolith code remains unimproved; continues to rot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COST: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DB tables (never migrated) continue coupling both systems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 changes require coordinating both monolith and services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performance issues affect both systems simultaneously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double the operational work with partial architectural benefit.</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Finish the migration or do not start it.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Set a 'migration done' date at the START of the migration, not at the end. 'We will complete this migration by Q4 2025' creates accountability. 'We will migrate incrementally' without a completion target creates a permanent partial migration. Even if the date slips, having a target creates visibility and urgency.</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6. Anti-Pattern 2: Too Many Services Too Fast</w:t>
      </w:r>
    </w:p>
    <w:p>
      <w:pPr>
        <w:pStyle w:val="Normal"/>
        <w:shd w:val="clear" w:fill="FFEBEE"/>
        <w:spacing w:before="0" w:after="200"/>
        <w:ind w:left="240" w:right="240"/>
        <w:rPr/>
      </w:pPr>
      <w:r>
        <w:rPr>
          <w:rFonts w:eastAsia="Arial" w:cs="Arial" w:ascii="Arial" w:hAnsi="Arial"/>
          <w:color w:val="B71C1C"/>
          <w:sz w:val="24"/>
          <w:szCs w:val="24"/>
        </w:rPr>
        <w:t>Extract one service, stabilise it, then extract the next -- never run multiple in parallel</w:t>
      </w:r>
    </w:p>
    <w:p>
      <w:pPr>
        <w:pStyle w:val="Normal"/>
        <w:pBdr>
          <w:bottom w:val="single" w:sz="8" w:space="1" w:color="B71C1C"/>
        </w:pBdr>
        <w:spacing w:before="0" w:after="16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ANTI-PATTERN: The team is energised by the pattern and extracts multiple services simultaneously. While Order Service is in canary (Step 4), the team starts building Payment Service and Inventory Service. Three services launch within a month of each other, none fully proven in production. Multiple incidents occur simultaneously. The team cannot determine which service caused which problem. Confidence in the migration collapses.</w:t>
      </w:r>
    </w:p>
    <w:p>
      <w:pPr>
        <w:pStyle w:val="Normal"/>
        <w:spacing w:before="0" w:after="160"/>
        <w:rPr/>
      </w:pPr>
      <w:r>
        <w:rPr>
          <w:rFonts w:eastAsia="Arial" w:cs="Arial" w:ascii="Arial" w:hAnsi="Arial"/>
          <w:b w:val="false"/>
          <w:bCs w:val="false"/>
          <w:color w:val="333333"/>
          <w:sz w:val="22"/>
          <w:szCs w:val="22"/>
        </w:rPr>
        <w:t>The 'too many services too fast' anti-pattern is driven by good intentions -- the team wants to accelerate the migration. But each new service in production adds operational complexity, monitoring surface area, and failure modes. When multiple services are in simultaneous canary or early production, a production incident has multiple possible causes. The on-call engineer cannot easily determine whether an order failure is caused by the Order Service, the Payment Service (which orders call for payment), or the facade routing layer.</w:t>
      </w:r>
    </w:p>
    <w:p>
      <w:pPr>
        <w:pStyle w:val="Heading2"/>
        <w:spacing w:before="280" w:after="100"/>
        <w:rPr/>
      </w:pPr>
      <w:r>
        <w:rPr>
          <w:rFonts w:eastAsia="Arial" w:cs="Arial" w:ascii="Arial" w:hAnsi="Arial"/>
          <w:b/>
          <w:bCs/>
          <w:color w:val="B71C1C"/>
          <w:sz w:val="28"/>
          <w:szCs w:val="28"/>
        </w:rPr>
        <w:t>6.1 The Stabilisation Principle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The stabilisation principle: extract one, stabilise, then next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WRONG (too fast):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1: Extract Order Service (Step 4: 10% canary)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1: Start building Payment Service (Step 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2: Extract Payment Service (Step 4: 10% canary)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2: Order Service at 50% canary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2: Start building Inventory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3: THREE services in various stages of canary simultaneously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3: INCIDENT: orders failing -- is it Order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Inventory? A race condition between them?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Team cannot easily diagnose. Trust in migration collapses.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CORRECT (one at a time):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1: Extract Order Service (Step 4: 10% -&gt; 50% -&gt; 100%)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2: Order Service STABLE at 100% (Step 5: code deleted)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for 4 weeks with no incidents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3: Begin building Payment Service (Step 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4: Extract Payment Service (Step 4: 10% -&gt; 100%)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5: Payment Service STABLE (Step 5)</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Etc.</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service is production-proven before the next is started.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Incident blast radius is always bounded to one new service.</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Team builds confidence and competence incrementally.</w:t>
      </w:r>
    </w:p>
    <w:p>
      <w:pPr>
        <w:pStyle w:val="Heading2"/>
        <w:spacing w:before="280" w:after="100"/>
        <w:rPr/>
      </w:pPr>
      <w:r>
        <w:rPr>
          <w:rFonts w:eastAsia="Arial" w:cs="Arial" w:ascii="Arial" w:hAnsi="Arial"/>
          <w:b/>
          <w:bCs/>
          <w:color w:val="B71C1C"/>
          <w:sz w:val="28"/>
          <w:szCs w:val="28"/>
        </w:rPr>
        <w:t>6.2 What 'Stabilised' Means</w:t>
      </w:r>
    </w:p>
    <w:tbl>
      <w:tblPr>
        <w:tblW w:w="9360" w:type="dxa"/>
        <w:jc w:val="left"/>
        <w:tblInd w:w="121" w:type="dxa"/>
        <w:tblLayout w:type="fixed"/>
        <w:tblCellMar>
          <w:top w:w="90" w:type="dxa"/>
          <w:left w:w="120" w:type="dxa"/>
          <w:bottom w:w="90" w:type="dxa"/>
          <w:right w:w="120" w:type="dxa"/>
        </w:tblCellMar>
      </w:tblPr>
      <w:tblGrid>
        <w:gridCol w:w="2799"/>
        <w:gridCol w:w="2401"/>
        <w:gridCol w:w="41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Stabilisation Criterion</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Definition</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Measurement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Traffic at 100% for 4+ weeks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has handled all production traffic for the capability without routing fallback</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Facade routing: 100% to new service, 0% to monolith, for 28+ days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P1/P2 incidents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high-severity production incidents attributable to the new service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Incident management system: zero P1/P2 for this service in the 4-week window</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 rate stable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error rate is at or below the monolith's historical baseline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Prometheus: error_rate(service) &lt;= baseline * 1.1 for 28 days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Monthly cycles covered</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Low-frequency events (month-end processing, billing cycles, reports) have been handled</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Calendar: at least one month-end, billing cycle, or scheduled batch has run on the new service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On-call comfortable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On-call engineers understand the new service's failure modes and runbooks</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On-call retro: no 'I don't know how this service works' incidents in the period</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The urge to accelerate is understandable but dangerous. Each new service in production doubles the incident investigation surface until it is proven. Stabilise before advancing. The Strangler Fig pattern's safety comes from its incrementalism -- violating that incrementalism by parallelising migrations removes the safety. Slow is smooth; smooth is fast.</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7. Anti-Pattern 3: Ignoring Data (Distributed Monolith)</w:t>
      </w:r>
    </w:p>
    <w:p>
      <w:pPr>
        <w:pStyle w:val="Normal"/>
        <w:shd w:val="clear" w:fill="FFEBEE"/>
        <w:spacing w:before="0" w:after="200"/>
        <w:ind w:left="240" w:right="240"/>
        <w:rPr/>
      </w:pPr>
      <w:r>
        <w:rPr>
          <w:rFonts w:eastAsia="Arial" w:cs="Arial" w:ascii="Arial" w:hAnsi="Arial"/>
          <w:color w:val="B71C1C"/>
          <w:sz w:val="24"/>
          <w:szCs w:val="24"/>
        </w:rPr>
        <w:t>Extracted code without decomposed data = distributed monolith: worst of both worlds</w:t>
      </w:r>
    </w:p>
    <w:p>
      <w:pPr>
        <w:pStyle w:val="Normal"/>
        <w:pBdr>
          <w:bottom w:val="single" w:sz="8" w:space="1" w:color="B71C1C"/>
        </w:pBdr>
        <w:spacing w:before="0" w:after="16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ANTI-PATTERN: The team extracts services (Steps 1-5) for all capabilities, considers the migration 'done', but never executes Step 6 (data decomposition) for most services. All services continue to share the monolith's database. The system now has microservices' operational complexity (multiple deployments, network calls between services) with monolith's data coupling (schema changes affect all services, a single DB failure takes down everything). This is the distributed monolith.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Distributed Monolith: A system composed of multiple services that share a database or are otherwise tightly coupled at the data layer. It has all the operational overhead of microservices (separate deployments, network calls, distributed tracing) without any of microservices' independence benefits (independent scaling, independent data evolution, fault isolation at the data layer).</w:t>
      </w:r>
    </w:p>
    <w:p>
      <w:pPr>
        <w:pStyle w:val="Heading2"/>
        <w:spacing w:before="280" w:after="100"/>
        <w:rPr/>
      </w:pPr>
      <w:r>
        <w:rPr>
          <w:rFonts w:eastAsia="Arial" w:cs="Arial" w:ascii="Arial" w:hAnsi="Arial"/>
          <w:b/>
          <w:bCs/>
          <w:color w:val="B71C1C"/>
          <w:sz w:val="28"/>
          <w:szCs w:val="28"/>
        </w:rPr>
        <w:t>7.1 The Distributed Monolith Trap</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How the distributed monolith forms: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code migration (Steps 1-5 for all capabilities):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Payment Service    Inventory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(deployed)         (deployed)         (deployed)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                  v                   v</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PostgreSQL: monolith_db]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order_items   (written by Order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 refunds     (written by Payment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 stock       (written by Inventory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(read by all, written by User Service)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Looks like microservices: 4 separate deployable units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 a distributed monolith: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Schema change to orders: requires deploying Order, Payment, Inventory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read orders for different purposes)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DB performance issue: affects ALL services simultaneously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DB connection pool exhaustion: all services compete for same pool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Cannot scale Order Service DB independently of Payment Service DB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bug causing DB table lock: brings down all services, not just one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3x the deployment complexity, 0x the isolation benefit.</w:t>
      </w:r>
    </w:p>
    <w:p>
      <w:pPr>
        <w:pStyle w:val="Heading2"/>
        <w:spacing w:before="280" w:after="100"/>
        <w:rPr/>
      </w:pPr>
      <w:r>
        <w:rPr>
          <w:rFonts w:eastAsia="Arial" w:cs="Arial" w:ascii="Arial" w:hAnsi="Arial"/>
          <w:b/>
          <w:bCs/>
          <w:color w:val="B71C1C"/>
          <w:sz w:val="28"/>
          <w:szCs w:val="28"/>
        </w:rPr>
        <w:t>7.2 Recognising a Distributed Monolith</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Warning Sign</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Distributed Monolith Indicator</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Healthy Microservice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connections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services have connection strings to the same database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Each service has its own database connection string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Schema migration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DB migration (flyway/liquibase) must run before deploying any service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DB migration is part of each service's deployment; no coordination needed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failure impact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DB failure brings down all services simultaneously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DB failure affects only the service that owns that database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A queries Service B's tables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SELECT * FROM payments WHERE order_id = ? run by Order Service directly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Service calls Payment Service API: GET /api/payments?orderId=?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Foreign keys across logical services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FK: payments.order_id REFERENCES orders.id (both in same DB)</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cross-service FK constraints; service calls API for referenced data</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Performance issues cascade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 query in orders table causes connection pool exhaustion affecting all services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 query in Order Service's DB affects only Order Service requests</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The test for a distributed monolith: can you deploy and scale each service independently? If deploying the Order Service requires coordination with the Payment Service (because they share a schema), it is a distributed monolith. If scaling Order Service's database requires scaling Payment Service's database too (because it is the same database), it is a distributed monolith.</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8. Risk Mitigation -- Rollback Capability</w:t>
      </w:r>
    </w:p>
    <w:p>
      <w:pPr>
        <w:pStyle w:val="Normal"/>
        <w:shd w:val="clear" w:fill="E0F2F1"/>
        <w:spacing w:before="0" w:after="200"/>
        <w:ind w:left="240" w:right="240"/>
        <w:rPr/>
      </w:pPr>
      <w:r>
        <w:rPr>
          <w:rFonts w:eastAsia="Arial" w:cs="Arial" w:ascii="Arial" w:hAnsi="Arial"/>
          <w:color w:val="00695C"/>
          <w:sz w:val="24"/>
          <w:szCs w:val="24"/>
        </w:rPr>
        <w:t>Design every migration step so that rollback is a configuration change, not an engineering event</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Risk mitigation in the Strangler Fig pattern is not primarily about preventing problems -- it is about ensuring that when problems occur (and they will), the impact is bounded and recovery is fast. The two fundamental risk mitigation strategies are: maintaining rollback capability at every step, and monitoring old vs new performance so problems are detected immediately.</w:t>
      </w:r>
    </w:p>
    <w:p>
      <w:pPr>
        <w:pStyle w:val="Heading2"/>
        <w:spacing w:before="280" w:after="100"/>
        <w:rPr/>
      </w:pPr>
      <w:r>
        <w:rPr>
          <w:rFonts w:eastAsia="Arial" w:cs="Arial" w:ascii="Arial" w:hAnsi="Arial"/>
          <w:b/>
          <w:bCs/>
          <w:color w:val="00695C"/>
          <w:sz w:val="28"/>
          <w:szCs w:val="28"/>
        </w:rPr>
        <w:t>8.1 Rollback Capability by Step</w:t>
      </w:r>
    </w:p>
    <w:tbl>
      <w:tblPr>
        <w:tblW w:w="9360" w:type="dxa"/>
        <w:jc w:val="left"/>
        <w:tblInd w:w="121" w:type="dxa"/>
        <w:tblLayout w:type="fixed"/>
        <w:tblCellMar>
          <w:top w:w="90" w:type="dxa"/>
          <w:left w:w="120" w:type="dxa"/>
          <w:bottom w:w="90" w:type="dxa"/>
          <w:right w:w="120" w:type="dxa"/>
        </w:tblCellMar>
      </w:tblPr>
      <w:tblGrid>
        <w:gridCol w:w="1599"/>
        <w:gridCol w:w="3200"/>
        <w:gridCol w:w="2400"/>
        <w:gridCol w:w="2160"/>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Step</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Rollback Mechanism</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Time to Rollback</w:t>
            </w:r>
          </w:p>
        </w:tc>
        <w:tc>
          <w:tcPr>
            <w:tcW w:w="2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Is Lost</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Step 2 (Build)</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 -- monolith unchanged; new service not in production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Nothing -- this step is zero-risk</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Step 3 (Facade deployed)</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Remove facade; point clients directly at monolith</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Minutes (config change + deploy)</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Facade infrastructure (redeploy to re-add later)</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Step 4a (10% canary)</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Set facade weight to 0%; 100% traffic to monolith</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Seconds (config change)</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Nothing -- monolith handles 100% again</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Step 4b (50% canary)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Set facade weight to 0%; 100% traffic to monolith</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Seconds (config change)</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Nothing -- same as 10% canary rollback</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Step 4c (100% migration)</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Set facade weight to 0%; 100% traffic to monolith</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Seconds (config change)</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Nothing -- monolith code still exists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Step 5 (Code deleted)</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Git revert the deletion; rebuild and deploy monolith</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30-60 minutes (build + deploy)</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Engineer time; CI/CD pipeline run</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Step 6 (Data migrated)</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Complex -- requires data migration in reverse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Hours to days</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migration effort; potential data inconsistency window</w:t>
            </w:r>
          </w:p>
        </w:tc>
      </w:tr>
    </w:tbl>
    <w:p>
      <w:pPr>
        <w:pStyle w:val="Normal"/>
        <w:spacing w:before="80" w:after="0"/>
        <w:rPr/>
      </w:pPr>
      <w:r>
        <w:rPr/>
      </w:r>
    </w:p>
    <w:p>
      <w:pPr>
        <w:pStyle w:val="Heading2"/>
        <w:spacing w:before="280" w:after="100"/>
        <w:rPr/>
      </w:pPr>
      <w:r>
        <w:rPr>
          <w:rFonts w:eastAsia="Arial" w:cs="Arial" w:ascii="Arial" w:hAnsi="Arial"/>
          <w:b/>
          <w:bCs/>
          <w:color w:val="00695C"/>
          <w:sz w:val="28"/>
          <w:szCs w:val="28"/>
        </w:rPr>
        <w:t>8.2 Rollback Runbook Template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Rollback runbook: Order Service canary rollback</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Pre-conditions: Step 4 active (traffic weighted to Order Service)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TRIGGER: Any of the following conditions: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Service error rate &gt; 2x monolith baseline for &gt; 5 minutes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Service p99 latency &gt; 2x monolith for &gt; 10 minutes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Business conversion rate drops &gt; 5% compared to baseline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Any data inconsistency detected between Order Service and monolith</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ROLLBACK PROCEDURE (target: &lt; 5 minutes from trigger to safe):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(0-1 min): Alert acknowledged by on-call engineer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(1-2 min): Update facade routing: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nginx: set weight for order_service upstream to 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 set feature flag 'order-service-migration' to 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Verify: monitor confirms 0% traffic to Order 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(2-3 min): Verify monolith is handling 100% of order traffic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Prometheus: order requests showing on monolith service, not order-service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rate: should return to baseline within 1-2 minutes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(3-5 min): Post-incident note created: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of rollback trigger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Which rollback trigger fired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state: canary percentage at time of rollback</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Immediate next step: investigate Order Service for root cause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IMPORTANT: Do NOT re-introduce Order Service canary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until root cause is identified, fixed, and tested.</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Rollback is not a failure -- it is the safety net working correctly.</w:t>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RISK MITIGATION  </w:t>
      </w:r>
      <w:r>
        <w:rPr>
          <w:rFonts w:eastAsia="Arial" w:cs="Arial" w:ascii="Arial" w:hAnsi="Arial"/>
          <w:color w:val="333333"/>
          <w:sz w:val="22"/>
          <w:szCs w:val="22"/>
        </w:rPr>
        <w:t>Rollback runbooks must be written BEFORE the migration begins, not during an incident. Every engineer on the on-call rotation must know: where are the routing controls, what are the rollback triggers, and how to execute a rollback in under five minutes. Practice it in staging. The rollback procedure should be as familiar as any other operational runbook.</w:t>
      </w:r>
    </w:p>
    <w:p>
      <w:pPr>
        <w:pStyle w:val="Normal"/>
        <w:rPr/>
      </w:pPr>
      <w:r>
        <w:rPr/>
      </w:r>
      <w:r>
        <w:br w:type="page"/>
      </w:r>
    </w:p>
    <w:p>
      <w:pPr>
        <w:pStyle w:val="Heading1"/>
        <w:spacing w:before="0" w:after="120"/>
        <w:rPr/>
      </w:pPr>
      <w:r>
        <w:rPr>
          <w:rFonts w:eastAsia="Arial" w:cs="Arial" w:ascii="Arial" w:hAnsi="Arial"/>
          <w:b/>
          <w:bCs/>
          <w:color w:val="0D1B2A"/>
          <w:sz w:val="40"/>
          <w:szCs w:val="40"/>
        </w:rPr>
        <w:t>9. Risk Mitigation -- Monitoring Old vs New</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The second fundamental risk mitigation strategy: monitor the new service's behaviour against the monolith's baseline continuously during migration. Problems that are invisible in staging emerge in production under real traffic, real data, and real edge cases. Early detection via monitoring limits the blast radius.</w:t>
      </w:r>
    </w:p>
    <w:p>
      <w:pPr>
        <w:pStyle w:val="Heading2"/>
        <w:spacing w:before="280" w:after="100"/>
        <w:rPr/>
      </w:pPr>
      <w:r>
        <w:rPr>
          <w:rFonts w:eastAsia="Arial" w:cs="Arial" w:ascii="Arial" w:hAnsi="Arial"/>
          <w:b/>
          <w:bCs/>
          <w:color w:val="00695C"/>
          <w:sz w:val="28"/>
          <w:szCs w:val="28"/>
        </w:rPr>
        <w:t>9.1 Monitoring Dashboard Structure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Monitoring dashboard: Old vs New during migration</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Panel 1: Traffic split (who is serving what?)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 requests/second by service (monolith vs order-service)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 order-service % matches canary weight (10% or 50% or 100%)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unexpected traffic split (routing misconfigured)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Panel 2: Error rate comparison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 5xx errors / total requests for both services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 order-service error rate &lt;= monolith baseline * 1.1</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order-service error rate &gt; monolith * 2x</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Panel 3: Latency comparison (p50, p95, p99)</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 response time histograms for both services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 order-service p99 &lt;= monolith p99 * 1.5</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order-service p99 &gt; monolith p99 * 2x for 10+ minutes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Panel 4: Business metrics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 order placement success rate, checkout completion rate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 rates within 5% of 7-day rolling average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&gt; 5% degradation vs 7-day average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Panel 5: New service health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 JVM heap, GC pause, DB connection pool, pod restarts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any pod restart; heap &gt; 80%; GC pause &gt; 500ms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Panel 6: Data consistency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 order count in Order Service DB vs monolith DB (spot check)</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any discrepancy &gt; 0 (data inconsistency is highest priority)</w:t>
      </w:r>
    </w:p>
    <w:p>
      <w:pPr>
        <w:pStyle w:val="Heading2"/>
        <w:spacing w:before="280" w:after="100"/>
        <w:rPr/>
      </w:pPr>
      <w:r>
        <w:rPr>
          <w:rFonts w:eastAsia="Arial" w:cs="Arial" w:ascii="Arial" w:hAnsi="Arial"/>
          <w:b/>
          <w:bCs/>
          <w:color w:val="00695C"/>
          <w:sz w:val="28"/>
          <w:szCs w:val="28"/>
        </w:rPr>
        <w:t>9.2 The Comparison Baseline</w:t>
      </w:r>
    </w:p>
    <w:p>
      <w:pPr>
        <w:pStyle w:val="Normal"/>
        <w:spacing w:before="0" w:after="160"/>
        <w:rPr/>
      </w:pPr>
      <w:r>
        <w:rPr>
          <w:rFonts w:eastAsia="Arial" w:cs="Arial" w:ascii="Arial" w:hAnsi="Arial"/>
          <w:b w:val="false"/>
          <w:bCs w:val="false"/>
          <w:color w:val="333333"/>
          <w:sz w:val="22"/>
          <w:szCs w:val="22"/>
        </w:rPr>
        <w:t>The comparison baseline is the monolith's historical performance metrics, captured before the migration begins. Without a baseline, the team cannot determine whether the new service's behaviour is better or worse than the monolith's. Capture baseline metrics during Step 2 (before any traffic is shifted) and store them as fixed reference points.</w:t>
      </w:r>
    </w:p>
    <w:tbl>
      <w:tblPr>
        <w:tblW w:w="9360" w:type="dxa"/>
        <w:jc w:val="left"/>
        <w:tblInd w:w="121" w:type="dxa"/>
        <w:tblLayout w:type="fixed"/>
        <w:tblCellMar>
          <w:top w:w="90" w:type="dxa"/>
          <w:left w:w="120" w:type="dxa"/>
          <w:bottom w:w="90" w:type="dxa"/>
          <w:right w:w="120" w:type="dxa"/>
        </w:tblCellMar>
      </w:tblPr>
      <w:tblGrid>
        <w:gridCol w:w="2399"/>
        <w:gridCol w:w="2801"/>
        <w:gridCol w:w="41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Metric</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Baseline Capture Method</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Comparison during Migration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 rate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Average 5xx rate over 4-week pre-migration period</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error rate &lt;= baseline * 1.1 (acceptable) or &gt; baseline * 2x (alert)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p50 latency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50th percentile response time over 4-week period</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p50 should be &lt;= monolith p50 (often better due to smaller codebase)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p99 latency</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99th percentile response time over 4-week period</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p99 &lt;= monolith p99 * 1.5 (acceptable); &gt; 2x (alert)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Throughput ceiling</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Maximum RPS monolith handled without degradation</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service should match or exceed this threshold; test in load test before canary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conversion rate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placement success rate over 4-week period</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 &gt; 5% degradation triggers rollback investigation</w:t>
            </w:r>
          </w:p>
        </w:tc>
      </w:tr>
    </w:tbl>
    <w:p>
      <w:pPr>
        <w:pStyle w:val="Normal"/>
        <w:spacing w:before="80" w:after="0"/>
        <w:rPr/>
      </w:pPr>
      <w:r>
        <w:rPr/>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RISK MITIGATION  </w:t>
      </w:r>
      <w:r>
        <w:rPr>
          <w:rFonts w:eastAsia="Arial" w:cs="Arial" w:ascii="Arial" w:hAnsi="Arial"/>
          <w:color w:val="333333"/>
          <w:sz w:val="22"/>
          <w:szCs w:val="22"/>
        </w:rPr>
        <w:t>'Old vs new' monitoring is not a one-time check -- it runs continuously for the entire duration of Step 4 and for several weeks into Step 5. The comparison baseline should be displayed on the same dashboard as the new service's metrics so any deviation is immediately visible. Never migrate traffic and then check monitoring occasionally -- monitor continuously with automated alerts.</w:t>
      </w:r>
    </w:p>
    <w:p>
      <w:pPr>
        <w:pStyle w:val="Normal"/>
        <w:rPr/>
      </w:pPr>
      <w:r>
        <w:rPr/>
      </w:r>
      <w:r>
        <w:br w:type="page"/>
      </w:r>
    </w:p>
    <w:p>
      <w:pPr>
        <w:pStyle w:val="Heading1"/>
        <w:spacing w:before="0" w:after="120"/>
        <w:rPr/>
      </w:pPr>
      <w:r>
        <w:rPr>
          <w:rFonts w:eastAsia="Arial" w:cs="Arial" w:ascii="Arial" w:hAnsi="Arial"/>
          <w:b/>
          <w:bCs/>
          <w:color w:val="0D1B2A"/>
          <w:sz w:val="40"/>
          <w:szCs w:val="40"/>
        </w:rPr>
        <w:t>10. Risk Mitigation -- Migration Governance</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Technical risk mitigation (rollback capability, monitoring) addresses what happens when things go wrong. Migration governance addresses the organisational risks: migration stalling, scope creep, and lack of accountability. Without governance, even technically well-executed migrations fail to complete.</w:t>
      </w:r>
    </w:p>
    <w:p>
      <w:pPr>
        <w:pStyle w:val="Heading2"/>
        <w:spacing w:before="280" w:after="100"/>
        <w:rPr/>
      </w:pPr>
      <w:r>
        <w:rPr>
          <w:rFonts w:eastAsia="Arial" w:cs="Arial" w:ascii="Arial" w:hAnsi="Arial"/>
          <w:b/>
          <w:bCs/>
          <w:color w:val="00695C"/>
          <w:sz w:val="28"/>
          <w:szCs w:val="28"/>
        </w:rPr>
        <w:t>10.1 The Migration Charter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Migration charter: what to define before starting</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Which capabilities will be migrated (and in what order)?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Which capabilities are explicitly OUT of scope?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is the 'done' definition? (e.g., monolith serves 0% traffic)</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Target completion date (even if aspirational)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Milestone dates per capability (Step 4 complete by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Quarterly review points: is migration on track?</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 of team capacity is dedicated to migration?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(Recommended: 20-30% of sprint velocity reserved for migration)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Who are the migration leads per 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Who is the overall migration owner?</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DECISION AUTHORITY: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Who approves moving from canary to 100%?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Who approves Step 5 (code deletion)?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Who approves Step 6 (data decommission)?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Who can declare a migration 'paused' and why?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METRICS: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How will we know the migration improved things?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Deployment frequency before and after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Mean time to recovery (MTTR) before and after</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Developer satisfaction survey pre/post</w:t>
      </w:r>
    </w:p>
    <w:p>
      <w:pPr>
        <w:pStyle w:val="Heading2"/>
        <w:spacing w:before="280" w:after="100"/>
        <w:rPr/>
      </w:pPr>
      <w:r>
        <w:rPr>
          <w:rFonts w:eastAsia="Arial" w:cs="Arial" w:ascii="Arial" w:hAnsi="Arial"/>
          <w:b/>
          <w:bCs/>
          <w:color w:val="00695C"/>
          <w:sz w:val="28"/>
          <w:szCs w:val="28"/>
        </w:rPr>
        <w:t>10.2 Migration Anti-Patterns in Governance</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Governance Anti-Pattern</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Looks Like</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Prevention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completion definition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Migration called 'done' when leadership gets bored, not when monolith is decommissioned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Define 'done' as '0% traffic to monolith' in the charter; measure it weekly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Migration capacity constantly raided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Sprint starts with 20% migration capacity; features always deemed more urgent; ends at 0%</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Make migration capacity non-negotiable in sprint planning; track it explicitly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single owner</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Migration is everyone's problem and therefore no one's problem; decisions delayed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Assign one named engineer or architect accountable for migration completion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Celebrating too early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celebrates each service extraction as 'done' but Step 6 never completes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Separate celebrations: 'traffic migrated' milestone and 'data decomposed' milestone; both required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Skipping retrospectives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learning between migrations; same mistakes repeated; velocity does not improve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Schedule retrospective after each Step 5 completion; document: what went well, what to improve</w:t>
            </w:r>
          </w:p>
        </w:tc>
      </w:tr>
    </w:tbl>
    <w:p>
      <w:pPr>
        <w:pStyle w:val="Normal"/>
        <w:spacing w:before="80" w:after="0"/>
        <w:rPr/>
      </w:pPr>
      <w:r>
        <w:rPr/>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RISK MITIGATION  </w:t>
      </w:r>
      <w:r>
        <w:rPr>
          <w:rFonts w:eastAsia="Arial" w:cs="Arial" w:ascii="Arial" w:hAnsi="Arial"/>
          <w:color w:val="333333"/>
          <w:sz w:val="22"/>
          <w:szCs w:val="22"/>
        </w:rPr>
        <w:t>The migration charter is as important as the technical architecture. Write it. Get leadership sign-off. Review it quarterly. A migration without governance will drift into the 'never finishing' anti-pattern. A migration with clear ownership, dedicated capacity, and a completion definition will finish.</w:t>
      </w:r>
    </w:p>
    <w:p>
      <w:pPr>
        <w:pStyle w:val="Normal"/>
        <w:rPr/>
      </w:pPr>
      <w:r>
        <w:rPr/>
      </w:r>
      <w:r>
        <w:br w:type="page"/>
      </w:r>
    </w:p>
    <w:p>
      <w:pPr>
        <w:pStyle w:val="Heading1"/>
        <w:spacing w:before="0" w:after="120"/>
        <w:rPr/>
      </w:pPr>
      <w:r>
        <w:rPr>
          <w:rFonts w:eastAsia="Arial" w:cs="Arial" w:ascii="Arial" w:hAnsi="Arial"/>
          <w:b/>
          <w:bCs/>
          <w:color w:val="0D1B2A"/>
          <w:sz w:val="40"/>
          <w:szCs w:val="40"/>
        </w:rPr>
        <w:t>11. Module 4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11.1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Topic</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to use Strangler Fig</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Large/complex monolith + continuous availability required + clear domain boundaries + team 5+ engineers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to consider rewrite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Small monolith (&lt; 50K LoC) + small team (1-2) + completely obsolete stack + no domain boundaries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Never finishing (anti-pattern)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Migration stalls; dual system becomes permanent; double operational cost with partial benefit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Prevention: never finishing</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Define completion = 0% monolith traffic; reserve migration capacity; assign single owner; set target date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Too fast too many (anti-pattern)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Multiple services in canary simultaneously; incidents multiply; team cannot diagnose root cause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Prevention: too fast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Stabilise before advancing: 4+ weeks at 100%, no P1/P2, monthly cycles covered, on-call comfortable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Ignoring data (anti-pattern)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Code migrated but DB shared = distributed monolith; schema coupling + DB failure affects all services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Distributed monolith test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 each service be deployed and scaled independently? If no coordination needed: not a distributed monolith</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Rollback capability</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step has a defined rollback mechanism; fastest rollback is a facade config change taking seconds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Monitoring old vs new</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Capture baseline before migration; compare error rate, p99 latency, business metrics continuously during Step 4</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Migration governance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Charter: scope + timeline + capacity + decision authority + success metrics; assign single owner; quarterly review</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11.2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Describe the three conditions that indicate the Strangler Fig pattern is the right approach. For each condition, explain why it specifically calls for Strangler Fig rather than a direct rewrite.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Three conditions that indicate Strangler Fig: (1) Large, complex monolith: a system with 200,000+ lines of code, 5+ years of development, and 50+ database tables cannot be safely replicated in a direct rewrite within an acceptable timeframe. The system contains years of accumulated business logic, edge cases, and bug fixes that are not in any specification. A direct rewrite would take 2-3 years, during which the business loses the ability to ship features, and the new system launches with bugs the old system resolved years ago. Strangler Fig avoids this by migrating one capability at a time -- each migration is bounded and verifiable. (2) Continuous availability required: the system generates revenue continuously (e-commerce, SaaS, financial services) and cannot be taken offline for a cutover window. A direct rewrite requires a cutover: a moment when the old system is turned off and the new system turns on. Any bugs discovered at cutover affect all users and take time to fix under crisis conditions. Strangler Fig's incremental approach means there is never a single cutover moment -- each capability is migrated independently and validated in production before the next begins. (3) Clear domain boundaries exist: the monolith has identifiable bounded contexts that map to discrete business capabilities (Order, Payment, Inventory). These become the units of migration. A rewrite would rebuild everything simultaneously, losing the ability to learn from each migration and apply that learning to subsequent ones. Strangler Fig exploits the existing boundaries as natural migration increments. All three conditions together -- large system, continuous availability, clear boundaries -- make Strangler Fig the only viable approach. A direct rewrite at this scale would be a large-scale business risk.</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Explain the 'never finishing' anti-pattern in detail. What causes it and what governance mechanisms prevent it?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never-finishing anti-pattern: a Strangler Fig migration begins with enthusiasm, extracts the first two or three well-bounded services successfully, then progressively slows and eventually stalls. The team finds itself permanently operating both the monolith (for unmigrated capabilities) and the new services (for migrated ones). New features are built in the new architecture, but old capabilities are never extracted. The migration is declared 'done' when the team becomes fatigued, not when the monolith is decommissioned. Causes: (1) Easy-first migration sequencing: the first capabilities chosen are the loosely-coupled, well-bounded ones. They migrate quickly and smoothly. The remaining monolith code is the tightly-coupled, hard-to-extract capabilities -- the ones that called 'everyone' and are called by 'everyone'. Extracting these is 3-5x harder than the initial extractions. Velocity naturally drops. (2) Feature pressure: each sprint, the team faces a choice between migrating the next monolith capability and building the next business feature. Feature work has clear business value and clear stakeholder demand. Migration work is harder to justify in a sprint. Without protected capacity, migration work is consistently displaced. (3) No completion definition: without a clear definition of 'done' (e.g., monolith serves 0% of production traffic), the migration can be declared 'good enough' at 50% or 70% extraction. (4) No single owner: if the migration is shared responsibility, it is effectively nobody's first priority. Governance mechanisms that prevent it: (1) Define 'done' explicitly in the migration charter as '0% of production traffic served by monolith'. Measure it weekly. (2) Reserve 20-30% of sprint capacity for migration work and make it non-negotiable. (3) Assign a named migration owner accountable for completion. (4) Set a target completion date. Even aspirational dates create accountability. (5) Schedule quarterly migration reviews where leadership and engineering assess progress against the charter.</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What is a distributed monolith and why does it result from the 'ignoring data' anti-pattern? How do you test whether a system is a distributed monolith?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distributed monolith is a system composed of multiple separately-deployed services that share a database or are tightly coupled at the data layer. It has all the operational overhead of microservices -- separate deployments, network calls between services, distributed tracing requirements -- without any of microservices' independence benefits: independent data evolution, independent scaling, fault isolation at the data layer. How it results from ignoring data: the team executes Steps 1-5 (code migration) for all capabilities, declares the migration complete, and never executes Step 6 (data decomposition). All extracted services continue to share the monolith's database. The Order Service, Payment Service, and Inventory Service all connect to the same PostgreSQL instance and access each other's tables. Now: a schema change to the orders table requires coordinating deployment of Order Service, Payment Service, and Inventory Service (all three read orders for different purposes). A database performance issue affects all three services simultaneously. A connection pool exhaustion event brings down all three services. The services cannot be scaled independently. Tests to determine if a system is a distributed monolith: (1) Deployment independence test: can the Order Service be deployed without coordinating with the Payment Service? If a database schema migration must run first, and that migration affects tables read by Payment Service, then coordinating is required -- distributed monolith. (2) Scaling independence test: can the Order Service's database be scaled (more CPU, more replicas, larger instance) without affecting the Payment Service? If they share the same database, scaling one scales the other -- distributed monolith. (3) Failure isolation test: if the database connection pool is exhausted, does it affect only one service or all services? If all services share the same DB connection pool, a single service causing pool exhaustion brings down all -- distributed monolith. (4) Foreign key test: are there foreign key constraints referencing tables owned by different services? FK: payments.order_id REFERENCES orders.id with both tables in the same DB indicates the services are not truly separate -- distributed monolith.</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Describe the rollback capability requirement for each step of the Strangler Fig migration. Why is rollback easiest during Step 4 and hardest after Step 6?</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Rollback capability by step: Step 2 (Build new service): zero rollback risk because the monolith is unchanged and the new service is not in production. The only way to 'roll back' is to abandon the new service, which is a project management decision, not a technical one. Step 3 (Facade deployed): rollback means removing the facade and pointing clients directly at the monolith. Takes minutes (config change + facade redeploy). Zero impact on the monolith or the new service. Step 4 (Canary at 10%, 50%, or 100%): the fastest rollback in the entire migration. A single configuration change (set facade weight for new service to 0%) immediately returns 100% of traffic to the monolith. Takes seconds to minutes. Nothing is lost -- the monolith code still exists, the new service code still exists, no data has been migrated. This is the peak of rollback capability. The team can execute this rollback under incident pressure without risk. Step 5 (Code deleted): rollback requires reverting the code deletion (git revert), rebuilding the monolith, and deploying. Takes 30-60 minutes. This is why Step 5 should only be executed after the new service has been running at 100% for 4+ weeks -- because the rollback is more costly. Step 6 (Data migrated to new service): rollback is the most complex. The new service is now the authoritative data owner. Rolling back means: (1) Migrating data back from the new service's database to the monolith's tables, (2) Reversing the data ownership transfer, (3) Re-enabling monolith writes to the tables. This can take hours to days depending on data volume, and there is a risk of data inconsistency during the reverse migration. This is why Step 6 is taken only with high confidence, and why old tables are archived (not dropped) for 30-90 days -- to preserve the option for a data rollback during that window. Why rollback is easiest during Step 4: because the facade's traffic weight configuration is the only change needed, no code deployment is required, and both the monolith and new service code exist simultaneously. The system can oscillate between states (monolith serving vs new service serving) as many times as needed with no permanent consequences.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What is the 'too many services too fast' anti-pattern? Why is it dangerous and what is the stabilisation principle?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too-many-services-too-fast anti-pattern: the team, energised by initial successes, begins extracting multiple services simultaneously rather than sequentially. While the Order Service is in canary at 10%, the team starts building the Payment Service. Two weeks later, the Payment Service enters canary while the Order Service is at 50%. A month later, the Inventory Service enters canary. Three services are simultaneously in various stages of canary deployment. Why it is dangerous: (1) Incident attribution failure: when a production incident occurs, the team cannot easily determine which of the three simultaneously-changing services caused it. Was the order failure caused by the Order Service? By the Payment Service (which orders call for payment processing)? By the Inventory Service (which orders call for stock reservation)? The investigator must understand all three systems simultaneously under incident stress. (2) Compounding instability: each new service in production adds failure modes. Three new services add three times the failure surface, with interactions between them. A problem in one can cascade to others if they are in each other's call chain. (3) Team capacity overwhelming: the on-call team must maintain runbooks and knowledge for both the monolith and three new services simultaneously. This is cognitive overload. (4) Confidence collapse: multiple simultaneous incidents across multiple new services -- even if individually minor -- creates the impression that the migration approach itself is unsafe. Leadership may lose confidence and halt the migration. The stabilisation principle: extract one service, stabilise it fully, then extract the next. 'Stabilised' has specific criteria: the service has been serving 100% of its capability's traffic for 4+ weeks with no P1/P2 incidents; error rate is at or below the monolith baseline; at least one full monthly business cycle has been processed by the new service; on-call engineers are confident in the service's failure modes and runbooks. Only after all stabilisation criteria are met does the team begin building the next service. This ensures that at any moment in production, there is at most one 'new' service that engineers are still learning, while all previously-extracted services are well-understood and stable.</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12. Glossary -- Module 4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Never-finishing anti-pattern: </w:t>
      </w:r>
      <w:r>
        <w:rPr>
          <w:rFonts w:eastAsia="Arial" w:cs="Arial" w:ascii="Arial" w:hAnsi="Arial"/>
          <w:b w:val="false"/>
          <w:bCs w:val="false"/>
          <w:color w:val="333333"/>
          <w:sz w:val="22"/>
          <w:szCs w:val="22"/>
        </w:rPr>
        <w:t>A Strangler Fig failure mode where the migration stalls and the team permanently operates both the monolith and new services, with the monolith never fully decommissioned.</w:t>
      </w:r>
    </w:p>
    <w:p>
      <w:pPr>
        <w:pStyle w:val="Normal"/>
        <w:spacing w:before="0" w:after="100"/>
        <w:rPr/>
      </w:pPr>
      <w:r>
        <w:rPr>
          <w:rFonts w:eastAsia="Arial" w:cs="Arial" w:ascii="Arial" w:hAnsi="Arial"/>
          <w:b/>
          <w:bCs/>
          <w:color w:val="0D1B2A"/>
          <w:sz w:val="22"/>
          <w:szCs w:val="22"/>
        </w:rPr>
        <w:t xml:space="preserve">Too-many-services-too-fast anti-pattern: </w:t>
      </w:r>
      <w:r>
        <w:rPr>
          <w:rFonts w:eastAsia="Arial" w:cs="Arial" w:ascii="Arial" w:hAnsi="Arial"/>
          <w:b w:val="false"/>
          <w:bCs w:val="false"/>
          <w:color w:val="333333"/>
          <w:sz w:val="22"/>
          <w:szCs w:val="22"/>
        </w:rPr>
        <w:t>A Strangler Fig failure mode where multiple services are simultaneously in canary or early production, making incident attribution difficult and creating compounding instability.</w:t>
      </w:r>
    </w:p>
    <w:p>
      <w:pPr>
        <w:pStyle w:val="Normal"/>
        <w:spacing w:before="0" w:after="100"/>
        <w:rPr/>
      </w:pPr>
      <w:r>
        <w:rPr>
          <w:rFonts w:eastAsia="Arial" w:cs="Arial" w:ascii="Arial" w:hAnsi="Arial"/>
          <w:b/>
          <w:bCs/>
          <w:color w:val="0D1B2A"/>
          <w:sz w:val="22"/>
          <w:szCs w:val="22"/>
        </w:rPr>
        <w:t xml:space="preserve">Ignoring data anti-pattern: </w:t>
      </w:r>
      <w:r>
        <w:rPr>
          <w:rFonts w:eastAsia="Arial" w:cs="Arial" w:ascii="Arial" w:hAnsi="Arial"/>
          <w:b w:val="false"/>
          <w:bCs w:val="false"/>
          <w:color w:val="333333"/>
          <w:sz w:val="22"/>
          <w:szCs w:val="22"/>
        </w:rPr>
        <w:t>A Strangler Fig failure mode where code migration (Steps 1-5) is completed but data decomposition (Step 6) is skipped, resulting in a distributed monolith.</w:t>
      </w:r>
    </w:p>
    <w:p>
      <w:pPr>
        <w:pStyle w:val="Normal"/>
        <w:spacing w:before="0" w:after="100"/>
        <w:rPr/>
      </w:pPr>
      <w:r>
        <w:rPr>
          <w:rFonts w:eastAsia="Arial" w:cs="Arial" w:ascii="Arial" w:hAnsi="Arial"/>
          <w:b/>
          <w:bCs/>
          <w:color w:val="0D1B2A"/>
          <w:sz w:val="22"/>
          <w:szCs w:val="22"/>
        </w:rPr>
        <w:t xml:space="preserve">Distributed monolith: </w:t>
      </w:r>
      <w:r>
        <w:rPr>
          <w:rFonts w:eastAsia="Arial" w:cs="Arial" w:ascii="Arial" w:hAnsi="Arial"/>
          <w:b w:val="false"/>
          <w:bCs w:val="false"/>
          <w:color w:val="333333"/>
          <w:sz w:val="22"/>
          <w:szCs w:val="22"/>
        </w:rPr>
        <w:t>A system composed of multiple separately-deployed services that share a database. Has microservices' operational overhead without microservices' independence benefits.</w:t>
      </w:r>
    </w:p>
    <w:p>
      <w:pPr>
        <w:pStyle w:val="Normal"/>
        <w:spacing w:before="0" w:after="100"/>
        <w:rPr/>
      </w:pPr>
      <w:r>
        <w:rPr>
          <w:rFonts w:eastAsia="Arial" w:cs="Arial" w:ascii="Arial" w:hAnsi="Arial"/>
          <w:b/>
          <w:bCs/>
          <w:color w:val="0D1B2A"/>
          <w:sz w:val="22"/>
          <w:szCs w:val="22"/>
        </w:rPr>
        <w:t xml:space="preserve">Stabilisation criteria: </w:t>
      </w:r>
      <w:r>
        <w:rPr>
          <w:rFonts w:eastAsia="Arial" w:cs="Arial" w:ascii="Arial" w:hAnsi="Arial"/>
          <w:b w:val="false"/>
          <w:bCs w:val="false"/>
          <w:color w:val="333333"/>
          <w:sz w:val="22"/>
          <w:szCs w:val="22"/>
        </w:rPr>
        <w:t>The conditions that must be met before extracting the next service: 4+ weeks at 100% traffic, no P1/P2 incidents, error rate within baseline, monthly cycles covered, on-call comfortable.</w:t>
      </w:r>
    </w:p>
    <w:p>
      <w:pPr>
        <w:pStyle w:val="Normal"/>
        <w:spacing w:before="0" w:after="100"/>
        <w:rPr/>
      </w:pPr>
      <w:r>
        <w:rPr>
          <w:rFonts w:eastAsia="Arial" w:cs="Arial" w:ascii="Arial" w:hAnsi="Arial"/>
          <w:b/>
          <w:bCs/>
          <w:color w:val="0D1B2A"/>
          <w:sz w:val="22"/>
          <w:szCs w:val="22"/>
        </w:rPr>
        <w:t xml:space="preserve">Migration charter: </w:t>
      </w:r>
      <w:r>
        <w:rPr>
          <w:rFonts w:eastAsia="Arial" w:cs="Arial" w:ascii="Arial" w:hAnsi="Arial"/>
          <w:b w:val="false"/>
          <w:bCs w:val="false"/>
          <w:color w:val="333333"/>
          <w:sz w:val="22"/>
          <w:szCs w:val="22"/>
        </w:rPr>
        <w:t>A formal document defining the migration's scope, timeline, capacity allocation, decision authority, and success metrics. Required to prevent the never-finishing anti-pattern.</w:t>
      </w:r>
    </w:p>
    <w:p>
      <w:pPr>
        <w:pStyle w:val="Normal"/>
        <w:spacing w:before="0" w:after="100"/>
        <w:rPr/>
      </w:pPr>
      <w:r>
        <w:rPr>
          <w:rFonts w:eastAsia="Arial" w:cs="Arial" w:ascii="Arial" w:hAnsi="Arial"/>
          <w:b/>
          <w:bCs/>
          <w:color w:val="0D1B2A"/>
          <w:sz w:val="22"/>
          <w:szCs w:val="22"/>
        </w:rPr>
        <w:t xml:space="preserve">Migration capacity: </w:t>
      </w:r>
      <w:r>
        <w:rPr>
          <w:rFonts w:eastAsia="Arial" w:cs="Arial" w:ascii="Arial" w:hAnsi="Arial"/>
          <w:b w:val="false"/>
          <w:bCs w:val="false"/>
          <w:color w:val="333333"/>
          <w:sz w:val="22"/>
          <w:szCs w:val="22"/>
        </w:rPr>
        <w:t>A reserved percentage of team sprint velocity (typically 20-30%) dedicated to migration work and protected from displacement by feature work.</w:t>
      </w:r>
    </w:p>
    <w:p>
      <w:pPr>
        <w:pStyle w:val="Normal"/>
        <w:spacing w:before="0" w:after="100"/>
        <w:rPr/>
      </w:pPr>
      <w:r>
        <w:rPr>
          <w:rFonts w:eastAsia="Arial" w:cs="Arial" w:ascii="Arial" w:hAnsi="Arial"/>
          <w:b/>
          <w:bCs/>
          <w:color w:val="0D1B2A"/>
          <w:sz w:val="22"/>
          <w:szCs w:val="22"/>
        </w:rPr>
        <w:t xml:space="preserve">Migration owner: </w:t>
      </w:r>
      <w:r>
        <w:rPr>
          <w:rFonts w:eastAsia="Arial" w:cs="Arial" w:ascii="Arial" w:hAnsi="Arial"/>
          <w:b w:val="false"/>
          <w:bCs w:val="false"/>
          <w:color w:val="333333"/>
          <w:sz w:val="22"/>
          <w:szCs w:val="22"/>
        </w:rPr>
        <w:t>A named engineer or architect accountable for migration completion. Without a single owner, migration is everyone's second priority and no one's first.</w:t>
      </w:r>
    </w:p>
    <w:p>
      <w:pPr>
        <w:pStyle w:val="Normal"/>
        <w:spacing w:before="0" w:after="100"/>
        <w:rPr/>
      </w:pPr>
      <w:r>
        <w:rPr>
          <w:rFonts w:eastAsia="Arial" w:cs="Arial" w:ascii="Arial" w:hAnsi="Arial"/>
          <w:b/>
          <w:bCs/>
          <w:color w:val="0D1B2A"/>
          <w:sz w:val="22"/>
          <w:szCs w:val="22"/>
        </w:rPr>
        <w:t xml:space="preserve">Rollback trigger: </w:t>
      </w:r>
      <w:r>
        <w:rPr>
          <w:rFonts w:eastAsia="Arial" w:cs="Arial" w:ascii="Arial" w:hAnsi="Arial"/>
          <w:b w:val="false"/>
          <w:bCs w:val="false"/>
          <w:color w:val="333333"/>
          <w:sz w:val="22"/>
          <w:szCs w:val="22"/>
        </w:rPr>
        <w:t>A pre-defined condition (error rate &gt; 2x baseline, p99 latency &gt; 2x, business metric drop &gt; 5%) that immediately initiates the rollback procedure for the current migration step.</w:t>
      </w:r>
    </w:p>
    <w:p>
      <w:pPr>
        <w:pStyle w:val="Normal"/>
        <w:spacing w:before="0" w:after="100"/>
        <w:rPr/>
      </w:pPr>
      <w:r>
        <w:rPr>
          <w:rFonts w:eastAsia="Arial" w:cs="Arial" w:ascii="Arial" w:hAnsi="Arial"/>
          <w:b/>
          <w:bCs/>
          <w:color w:val="0D1B2A"/>
          <w:sz w:val="22"/>
          <w:szCs w:val="22"/>
        </w:rPr>
        <w:t xml:space="preserve">Rollback runbook: </w:t>
      </w:r>
      <w:r>
        <w:rPr>
          <w:rFonts w:eastAsia="Arial" w:cs="Arial" w:ascii="Arial" w:hAnsi="Arial"/>
          <w:b w:val="false"/>
          <w:bCs w:val="false"/>
          <w:color w:val="333333"/>
          <w:sz w:val="22"/>
          <w:szCs w:val="22"/>
        </w:rPr>
        <w:t>A documented procedure for returning traffic to the monolith when a rollback trigger fires. Must be tested in staging before the migration begins. Target: &lt; 5 minutes from trigger to safe.</w:t>
      </w:r>
    </w:p>
    <w:p>
      <w:pPr>
        <w:pStyle w:val="Normal"/>
        <w:spacing w:before="0" w:after="100"/>
        <w:rPr/>
      </w:pPr>
      <w:r>
        <w:rPr>
          <w:rFonts w:eastAsia="Arial" w:cs="Arial" w:ascii="Arial" w:hAnsi="Arial"/>
          <w:b/>
          <w:bCs/>
          <w:color w:val="0D1B2A"/>
          <w:sz w:val="22"/>
          <w:szCs w:val="22"/>
        </w:rPr>
        <w:t xml:space="preserve">Comparison baseline: </w:t>
      </w:r>
      <w:r>
        <w:rPr>
          <w:rFonts w:eastAsia="Arial" w:cs="Arial" w:ascii="Arial" w:hAnsi="Arial"/>
          <w:b w:val="false"/>
          <w:bCs w:val="false"/>
          <w:color w:val="333333"/>
          <w:sz w:val="22"/>
          <w:szCs w:val="22"/>
        </w:rPr>
        <w:t>The monolith's historical performance metrics (error rate, latency percentiles, business conversion rate) captured before migration begins. Used as the reference for comparing new service performance.</w:t>
      </w:r>
    </w:p>
    <w:p>
      <w:pPr>
        <w:pStyle w:val="Normal"/>
        <w:spacing w:before="0" w:after="100"/>
        <w:rPr/>
      </w:pPr>
      <w:r>
        <w:rPr>
          <w:rFonts w:eastAsia="Arial" w:cs="Arial" w:ascii="Arial" w:hAnsi="Arial"/>
          <w:b/>
          <w:bCs/>
          <w:color w:val="0D1B2A"/>
          <w:sz w:val="22"/>
          <w:szCs w:val="22"/>
        </w:rPr>
        <w:t xml:space="preserve">Deployment independence test: </w:t>
      </w:r>
      <w:r>
        <w:rPr>
          <w:rFonts w:eastAsia="Arial" w:cs="Arial" w:ascii="Arial" w:hAnsi="Arial"/>
          <w:b w:val="false"/>
          <w:bCs w:val="false"/>
          <w:color w:val="333333"/>
          <w:sz w:val="22"/>
          <w:szCs w:val="22"/>
        </w:rPr>
        <w:t>A test for distributed monolith: can Service A be deployed without coordinating with Service B? If yes (no shared DB migration, no shared schema), the services are truly independent.</w:t>
      </w:r>
    </w:p>
    <w:p>
      <w:pPr>
        <w:pStyle w:val="Normal"/>
        <w:spacing w:before="0" w:after="100"/>
        <w:rPr/>
      </w:pPr>
      <w:r>
        <w:rPr>
          <w:rFonts w:eastAsia="Arial" w:cs="Arial" w:ascii="Arial" w:hAnsi="Arial"/>
          <w:b/>
          <w:bCs/>
          <w:color w:val="0D1B2A"/>
          <w:sz w:val="22"/>
          <w:szCs w:val="22"/>
        </w:rPr>
        <w:t xml:space="preserve">Scaling independence test: </w:t>
      </w:r>
      <w:r>
        <w:rPr>
          <w:rFonts w:eastAsia="Arial" w:cs="Arial" w:ascii="Arial" w:hAnsi="Arial"/>
          <w:b w:val="false"/>
          <w:bCs w:val="false"/>
          <w:color w:val="333333"/>
          <w:sz w:val="22"/>
          <w:szCs w:val="22"/>
        </w:rPr>
        <w:t>A test for distributed monolith: can Service A's database be scaled without affecting Service B? If they share a DB, scaling is not independent -- distributed monolith.</w:t>
      </w:r>
    </w:p>
    <w:p>
      <w:pPr>
        <w:pStyle w:val="Normal"/>
        <w:spacing w:before="0" w:after="100"/>
        <w:rPr/>
      </w:pPr>
      <w:r>
        <w:rPr>
          <w:rFonts w:eastAsia="Arial" w:cs="Arial" w:ascii="Arial" w:hAnsi="Arial"/>
          <w:b/>
          <w:bCs/>
          <w:color w:val="0D1B2A"/>
          <w:sz w:val="22"/>
          <w:szCs w:val="22"/>
        </w:rPr>
        <w:t xml:space="preserve">Migration done definition: </w:t>
      </w:r>
      <w:r>
        <w:rPr>
          <w:rFonts w:eastAsia="Arial" w:cs="Arial" w:ascii="Arial" w:hAnsi="Arial"/>
          <w:b w:val="false"/>
          <w:bCs w:val="false"/>
          <w:color w:val="333333"/>
          <w:sz w:val="22"/>
          <w:szCs w:val="22"/>
        </w:rPr>
        <w:t>An explicit, measurable criterion for migration completion, typically '0% of production traffic served by monolith'. Must be defined at migration start, not end.</w:t>
      </w:r>
    </w:p>
    <w:p>
      <w:pPr>
        <w:pStyle w:val="Normal"/>
        <w:spacing w:before="0" w:after="100"/>
        <w:rPr/>
      </w:pPr>
      <w:r>
        <w:rPr>
          <w:rFonts w:eastAsia="Arial" w:cs="Arial" w:ascii="Arial" w:hAnsi="Arial"/>
          <w:b/>
          <w:bCs/>
          <w:color w:val="0D1B2A"/>
          <w:sz w:val="22"/>
          <w:szCs w:val="22"/>
        </w:rPr>
        <w:t xml:space="preserve">Event Storming: </w:t>
      </w:r>
      <w:r>
        <w:rPr>
          <w:rFonts w:eastAsia="Arial" w:cs="Arial" w:ascii="Arial" w:hAnsi="Arial"/>
          <w:b w:val="false"/>
          <w:bCs w:val="false"/>
          <w:color w:val="333333"/>
          <w:sz w:val="22"/>
          <w:szCs w:val="22"/>
        </w:rPr>
        <w:t>A domain-driven design workshop technique for identifying bounded contexts and domain events in a monolith. Useful for finding natural migration boundaries before the Strangler Fig begins.</w:t>
      </w:r>
    </w:p>
    <w:p>
      <w:pPr>
        <w:pStyle w:val="Normal"/>
        <w:spacing w:before="0" w:after="100"/>
        <w:rPr/>
      </w:pPr>
      <w:r>
        <w:rPr>
          <w:b/>
          <w:bCs/>
          <w:color w:val="0D1B2A"/>
        </w:rPr>
        <w:t xml:space="preserve">Migration velocity: </w:t>
      </w:r>
      <w:r>
        <w:rPr/>
        <w:t>The rate at which capabilities are migrated per unit time (e.g., one service fully migrated per quarter). Should improve over time as the team learns. Track as a metric.</w:t>
      </w:r>
    </w:p>
    <w:p>
      <w:pPr>
        <w:pStyle w:val="Normal"/>
        <w:spacing w:before="0" w:after="80"/>
        <w:jc w:val="center"/>
        <w:rPr>
          <w:rFonts w:ascii="Arial" w:hAnsi="Arial" w:eastAsia="Arial" w:cs="Arial"/>
          <w:b w:val="false"/>
          <w:bCs w:val="false"/>
          <w:color w:val="333333"/>
          <w:sz w:val="22"/>
          <w:szCs w:val="22"/>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 w:name="Nimbus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150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150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 xml:space="preserve">MicroService Pattern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 xml:space="preserve">MicroService Pattern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314</TotalTime>
  <Application>LibreOffice/25.2.1.2$Linux_X86_64 LibreOffice_project/d3abf4aee5fd705e4a92bba33a32f40bc4e56f49</Application>
  <AppVersion>15.0000</AppVersion>
  <Pages>116</Pages>
  <Words>20981</Words>
  <Characters>118397</Characters>
  <CharactersWithSpaces>143254</CharactersWithSpaces>
  <Paragraphs>1966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2026-04-17T09:15:20Z</dcterms:modified>
  <cp:revision>129</cp:revision>
  <dc:subject/>
  <dc:title/>
</cp:coreProperties>
</file>

<file path=docProps/custom.xml><?xml version="1.0" encoding="utf-8"?>
<Properties xmlns="http://schemas.openxmlformats.org/officeDocument/2006/custom-properties" xmlns:vt="http://schemas.openxmlformats.org/officeDocument/2006/docPropsVTypes"/>
</file>