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DEPLOYMENT STRATEGIES</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7: Database Migrations During Deployment</w:t>
      </w:r>
    </w:p>
    <w:p>
      <w:pPr>
        <w:spacing w:after="400"/>
        <w:jc w:val="center"/>
      </w:pPr>
      <w:r>
        <w:rPr>
          <w:i/>
          <w:iCs/>
          <w:color w:val="505050"/>
          <w:sz w:val="22"/>
          <w:szCs w:val="22"/>
        </w:rPr>
        <w:t xml:space="preserve">An in-depth reference covering the Expand-Contract pattern as the only safe approach to zero-downtime schema changes, the four phases (Expand, Migrate, Switch, Contract), why schema and code changes must never share a deploy, locking-migration hazards on large tables, PostgreSQL's CONCURRENTLY and batched updates, and the tooling landscape (Flyway, Liquibase, Skeema, gh-ost).</w:t>
      </w:r>
    </w:p>
    <w:p>
      <w:r>
        <w:br w:type="page"/>
      </w:r>
    </w:p>
    <w:p>
      <w:pPr>
        <w:pStyle w:val="Heading1"/>
        <w:spacing w:after="200" w:before="360"/>
      </w:pPr>
      <w:r>
        <w:rPr>
          <w:b/>
          <w:bCs/>
        </w:rPr>
        <w:t xml:space="preserve">Introduction: Why Databases Make Deployment Hard</w:t>
      </w:r>
    </w:p>
    <w:p>
      <w:pPr>
        <w:spacing w:after="140"/>
        <w:jc w:val="both"/>
      </w:pPr>
      <w:r>
        <w:t xml:space="preserve">Every prior module in this curriculum has treated the application layer as the frontier of deployment risk. Rolling updates, blue-green, canary, feature flags, shadow — all focus on how new code moves into production serving real traffic. These patterns assume, implicitly, that the data underneath the application is cooperative: that the same database, the same schema, the same rows, support both the old and new versions of the application equally well during whatever transitional window a deployment creates. Under that assumption, deploying a new version is primarily a compute-layer concern.</w:t>
      </w:r>
    </w:p>
    <w:p>
      <w:pPr>
        <w:spacing w:after="140"/>
        <w:jc w:val="both"/>
      </w:pPr>
      <w:r>
        <w:t xml:space="preserve">The database breaks this assumption. Unlike compute — which can be doubled, swapped, mirrored, or rolled progressively — the database usually cannot. It is stateful, shared, and typically singular: there is exactly one primary database serving the system, holding the accumulated history of every user, transaction, and state change. Any attempt to modify the shape of that database must contend with the reality that, during the modification, real queries from live traffic are running against it, and those queries cannot fail.</w:t>
      </w:r>
    </w:p>
    <w:p>
      <w:pPr>
        <w:spacing w:after="140"/>
        <w:jc w:val="both"/>
      </w:pPr>
      <w:r>
        <w:t xml:space="preserve">This is why database migrations are the hardest problem in zero-downtime deployment. A schema change done naively — a single ALTER TABLE statement paired with a new binary that depends on it — is a recipe for downtime, failed deploys, and data corruption. A schema change done correctly is a multi-deploy choreography that preserves backward compatibility at every step and makes progress on a timescale of days or weeks, not minutes.</w:t>
      </w:r>
    </w:p>
    <w:p>
      <w:pPr>
        <w:spacing w:after="140"/>
        <w:jc w:val="both"/>
      </w:pPr>
      <w:r>
        <w:t xml:space="preserve">This module explains that choreography. Every curriculum bullet is treated as a chapter. You will learn: (1) the Expand-Contract pattern's four phases in full detail; (2) why schema and code changes must be separated across deploys; (3) the specific hazard of locking migrations on large tables and how it manifests; (4) the PostgreSQL-specific techniques of CONCURRENTLY index creation and batched updates; and (5) the migration-tooling landscape from declarative versioned migrations (Flyway, Liquibase) through schema-comparison tools (Skeema) to online schema-change tools that sidestep locking entirely (gh-ost).</w:t>
      </w:r>
    </w:p>
    <w:p>
      <w:r>
        <w:br w:type="page"/>
      </w:r>
    </w:p>
    <w:p>
      <w:pPr>
        <w:pStyle w:val="Heading1"/>
        <w:spacing w:after="200" w:before="360"/>
      </w:pPr>
      <w:r>
        <w:rPr>
          <w:b/>
          <w:bCs/>
        </w:rPr>
        <w:t xml:space="preserve">Chapter 1: The Expand-Contract Pattern — The Only Safe Way</w:t>
      </w:r>
    </w:p>
    <w:p>
      <w:pPr>
        <w:pStyle w:val="Heading2"/>
        <w:spacing w:after="160" w:before="280"/>
      </w:pPr>
      <w:r>
        <w:rPr>
          <w:b/>
          <w:bCs/>
        </w:rPr>
        <w:t xml:space="preserve">1.1 Why the Bullet Says "The Only Safe Way"</w:t>
      </w:r>
    </w:p>
    <w:p>
      <w:pPr>
        <w:spacing w:after="140"/>
        <w:jc w:val="both"/>
      </w:pPr>
      <w:r>
        <w:t xml:space="preserve">The curriculum bullet is emphatic: Expand-Contract is "the only safe way" for zero-downtime schema changes. This is not marketing language. It reflects a real structural fact about distributed systems: during any deployment of a new version, there exists a window — however brief — in which both the old and the new version of the code are running simultaneously against the same database. This is true for rolling updates (by design), for canary deployments (by design), for blue-green during the cutover window and the post-cutover rollback-readiness window, and for feature-flagged deploys when the flag ramps gradually.</w:t>
      </w:r>
    </w:p>
    <w:p>
      <w:pPr>
        <w:spacing w:after="140"/>
        <w:jc w:val="both"/>
      </w:pPr>
      <w:r>
        <w:t xml:space="preserve">For that window to be safe, both versions must be able to read and write the shared schema without error. If the new version needs a schema the old version cannot tolerate — or if the old version needs a schema that the new version has removed — the window becomes a coexistence-failure zone. Either the old version breaks while the new one is rolling in, or the new version breaks because the schema still has the old shape, or rollback becomes impossible because the schema has moved forward.</w:t>
      </w:r>
    </w:p>
    <w:p>
      <w:pPr>
        <w:spacing w:after="140"/>
        <w:jc w:val="both"/>
      </w:pPr>
      <w:r>
        <w:t xml:space="preserve">Expand-Contract is the pattern that makes every transitional window safe. It does this by breaking every schema change into a sequence of steps, each of which is individually backward-compatible with the step before it. At no point is the database in a state that any live application version cannot handle. The cost is that a single logical change — "rename this column" — becomes a multi-week, multi-deploy campaign. The reward is that no window of the campaign is ever unsafe.</w:t>
      </w:r>
    </w:p>
    <w:p>
      <w:pPr>
        <w:pStyle w:val="Heading2"/>
        <w:spacing w:after="160" w:before="280"/>
      </w:pPr>
      <w:r>
        <w:rPr>
          <w:b/>
          <w:bCs/>
        </w:rPr>
        <w:t xml:space="preserve">1.2 The Four Phases Overview</w:t>
      </w:r>
    </w:p>
    <w:p>
      <w:pPr>
        <w:spacing w:after="140"/>
        <w:jc w:val="both"/>
      </w:pPr>
      <w:r>
        <w:t xml:space="preserve">Expand-Contract divides any non-trivial schema change into four ordered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Phase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happens</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Compatibility property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1. Expand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Add new schema alongside old (additive only)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Old code still works; new code has new shape to use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2. Migrate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Dual-write; backfill historical data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Both shapes are populated; either can be read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3. Switch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from new; stop writing old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New shape is source of truth; old is frozen but present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 Contract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Drop old schema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 code references old shape; safe to remove</w:t>
            </w:r>
          </w:p>
        </w:tc>
      </w:tr>
    </w:tbl>
    <w:p>
      <w:pPr>
        <w:spacing w:after="100"/>
      </w:pPr>
      <w:r>
        <w:t xml:space="preserve"/>
      </w:r>
    </w:p>
    <w:p>
      <w:pPr>
        <w:spacing w:after="140"/>
        <w:jc w:val="both"/>
      </w:pPr>
      <w:r>
        <w:t xml:space="preserve">Each phase is a deploy (or sometimes multiple deploys). The time between phases can be minutes or weeks — whatever the team judges safe — but the order is strict. Skipping a phase or running phases in parallel reintroduces the coexistence hazards the pattern is designed to eliminate.</w:t>
      </w:r>
    </w:p>
    <w:p>
      <w:pPr>
        <w:pStyle w:val="Heading2"/>
        <w:spacing w:after="160" w:before="280"/>
      </w:pPr>
      <w:r>
        <w:rPr>
          <w:b/>
          <w:bCs/>
        </w:rPr>
        <w:t xml:space="preserve">1.3 Phase 1 — Expand</w:t>
      </w:r>
    </w:p>
    <w:p>
      <w:pPr>
        <w:spacing w:after="140"/>
        <w:jc w:val="both"/>
      </w:pPr>
      <w:r>
        <w:t xml:space="preserve">The first phase is about creating new schema structure without disturbing the existing structure. New columns, new tables, new indexes — anything that is purely additive. The old schema is untouched; all existing queries continue to produce the same results they did before.</w:t>
      </w:r>
    </w:p>
    <w:p>
      <w:pPr>
        <w:pStyle w:val="Heading3"/>
        <w:spacing w:after="120" w:before="220"/>
      </w:pPr>
      <w:r>
        <w:rPr>
          <w:b/>
          <w:bCs/>
        </w:rPr>
        <w:t xml:space="preserve">What is allowed in Expand</w:t>
      </w:r>
    </w:p>
    <w:p>
      <w:pPr>
        <w:pStyle w:val="ListParagraph"/>
        <w:numPr>
          <w:ilvl w:val="0"/>
          <w:numId w:val="2"/>
        </w:numPr>
        <w:spacing w:after="80"/>
      </w:pPr>
      <w:r>
        <w:t xml:space="preserve">Adding a new column. Must be nullable or have a default value so existing rows are valid.</w:t>
      </w:r>
    </w:p>
    <w:p>
      <w:pPr>
        <w:pStyle w:val="ListParagraph"/>
        <w:numPr>
          <w:ilvl w:val="0"/>
          <w:numId w:val="2"/>
        </w:numPr>
        <w:spacing w:after="80"/>
      </w:pPr>
      <w:r>
        <w:t xml:space="preserve">Adding a new table.</w:t>
      </w:r>
    </w:p>
    <w:p>
      <w:pPr>
        <w:pStyle w:val="ListParagraph"/>
        <w:numPr>
          <w:ilvl w:val="0"/>
          <w:numId w:val="2"/>
        </w:numPr>
        <w:spacing w:after="80"/>
      </w:pPr>
      <w:r>
        <w:t xml:space="preserve">Adding a new index.</w:t>
      </w:r>
    </w:p>
    <w:p>
      <w:pPr>
        <w:pStyle w:val="ListParagraph"/>
        <w:numPr>
          <w:ilvl w:val="0"/>
          <w:numId w:val="2"/>
        </w:numPr>
        <w:spacing w:after="80"/>
      </w:pPr>
      <w:r>
        <w:t xml:space="preserve">Adding a new unique or foreign-key constraint — only if existing data already satisfies it.</w:t>
      </w:r>
    </w:p>
    <w:p>
      <w:pPr>
        <w:pStyle w:val="ListParagraph"/>
        <w:numPr>
          <w:ilvl w:val="0"/>
          <w:numId w:val="2"/>
        </w:numPr>
        <w:spacing w:after="80"/>
      </w:pPr>
      <w:r>
        <w:t xml:space="preserve">Adding a new view, function, or stored procedure.</w:t>
      </w:r>
    </w:p>
    <w:p>
      <w:pPr>
        <w:pStyle w:val="Heading3"/>
        <w:spacing w:after="120" w:before="220"/>
      </w:pPr>
      <w:r>
        <w:rPr>
          <w:b/>
          <w:bCs/>
        </w:rPr>
        <w:t xml:space="preserve">What is not allowed in Expand</w:t>
      </w:r>
    </w:p>
    <w:p>
      <w:pPr>
        <w:pStyle w:val="ListParagraph"/>
        <w:numPr>
          <w:ilvl w:val="0"/>
          <w:numId w:val="2"/>
        </w:numPr>
        <w:spacing w:after="80"/>
      </w:pPr>
      <w:r>
        <w:t xml:space="preserve">Dropping anything. That is Contract's job.</w:t>
      </w:r>
    </w:p>
    <w:p>
      <w:pPr>
        <w:pStyle w:val="ListParagraph"/>
        <w:numPr>
          <w:ilvl w:val="0"/>
          <w:numId w:val="2"/>
        </w:numPr>
        <w:spacing w:after="80"/>
      </w:pPr>
      <w:r>
        <w:t xml:space="preserve">Renaming anything. That is a combined Expand + Contract (add the new name, then drop the old).</w:t>
      </w:r>
    </w:p>
    <w:p>
      <w:pPr>
        <w:pStyle w:val="ListParagraph"/>
        <w:numPr>
          <w:ilvl w:val="0"/>
          <w:numId w:val="2"/>
        </w:numPr>
        <w:spacing w:after="80"/>
      </w:pPr>
      <w:r>
        <w:t xml:space="preserve">Changing a column's type. That is also multi-phase (add a new column of the new type, then Migrate, Switch, Contract).</w:t>
      </w:r>
    </w:p>
    <w:p>
      <w:pPr>
        <w:pStyle w:val="ListParagraph"/>
        <w:numPr>
          <w:ilvl w:val="0"/>
          <w:numId w:val="2"/>
        </w:numPr>
        <w:spacing w:after="80"/>
      </w:pPr>
      <w:r>
        <w:t xml:space="preserve">Adding a NOT NULL column without a default — this fails on existing rows and breaks old code's INSERT statements.</w:t>
      </w:r>
    </w:p>
    <w:p>
      <w:pPr>
        <w:pStyle w:val="Heading3"/>
        <w:spacing w:after="120" w:before="220"/>
      </w:pPr>
      <w:r>
        <w:rPr>
          <w:b/>
          <w:bCs/>
        </w:rPr>
        <w:t xml:space="preserve">An example Expand migration</w:t>
      </w:r>
    </w:p>
    <w:p>
      <w:pPr>
        <w:spacing w:after="140"/>
        <w:jc w:val="both"/>
      </w:pPr>
      <w:r>
        <w:t xml:space="preserve">Suppose a team wants to rename a column orders.shipping_zip_code to orders.shipping_postal_code (the curriculum's canonical example from Module 3). The Expand phase is a single DDL statement:</w:t>
      </w:r>
    </w:p>
    <w:p>
      <w:pPr>
        <w:shd w:fill="F2F2F2" w:val="clear"/>
        <w:spacing w:after="40" w:before="40"/>
        <w:ind w:left="360"/>
      </w:pPr>
      <w:r>
        <w:rPr>
          <w:rFonts w:ascii="Consolas" w:cs="Consolas" w:eastAsia="Consolas" w:hAnsi="Consolas"/>
          <w:sz w:val="20"/>
          <w:szCs w:val="20"/>
        </w:rPr>
        <w:t xml:space="preserve">ALTER TABLE orders</w:t>
      </w:r>
    </w:p>
    <w:p>
      <w:pPr>
        <w:shd w:fill="F2F2F2" w:val="clear"/>
        <w:spacing w:after="40" w:before="40"/>
        <w:ind w:left="360"/>
      </w:pPr>
      <w:r>
        <w:rPr>
          <w:rFonts w:ascii="Consolas" w:cs="Consolas" w:eastAsia="Consolas" w:hAnsi="Consolas"/>
          <w:sz w:val="20"/>
          <w:szCs w:val="20"/>
        </w:rPr>
        <w:t xml:space="preserve">  ADD COLUMN shipping_postal_code VARCHAR(20);</w:t>
      </w:r>
    </w:p>
    <w:p>
      <w:pPr>
        <w:spacing w:after="140"/>
        <w:jc w:val="both"/>
      </w:pPr>
      <w:r>
        <w:t xml:space="preserve">At this point, the schema has both columns. The old column is still the source of truth; the new column is empty. Application code has not yet been deployed that references the new column. The system is fully operational as before. This is the signature property of a good Expand: the change is invisible to everything except the team that knows it happened.</w:t>
      </w:r>
    </w:p>
    <w:p>
      <w:pPr>
        <w:pStyle w:val="Heading2"/>
        <w:spacing w:after="160" w:before="280"/>
      </w:pPr>
      <w:r>
        <w:rPr>
          <w:b/>
          <w:bCs/>
        </w:rPr>
        <w:t xml:space="preserve">1.4 Phase 2 — Migrate</w:t>
      </w:r>
    </w:p>
    <w:p>
      <w:pPr>
        <w:spacing w:after="140"/>
        <w:jc w:val="both"/>
      </w:pPr>
      <w:r>
        <w:t xml:space="preserve">With the new schema in place, the second phase is about filling it. This happens in two overlapping parts: new writes populate both shapes simultaneously (dual-writing), and historical data is copied from old shape to new shape in a backfill job.</w:t>
      </w:r>
    </w:p>
    <w:p>
      <w:pPr>
        <w:pStyle w:val="Heading3"/>
        <w:spacing w:after="120" w:before="220"/>
      </w:pPr>
      <w:r>
        <w:rPr>
          <w:b/>
          <w:bCs/>
        </w:rPr>
        <w:t xml:space="preserve">Dual-write in application code</w:t>
      </w:r>
    </w:p>
    <w:p>
      <w:pPr>
        <w:spacing w:after="140"/>
        <w:jc w:val="both"/>
      </w:pPr>
      <w:r>
        <w:t xml:space="preserve">A new version of the application is deployed that writes to both columns on every INSERT and UPDATE. The old column continues to be the read path; the new column is silently populated alongside.</w:t>
      </w:r>
    </w:p>
    <w:p>
      <w:pPr>
        <w:shd w:fill="F2F2F2" w:val="clear"/>
        <w:spacing w:after="40" w:before="40"/>
        <w:ind w:left="360"/>
      </w:pPr>
      <w:r>
        <w:rPr>
          <w:rFonts w:ascii="Consolas" w:cs="Consolas" w:eastAsia="Consolas" w:hAnsi="Consolas"/>
          <w:sz w:val="20"/>
          <w:szCs w:val="20"/>
        </w:rPr>
        <w:t xml:space="preserve">// Pseudocode for an order update</w:t>
      </w:r>
    </w:p>
    <w:p>
      <w:pPr>
        <w:shd w:fill="F2F2F2" w:val="clear"/>
        <w:spacing w:after="40" w:before="40"/>
        <w:ind w:left="360"/>
      </w:pPr>
      <w:r>
        <w:rPr>
          <w:rFonts w:ascii="Consolas" w:cs="Consolas" w:eastAsia="Consolas" w:hAnsi="Consolas"/>
          <w:sz w:val="20"/>
          <w:szCs w:val="20"/>
        </w:rPr>
        <w:t xml:space="preserve">UPDATE orders</w:t>
      </w:r>
    </w:p>
    <w:p>
      <w:pPr>
        <w:shd w:fill="F2F2F2" w:val="clear"/>
        <w:spacing w:after="40" w:before="40"/>
        <w:ind w:left="360"/>
      </w:pPr>
      <w:r>
        <w:rPr>
          <w:rFonts w:ascii="Consolas" w:cs="Consolas" w:eastAsia="Consolas" w:hAnsi="Consolas"/>
          <w:sz w:val="20"/>
          <w:szCs w:val="20"/>
        </w:rPr>
        <w:t xml:space="preserve">  SET shipping_zip_code = :zip,</w:t>
      </w:r>
    </w:p>
    <w:p>
      <w:pPr>
        <w:shd w:fill="F2F2F2" w:val="clear"/>
        <w:spacing w:after="40" w:before="40"/>
        <w:ind w:left="360"/>
      </w:pPr>
      <w:r>
        <w:rPr>
          <w:rFonts w:ascii="Consolas" w:cs="Consolas" w:eastAsia="Consolas" w:hAnsi="Consolas"/>
          <w:sz w:val="20"/>
          <w:szCs w:val="20"/>
        </w:rPr>
        <w:t xml:space="preserve">      shipping_postal_code = :zip  -- mirror the write</w:t>
      </w:r>
    </w:p>
    <w:p>
      <w:pPr>
        <w:shd w:fill="F2F2F2" w:val="clear"/>
        <w:spacing w:after="40" w:before="40"/>
        <w:ind w:left="360"/>
      </w:pPr>
      <w:r>
        <w:rPr>
          <w:rFonts w:ascii="Consolas" w:cs="Consolas" w:eastAsia="Consolas" w:hAnsi="Consolas"/>
          <w:sz w:val="20"/>
          <w:szCs w:val="20"/>
        </w:rPr>
        <w:t xml:space="preserve">  WHERE order_id = :id;</w:t>
      </w:r>
    </w:p>
    <w:p>
      <w:pPr>
        <w:spacing w:after="140"/>
        <w:jc w:val="both"/>
      </w:pPr>
      <w:r>
        <w:t xml:space="preserve">Reads still use shipping_zip_code. The application continues to behave exactly as it did before. But from the Migrate phase onward, every new or updated row has both columns populated consistently.</w:t>
      </w:r>
    </w:p>
    <w:p>
      <w:pPr>
        <w:pStyle w:val="Heading3"/>
        <w:spacing w:after="120" w:before="220"/>
      </w:pPr>
      <w:r>
        <w:rPr>
          <w:b/>
          <w:bCs/>
        </w:rPr>
        <w:t xml:space="preserve">Backfill of historical data</w:t>
      </w:r>
    </w:p>
    <w:p>
      <w:pPr>
        <w:spacing w:after="140"/>
        <w:jc w:val="both"/>
      </w:pPr>
      <w:r>
        <w:t xml:space="preserve">Rows that were created or updated before the dual-write code was deployed have shipping_zip_code populated but shipping_postal_code null. A backfill job reads these rows and copies the value:</w:t>
      </w:r>
    </w:p>
    <w:p>
      <w:pPr>
        <w:shd w:fill="F2F2F2" w:val="clear"/>
        <w:spacing w:after="40" w:before="40"/>
        <w:ind w:left="360"/>
      </w:pPr>
      <w:r>
        <w:rPr>
          <w:rFonts w:ascii="Consolas" w:cs="Consolas" w:eastAsia="Consolas" w:hAnsi="Consolas"/>
          <w:sz w:val="20"/>
          <w:szCs w:val="20"/>
        </w:rPr>
        <w:t xml:space="preserve">UPDATE orders</w:t>
      </w:r>
    </w:p>
    <w:p>
      <w:pPr>
        <w:shd w:fill="F2F2F2" w:val="clear"/>
        <w:spacing w:after="40" w:before="40"/>
        <w:ind w:left="360"/>
      </w:pPr>
      <w:r>
        <w:rPr>
          <w:rFonts w:ascii="Consolas" w:cs="Consolas" w:eastAsia="Consolas" w:hAnsi="Consolas"/>
          <w:sz w:val="20"/>
          <w:szCs w:val="20"/>
        </w:rPr>
        <w:t xml:space="preserve">  SET shipping_postal_code = shipping_zip_code</w:t>
      </w:r>
    </w:p>
    <w:p>
      <w:pPr>
        <w:shd w:fill="F2F2F2" w:val="clear"/>
        <w:spacing w:after="40" w:before="40"/>
        <w:ind w:left="360"/>
      </w:pPr>
      <w:r>
        <w:rPr>
          <w:rFonts w:ascii="Consolas" w:cs="Consolas" w:eastAsia="Consolas" w:hAnsi="Consolas"/>
          <w:sz w:val="20"/>
          <w:szCs w:val="20"/>
        </w:rPr>
        <w:t xml:space="preserve">  WHERE shipping_postal_code IS NULL;</w:t>
      </w:r>
    </w:p>
    <w:p>
      <w:pPr>
        <w:spacing w:after="140"/>
        <w:jc w:val="both"/>
      </w:pPr>
      <w:r>
        <w:t xml:space="preserve">For a large table, this cannot be a single statement — it would lock too many rows for too long. Instead, the backfill is batched (see Chapter 4 on locking concerns). It is run as a background job, processing a few thousand rows at a time, with pauses between batches to avoid overwhelming the database.</w:t>
      </w:r>
    </w:p>
    <w:p>
      <w:pPr>
        <w:pStyle w:val="Heading3"/>
        <w:spacing w:after="120" w:before="220"/>
      </w:pPr>
      <w:r>
        <w:rPr>
          <w:b/>
          <w:bCs/>
        </w:rPr>
        <w:t xml:space="preserve">When Migrate is complete</w:t>
      </w:r>
    </w:p>
    <w:p>
      <w:pPr>
        <w:spacing w:after="140"/>
        <w:jc w:val="both"/>
      </w:pPr>
      <w:r>
        <w:t xml:space="preserve">Migrate ends when every row in the table has both columns populated consistently. This is verifiable by a simple COUNT query that looks for rows where one is populated and the other is not. Only once the count is zero (and stays zero for a reasonable window — to account for any in-flight writes) does the team proceed to Switch.</w:t>
      </w:r>
    </w:p>
    <w:p>
      <w:pPr>
        <w:pStyle w:val="Heading2"/>
        <w:spacing w:after="160" w:before="280"/>
      </w:pPr>
      <w:r>
        <w:rPr>
          <w:b/>
          <w:bCs/>
        </w:rPr>
        <w:t xml:space="preserve">1.5 Phase 3 — Switch</w:t>
      </w:r>
    </w:p>
    <w:p>
      <w:pPr>
        <w:spacing w:after="140"/>
        <w:jc w:val="both"/>
      </w:pPr>
      <w:r>
        <w:t xml:space="preserve">Now both columns contain the same data. The third phase migrates the read path from old to new.</w:t>
      </w:r>
    </w:p>
    <w:p>
      <w:pPr>
        <w:pStyle w:val="Heading3"/>
        <w:spacing w:after="120" w:before="220"/>
      </w:pPr>
      <w:r>
        <w:rPr>
          <w:b/>
          <w:bCs/>
        </w:rPr>
        <w:t xml:space="preserve">Step 3a: Read from new, continue dual-writing</w:t>
      </w:r>
    </w:p>
    <w:p>
      <w:pPr>
        <w:spacing w:after="140"/>
        <w:jc w:val="both"/>
      </w:pPr>
      <w:r>
        <w:t xml:space="preserve">A new version of the application is deployed that reads from shipping_postal_code and continues to dual-write. The old column is no longer on the read path; it is only being kept populated for rollback safety.</w:t>
      </w:r>
    </w:p>
    <w:p>
      <w:pPr>
        <w:pStyle w:val="Heading3"/>
        <w:spacing w:after="120" w:before="220"/>
      </w:pPr>
      <w:r>
        <w:rPr>
          <w:b/>
          <w:bCs/>
        </w:rPr>
        <w:t xml:space="preserve">Step 3b: Stop writing the old column</w:t>
      </w:r>
    </w:p>
    <w:p>
      <w:pPr>
        <w:spacing w:after="140"/>
        <w:jc w:val="both"/>
      </w:pPr>
      <w:r>
        <w:t xml:space="preserve">After the previous step has been in production for some time (enough that the team is confident it does not need to roll back to the read-old-column version), a further deploy removes the dual-write. The old column stops being populated; new writes only go to the new column.</w:t>
      </w:r>
    </w:p>
    <w:p>
      <w:pPr>
        <w:shd w:fill="F2F2F2" w:val="clear"/>
        <w:spacing w:after="40" w:before="40"/>
        <w:ind w:left="360"/>
      </w:pPr>
      <w:r>
        <w:rPr>
          <w:rFonts w:ascii="Consolas" w:cs="Consolas" w:eastAsia="Consolas" w:hAnsi="Consolas"/>
          <w:sz w:val="20"/>
          <w:szCs w:val="20"/>
        </w:rPr>
        <w:t xml:space="preserve">// After Step 3b, writes look like this:</w:t>
      </w:r>
    </w:p>
    <w:p>
      <w:pPr>
        <w:shd w:fill="F2F2F2" w:val="clear"/>
        <w:spacing w:after="40" w:before="40"/>
        <w:ind w:left="360"/>
      </w:pPr>
      <w:r>
        <w:rPr>
          <w:rFonts w:ascii="Consolas" w:cs="Consolas" w:eastAsia="Consolas" w:hAnsi="Consolas"/>
          <w:sz w:val="20"/>
          <w:szCs w:val="20"/>
        </w:rPr>
        <w:t xml:space="preserve">UPDATE orders</w:t>
      </w:r>
    </w:p>
    <w:p>
      <w:pPr>
        <w:shd w:fill="F2F2F2" w:val="clear"/>
        <w:spacing w:after="40" w:before="40"/>
        <w:ind w:left="360"/>
      </w:pPr>
      <w:r>
        <w:rPr>
          <w:rFonts w:ascii="Consolas" w:cs="Consolas" w:eastAsia="Consolas" w:hAnsi="Consolas"/>
          <w:sz w:val="20"/>
          <w:szCs w:val="20"/>
        </w:rPr>
        <w:t xml:space="preserve">  SET shipping_postal_code = :zip</w:t>
      </w:r>
    </w:p>
    <w:p>
      <w:pPr>
        <w:shd w:fill="F2F2F2" w:val="clear"/>
        <w:spacing w:after="40" w:before="40"/>
        <w:ind w:left="360"/>
      </w:pPr>
      <w:r>
        <w:rPr>
          <w:rFonts w:ascii="Consolas" w:cs="Consolas" w:eastAsia="Consolas" w:hAnsi="Consolas"/>
          <w:sz w:val="20"/>
          <w:szCs w:val="20"/>
        </w:rPr>
        <w:t xml:space="preserve">  WHERE order_id = :id;</w:t>
      </w:r>
    </w:p>
    <w:p>
      <w:pPr>
        <w:spacing w:after="140"/>
        <w:jc w:val="both"/>
      </w:pPr>
      <w:r>
        <w:t xml:space="preserve">Rollback-to-before-Step-3a is now unsafe: rows written after Step 3b have no shipping_zip_code value, and code that reads shipping_zip_code would see nulls where data should be. This is why the timing between Step 3a and Step 3b matters — it should be long enough that rolling back is a very low probability, because after 3b, the window for full rollback has narrowed.</w:t>
      </w:r>
    </w:p>
    <w:p>
      <w:pPr>
        <w:pStyle w:val="Heading2"/>
        <w:spacing w:after="160" w:before="280"/>
      </w:pPr>
      <w:r>
        <w:rPr>
          <w:b/>
          <w:bCs/>
        </w:rPr>
        <w:t xml:space="preserve">1.6 Phase 4 — Contract</w:t>
      </w:r>
    </w:p>
    <w:p>
      <w:pPr>
        <w:spacing w:after="140"/>
        <w:jc w:val="both"/>
      </w:pPr>
      <w:r>
        <w:t xml:space="preserve">The old schema can now be removed. No live code reads or writes it. No rollback target depends on it. The column is effectively vestigial.</w:t>
      </w:r>
    </w:p>
    <w:p>
      <w:pPr>
        <w:shd w:fill="F2F2F2" w:val="clear"/>
        <w:spacing w:after="40" w:before="40"/>
        <w:ind w:left="360"/>
      </w:pPr>
      <w:r>
        <w:rPr>
          <w:rFonts w:ascii="Consolas" w:cs="Consolas" w:eastAsia="Consolas" w:hAnsi="Consolas"/>
          <w:sz w:val="20"/>
          <w:szCs w:val="20"/>
        </w:rPr>
        <w:t xml:space="preserve">ALTER TABLE orders</w:t>
      </w:r>
    </w:p>
    <w:p>
      <w:pPr>
        <w:shd w:fill="F2F2F2" w:val="clear"/>
        <w:spacing w:after="40" w:before="40"/>
        <w:ind w:left="360"/>
      </w:pPr>
      <w:r>
        <w:rPr>
          <w:rFonts w:ascii="Consolas" w:cs="Consolas" w:eastAsia="Consolas" w:hAnsi="Consolas"/>
          <w:sz w:val="20"/>
          <w:szCs w:val="20"/>
        </w:rPr>
        <w:t xml:space="preserve">  DROP COLUMN shipping_zip_code;</w:t>
      </w:r>
    </w:p>
    <w:p>
      <w:pPr>
        <w:spacing w:after="140"/>
        <w:jc w:val="both"/>
      </w:pPr>
      <w:r>
        <w:t xml:space="preserve">This is the destructive step, and it happens only when the team is fully committed to the new schema. For important systems, Contract may be deferred for days or weeks after Switch — the column costs nothing to keep around, and leaving it in place preserves the forensic option of querying the old data if a regression is discovered later.</w:t>
      </w:r>
    </w:p>
    <w:p>
      <w:pPr>
        <w:pStyle w:val="Heading2"/>
        <w:spacing w:after="160" w:before="280"/>
      </w:pPr>
      <w:r>
        <w:rPr>
          <w:b/>
          <w:bCs/>
        </w:rPr>
        <w:t xml:space="preserve">1.7 The Full Rename,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Timeline summary</w:t>
            </w:r>
          </w:p>
          <w:p>
            <w:pPr>
              <w:jc w:val="both"/>
            </w:pPr>
            <w:r>
              <w:t xml:space="preserve">Day 1: Run Expand migration. Schema has both columns. Day 2: Deploy dual-write code. New writes populate both. Day 3–7: Run backfill job. All existing rows get new column populated. Day 8: Deploy read-from-new code. Continue dual-writing. Day 15: Deploy stop-writing-old code. New column is sole source of truth. Day 22: Run Contract migration. Old column removed. Total: ~3 weeks for a logical operation that would be 'ALTER TABLE ... RENAME COLUMN' in a non-production context.</w:t>
            </w:r>
          </w:p>
        </w:tc>
      </w:tr>
    </w:tbl>
    <w:p>
      <w:pPr>
        <w:pStyle w:val="Heading2"/>
        <w:spacing w:after="160" w:before="280"/>
      </w:pPr>
      <w:r>
        <w:rPr>
          <w:b/>
          <w:bCs/>
        </w:rPr>
        <w:t xml:space="preserve">1.8 Common Misapplications</w:t>
      </w:r>
    </w:p>
    <w:p>
      <w:pPr>
        <w:pStyle w:val="ListParagraph"/>
        <w:numPr>
          <w:ilvl w:val="0"/>
          <w:numId w:val="2"/>
        </w:numPr>
        <w:spacing w:after="80"/>
      </w:pPr>
      <w:r>
        <w:rPr>
          <w:b/>
          <w:bCs/>
        </w:rPr>
        <w:t xml:space="preserve">Skipping the backfill. </w:t>
      </w:r>
      <w:r>
        <w:t xml:space="preserve">If the team forgets to backfill historical data before Switch, the new column is empty for old rows. Code that reads the new column sees nulls and may behave incorrectly.</w:t>
      </w:r>
    </w:p>
    <w:p>
      <w:pPr>
        <w:pStyle w:val="ListParagraph"/>
        <w:numPr>
          <w:ilvl w:val="0"/>
          <w:numId w:val="2"/>
        </w:numPr>
        <w:spacing w:after="80"/>
      </w:pPr>
      <w:r>
        <w:rPr>
          <w:b/>
          <w:bCs/>
        </w:rPr>
        <w:t xml:space="preserve">Racing backfill with dual-write deployment. </w:t>
      </w:r>
      <w:r>
        <w:t xml:space="preserve">If backfill starts before dual-write is fully rolled out, some new writes happen only to the old column and are missed by the backfill (since the backfill only updates rows where new is null). The team ends up with rows that need a second pass.</w:t>
      </w:r>
    </w:p>
    <w:p>
      <w:pPr>
        <w:pStyle w:val="ListParagraph"/>
        <w:numPr>
          <w:ilvl w:val="0"/>
          <w:numId w:val="2"/>
        </w:numPr>
        <w:spacing w:after="80"/>
      </w:pPr>
      <w:r>
        <w:rPr>
          <w:b/>
          <w:bCs/>
        </w:rPr>
        <w:t xml:space="preserve">Combining Expand and Contract in one deploy. </w:t>
      </w:r>
      <w:r>
        <w:t xml:space="preserve">Adding the new column and dropping the old in the same migration gives no window in which both exist. Any old code still running fails on reads/writes to the dropped column.</w:t>
      </w:r>
    </w:p>
    <w:p>
      <w:pPr>
        <w:pStyle w:val="ListParagraph"/>
        <w:numPr>
          <w:ilvl w:val="0"/>
          <w:numId w:val="2"/>
        </w:numPr>
        <w:spacing w:after="80"/>
      </w:pPr>
      <w:r>
        <w:rPr>
          <w:b/>
          <w:bCs/>
        </w:rPr>
        <w:t xml:space="preserve">Skipping Step 3a and going straight from dual-write to dual-read. </w:t>
      </w:r>
      <w:r>
        <w:t xml:space="preserve">Not actually a distinct step in most formulations, but worth naming: the read cutover should be a separate code deploy from the write cutover. Rollback scope is narrower if they are separated.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Expand-Contract is the four-phase pattern (Expand, Migrate, Switch, Contract) that lets any non-trivial schema change be delivered with zero downtime and preserved rollback safety at every intermediate step. Each phase is independently safe under rolling update, canary, or blue-green deployment. The cost is that a single logical change takes multiple deploys spread over days or weeks; the reward is that no transitional window is ever unsafe.</w:t>
            </w:r>
          </w:p>
        </w:tc>
      </w:tr>
    </w:tbl>
    <w:p>
      <w:r>
        <w:br w:type="page"/>
      </w:r>
    </w:p>
    <w:p>
      <w:pPr>
        <w:pStyle w:val="Heading1"/>
        <w:spacing w:after="200" w:before="360"/>
      </w:pPr>
      <w:r>
        <w:rPr>
          <w:b/>
          <w:bCs/>
        </w:rPr>
        <w:t xml:space="preserve">Chapter 2: Never Combine Schema Change and Code Change in a Single Deployment</w:t>
      </w:r>
    </w:p>
    <w:p>
      <w:pPr>
        <w:pStyle w:val="Heading2"/>
        <w:spacing w:after="160" w:before="280"/>
      </w:pPr>
      <w:r>
        <w:rPr>
          <w:b/>
          <w:bCs/>
        </w:rPr>
        <w:t xml:space="preserve">2.1 The Rule</w:t>
      </w:r>
    </w:p>
    <w:p>
      <w:pPr>
        <w:spacing w:after="140"/>
        <w:jc w:val="both"/>
      </w:pPr>
      <w:r>
        <w:t xml:space="preserve">If the rule of Chapter 1 is "always use Expand-Contract," the rule of this chapter is the operational corollary: the schema migration and the application code change that depends on it must never be packaged into a single deploy. They must be shipped as two separate deploys, with the migration running first, and then the code change deploying afterward.</w:t>
      </w:r>
    </w:p>
    <w:p>
      <w:pPr>
        <w:spacing w:after="140"/>
        <w:jc w:val="both"/>
      </w:pPr>
      <w:r>
        <w:t xml:space="preserve">This rule is violated constantly by teams learning the discipline, and each violation is a potential outage. The reasoning is worth understanding deeply, because "just run them together, it saves a deploy" is an argument that will come up repeatedly and must be resisted on correct grounds rather than dogma.</w:t>
      </w:r>
    </w:p>
    <w:p>
      <w:pPr>
        <w:pStyle w:val="Heading2"/>
        <w:spacing w:after="160" w:before="280"/>
      </w:pPr>
      <w:r>
        <w:rPr>
          <w:b/>
          <w:bCs/>
        </w:rPr>
        <w:t xml:space="preserve">2.2 Why Combining Is Dangerous</w:t>
      </w:r>
    </w:p>
    <w:p>
      <w:pPr>
        <w:spacing w:after="140"/>
        <w:jc w:val="both"/>
      </w:pPr>
      <w:r>
        <w:t xml:space="preserve">Consider what a combined deploy looks like. A CI pipeline builds a new application version and a migration script together. The deploy process runs the migration, then rolls out the new code. This seems efficient. But it breaks at three distinct points:</w:t>
      </w:r>
    </w:p>
    <w:p>
      <w:pPr>
        <w:pStyle w:val="Heading3"/>
        <w:spacing w:after="120" w:before="220"/>
      </w:pPr>
      <w:r>
        <w:rPr>
          <w:b/>
          <w:bCs/>
        </w:rPr>
        <w:t xml:space="preserve">Hazard 1: The migration window itself</w:t>
      </w:r>
    </w:p>
    <w:p>
      <w:pPr>
        <w:spacing w:after="140"/>
        <w:jc w:val="both"/>
      </w:pPr>
      <w:r>
        <w:t xml:space="preserve">While the migration is running, the old application version is still live — serving traffic, running queries. If the migration makes changes that old code cannot tolerate (dropping a column, renaming a table, changing a column's type), the old code starts failing instantly. Every request that needs the changed schema returns an error. The deploy has caused a partial outage before any new code has started rolling out.</w:t>
      </w:r>
    </w:p>
    <w:p>
      <w:pPr>
        <w:pStyle w:val="Heading3"/>
        <w:spacing w:after="120" w:before="220"/>
      </w:pPr>
      <w:r>
        <w:rPr>
          <w:b/>
          <w:bCs/>
        </w:rPr>
        <w:t xml:space="preserve">Hazard 2: The rollout window</w:t>
      </w:r>
    </w:p>
    <w:p>
      <w:pPr>
        <w:spacing w:after="140"/>
        <w:jc w:val="both"/>
      </w:pPr>
      <w:r>
        <w:t xml:space="preserve">Even if the migration is purely additive (a safe Expand), the rolling deployment of the new code takes time. During the rollout, old instances and new instances coexist. If the new code assumes the schema change is present (and it does, if the deploy contains both), then old instances are fine — but if the new code also removes something old code needs (the Contract step), old instances fail. A combined Expand + Contract in a single deploy guarantees this failure mode.</w:t>
      </w:r>
    </w:p>
    <w:p>
      <w:pPr>
        <w:pStyle w:val="Heading3"/>
        <w:spacing w:after="120" w:before="220"/>
      </w:pPr>
      <w:r>
        <w:rPr>
          <w:b/>
          <w:bCs/>
        </w:rPr>
        <w:t xml:space="preserve">Hazard 3: Rollback becomes impossible</w:t>
      </w:r>
    </w:p>
    <w:p>
      <w:pPr>
        <w:spacing w:after="140"/>
        <w:jc w:val="both"/>
      </w:pPr>
      <w:r>
        <w:t xml:space="preserve">Suppose the deploy fails — the new application version has a bug, metrics go bad, the team decides to roll back. In a combined deploy, the rollback must un-do both the migration and the code change. Un-doing an additive migration is possible; un-doing a destructive migration often is not. If the combined deploy included a DROP COLUMN that ran before the code rolled out, the rolled-back old code tries to read a column that no longer exists. Rollback fails. Production remains broken until the change is fixed forward.</w:t>
      </w:r>
    </w:p>
    <w:p>
      <w:pPr>
        <w:pStyle w:val="Heading2"/>
        <w:spacing w:after="160" w:before="280"/>
      </w:pPr>
      <w:r>
        <w:rPr>
          <w:b/>
          <w:bCs/>
        </w:rPr>
        <w:t xml:space="preserve">2.3 A Worked Example of the Wrong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team has decided to rename orders.shipping_zip_code to orders.shipping_postal_code. Under time pressure, they package the rename migration into the same deploy as the code change that uses the new name. They plan to do it all in one commit, one CI run, one rollout.</w:t>
            </w:r>
          </w:p>
        </w:tc>
      </w:tr>
    </w:tbl>
    <w:p>
      <w:pPr>
        <w:spacing w:after="100"/>
      </w:pPr>
      <w:r>
        <w:t xml:space="preserve"/>
      </w:r>
    </w:p>
    <w:p>
      <w:pPr>
        <w:spacing w:after="140"/>
        <w:jc w:val="both"/>
      </w:pPr>
      <w:r>
        <w:t xml:space="preserve">What happens at T=0 (deploy begins):</w:t>
      </w:r>
    </w:p>
    <w:p>
      <w:pPr>
        <w:pStyle w:val="ListParagraph"/>
        <w:numPr>
          <w:ilvl w:val="0"/>
          <w:numId w:val="2"/>
        </w:numPr>
        <w:spacing w:after="80"/>
      </w:pPr>
      <w:r>
        <w:t xml:space="preserve">CI has built a new application image. The deploy runs the migration script: ALTER TABLE orders RENAME COLUMN shipping_zip_code TO shipping_postal_code.</w:t>
      </w:r>
    </w:p>
    <w:p>
      <w:pPr>
        <w:pStyle w:val="ListParagraph"/>
        <w:numPr>
          <w:ilvl w:val="0"/>
          <w:numId w:val="2"/>
        </w:numPr>
        <w:spacing w:after="80"/>
      </w:pPr>
      <w:r>
        <w:t xml:space="preserve">The rename succeeds in 200ms (small table, fast metadata operation).</w:t>
      </w:r>
    </w:p>
    <w:p>
      <w:pPr>
        <w:pStyle w:val="ListParagraph"/>
        <w:numPr>
          <w:ilvl w:val="0"/>
          <w:numId w:val="2"/>
        </w:numPr>
        <w:spacing w:after="80"/>
      </w:pPr>
      <w:r>
        <w:t xml:space="preserve">Now the database has shipping_postal_code; the shipping_zip_code column no longer exists.</w:t>
      </w:r>
    </w:p>
    <w:p>
      <w:pPr>
        <w:pStyle w:val="ListParagraph"/>
        <w:numPr>
          <w:ilvl w:val="0"/>
          <w:numId w:val="2"/>
        </w:numPr>
        <w:spacing w:after="80"/>
      </w:pPr>
      <w:r>
        <w:t xml:space="preserve">But the application deployment has not yet started. All 40 production instances are still running the old code, which queries shipping_zip_code. Every order-related request returns a database error.</w:t>
      </w:r>
    </w:p>
    <w:p>
      <w:pPr>
        <w:spacing w:after="140"/>
        <w:jc w:val="both"/>
      </w:pPr>
      <w:r>
        <w:t xml:space="preserve">The outage begins at T+200ms and lasts until enough new-code instances are rolled out to handle traffic — probably 2–5 minutes later, depending on rollout speed. During that window, every user attempting to check out, track an order, or view their shipping address sees errors.</w:t>
      </w:r>
    </w:p>
    <w:p>
      <w:pPr>
        <w:spacing w:after="140"/>
        <w:jc w:val="both"/>
      </w:pPr>
      <w:r>
        <w:t xml:space="preserve">If the new code has a bug and the team decides to roll back, the situation gets worse: the rolled-back old code still references shipping_zip_code, which no longer exists. The database must be rolled back too, which means running a reverse-migration — during which the new code is failing, then the database is in transition, then the old code comes up on the original schema. Tens of minutes of outage for a single attempted deploy.</w:t>
      </w:r>
    </w:p>
    <w:p>
      <w:pPr>
        <w:pStyle w:val="Heading2"/>
        <w:spacing w:after="160" w:before="280"/>
      </w:pPr>
      <w:r>
        <w:rPr>
          <w:b/>
          <w:bCs/>
        </w:rPr>
        <w:t xml:space="preserve">2.4 The Right Way — Separate Deploys</w:t>
      </w:r>
    </w:p>
    <w:p>
      <w:pPr>
        <w:spacing w:after="140"/>
        <w:jc w:val="both"/>
      </w:pPr>
      <w:r>
        <w:t xml:space="preserve">Contrast with the separated version. The Expand phase runs as its own migration, weeks before any code change:</w:t>
      </w:r>
    </w:p>
    <w:p>
      <w:pPr>
        <w:pStyle w:val="ListParagraph"/>
        <w:numPr>
          <w:ilvl w:val="0"/>
          <w:numId w:val="2"/>
        </w:numPr>
        <w:spacing w:after="80"/>
      </w:pPr>
      <w:r>
        <w:t xml:space="preserve">Deploy 1 (Expand only): ALTER TABLE orders ADD COLUMN shipping_postal_code VARCHAR(20). Application code unchanged. Old code works. New column exists but is empty.</w:t>
      </w:r>
    </w:p>
    <w:p>
      <w:pPr>
        <w:pStyle w:val="ListParagraph"/>
        <w:numPr>
          <w:ilvl w:val="0"/>
          <w:numId w:val="2"/>
        </w:numPr>
        <w:spacing w:after="80"/>
      </w:pPr>
      <w:r>
        <w:t xml:space="preserve">Deploy 2 (dual-write code): Application now writes to both columns. Old code could still work (it does not read the new column). Backward-compatible.</w:t>
      </w:r>
    </w:p>
    <w:p>
      <w:pPr>
        <w:pStyle w:val="ListParagraph"/>
        <w:numPr>
          <w:ilvl w:val="0"/>
          <w:numId w:val="2"/>
        </w:numPr>
        <w:spacing w:after="80"/>
      </w:pPr>
      <w:r>
        <w:t xml:space="preserve">Backfill job runs over days. Populates new column from old.</w:t>
      </w:r>
    </w:p>
    <w:p>
      <w:pPr>
        <w:pStyle w:val="ListParagraph"/>
        <w:numPr>
          <w:ilvl w:val="0"/>
          <w:numId w:val="2"/>
        </w:numPr>
        <w:spacing w:after="80"/>
      </w:pPr>
      <w:r>
        <w:t xml:space="preserve">Deploy 3 (read-from-new code): Application now reads from the new column. Still dual-writes. If this deploy fails, rollback to Deploy 2 is safe — old column is still populated, old code still works.</w:t>
      </w:r>
    </w:p>
    <w:p>
      <w:pPr>
        <w:pStyle w:val="ListParagraph"/>
        <w:numPr>
          <w:ilvl w:val="0"/>
          <w:numId w:val="2"/>
        </w:numPr>
        <w:spacing w:after="80"/>
      </w:pPr>
      <w:r>
        <w:t xml:space="preserve">Deploy 4 (stop-writing-old code, optional): Application writes only to new. Rollback scope narrows.</w:t>
      </w:r>
    </w:p>
    <w:p>
      <w:pPr>
        <w:pStyle w:val="ListParagraph"/>
        <w:numPr>
          <w:ilvl w:val="0"/>
          <w:numId w:val="2"/>
        </w:numPr>
        <w:spacing w:after="80"/>
      </w:pPr>
      <w:r>
        <w:t xml:space="preserve">Deploy 5 (Contract migration): ALTER TABLE orders DROP COLUMN shipping_zip_code. By now, no live code references the column. Safe to drop.</w:t>
      </w:r>
    </w:p>
    <w:p>
      <w:pPr>
        <w:spacing w:after="140"/>
        <w:jc w:val="both"/>
      </w:pPr>
      <w:r>
        <w:t xml:space="preserve">Five deploys instead of one. Each is small, incremental, and independently rollback-safe. The logical change is identical; the operational risk is dramatically lower.</w:t>
      </w:r>
    </w:p>
    <w:p>
      <w:pPr>
        <w:pStyle w:val="Heading2"/>
        <w:spacing w:after="160" w:before="280"/>
      </w:pPr>
      <w:r>
        <w:rPr>
          <w:b/>
          <w:bCs/>
        </w:rPr>
        <w:t xml:space="preserve">2.5 Why Teams Still Combine</w:t>
      </w:r>
    </w:p>
    <w:p>
      <w:pPr>
        <w:spacing w:after="140"/>
        <w:jc w:val="both"/>
      </w:pPr>
      <w:r>
        <w:t xml:space="preserve">Given this, it is worth understanding why teams violate the rule repeatedly. The common reasons:</w:t>
      </w:r>
    </w:p>
    <w:p>
      <w:pPr>
        <w:pStyle w:val="ListParagraph"/>
        <w:numPr>
          <w:ilvl w:val="0"/>
          <w:numId w:val="2"/>
        </w:numPr>
        <w:spacing w:after="80"/>
      </w:pPr>
      <w:r>
        <w:rPr>
          <w:b/>
          <w:bCs/>
        </w:rPr>
        <w:t xml:space="preserve">Perceived efficiency. </w:t>
      </w:r>
      <w:r>
        <w:t xml:space="preserve">"Why do five deploys when one would do?" Because the five deploys are the cost of the one deploy actually being safe. The alternative is not a one-deploy success — it is a five-minute outage and a rollback that does not work.</w:t>
      </w:r>
    </w:p>
    <w:p>
      <w:pPr>
        <w:pStyle w:val="ListParagraph"/>
        <w:numPr>
          <w:ilvl w:val="0"/>
          <w:numId w:val="2"/>
        </w:numPr>
        <w:spacing w:after="80"/>
      </w:pPr>
      <w:r>
        <w:rPr>
          <w:b/>
          <w:bCs/>
        </w:rPr>
        <w:t xml:space="preserve">Tooling that couples migrations to deploys. </w:t>
      </w:r>
      <w:r>
        <w:t xml:space="preserve">Some CI/CD systems run migrations as part of the deploy pipeline, with no clean way to separate them. Teams using such tooling often need to invest in a separate migration pipeline before they can properly separate phases.</w:t>
      </w:r>
    </w:p>
    <w:p>
      <w:pPr>
        <w:pStyle w:val="ListParagraph"/>
        <w:numPr>
          <w:ilvl w:val="0"/>
          <w:numId w:val="2"/>
        </w:numPr>
        <w:spacing w:after="80"/>
      </w:pPr>
      <w:r>
        <w:rPr>
          <w:b/>
          <w:bCs/>
        </w:rPr>
        <w:t xml:space="preserve">Mental model that treats the schema change as part of the feature. </w:t>
      </w:r>
      <w:r>
        <w:t xml:space="preserve">"This migration and this code belong together; they implement the same feature." True, but they do not need to ship together. The feature ships when the last phase lands, not when the first phase does.</w:t>
      </w:r>
    </w:p>
    <w:p>
      <w:pPr>
        <w:pStyle w:val="ListParagraph"/>
        <w:numPr>
          <w:ilvl w:val="0"/>
          <w:numId w:val="2"/>
        </w:numPr>
        <w:spacing w:after="80"/>
      </w:pPr>
      <w:r>
        <w:rPr>
          <w:b/>
          <w:bCs/>
        </w:rPr>
        <w:t xml:space="preserve">Lack of experience with what goes wrong. </w:t>
      </w:r>
      <w:r>
        <w:t xml:space="preserve">A team that has never had a combined-deploy outage may not understand the risk. The first incident usually convinces them permanently.</w:t>
      </w:r>
    </w:p>
    <w:p>
      <w:pPr>
        <w:pStyle w:val="Heading2"/>
        <w:spacing w:after="160" w:before="280"/>
      </w:pPr>
      <w:r>
        <w:rPr>
          <w:b/>
          <w:bCs/>
        </w:rPr>
        <w:t xml:space="preserve">2.6 Exceptions and Edge Cases</w:t>
      </w:r>
    </w:p>
    <w:p>
      <w:pPr>
        <w:spacing w:after="140"/>
        <w:jc w:val="both"/>
      </w:pPr>
      <w:r>
        <w:t xml:space="preserve">The rule has narrow exceptions worth knowing about:</w:t>
      </w:r>
    </w:p>
    <w:p>
      <w:pPr>
        <w:pStyle w:val="ListParagraph"/>
        <w:numPr>
          <w:ilvl w:val="0"/>
          <w:numId w:val="2"/>
        </w:numPr>
        <w:spacing w:after="80"/>
      </w:pPr>
      <w:r>
        <w:rPr>
          <w:b/>
          <w:bCs/>
        </w:rPr>
        <w:t xml:space="preserve">Truly additive changes on empty tables. </w:t>
      </w:r>
      <w:r>
        <w:t xml:space="preserve">If the new table is being created for the first time and no existing code references it, the migration and the code can ship together. Old code does not touch the new table; new code does. But this is just the Expand phase with no coexistence tension.</w:t>
      </w:r>
    </w:p>
    <w:p>
      <w:pPr>
        <w:pStyle w:val="ListParagraph"/>
        <w:numPr>
          <w:ilvl w:val="0"/>
          <w:numId w:val="2"/>
        </w:numPr>
        <w:spacing w:after="80"/>
      </w:pPr>
      <w:r>
        <w:rPr>
          <w:b/>
          <w:bCs/>
        </w:rPr>
        <w:t xml:space="preserve">Changes guarded by feature flags. </w:t>
      </w:r>
      <w:r>
        <w:t xml:space="preserve">Code that uses a new column can be deployed in a flag-off state. The migration adds the column; the code references the column only when the flag is on. Flipping the flag after the migration is complete is effectively a separate "deploy" even if it shares a binary. This is a legitimate workaround if the discipline is maintained.</w:t>
      </w:r>
    </w:p>
    <w:p>
      <w:pPr>
        <w:pStyle w:val="ListParagraph"/>
        <w:numPr>
          <w:ilvl w:val="0"/>
          <w:numId w:val="2"/>
        </w:numPr>
        <w:spacing w:after="80"/>
      </w:pPr>
      <w:r>
        <w:rPr>
          <w:b/>
          <w:bCs/>
        </w:rPr>
        <w:t xml:space="preserve">Development and staging environments. </w:t>
      </w:r>
      <w:r>
        <w:t xml:space="preserve">In non-production environments where downtime is acceptable and rollback is never needed, combining migrations and code is fine. It is in production where the rule applies strictly.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Schema changes and the code changes that depend on them must be shipped as separate deploys. Combining them guarantees a coexistence window where old code sees new schema (or vice versa), and makes rollback unreliable or impossible. The apparent efficiency of a single deploy is an illusion — the real cost appears in the outage that results the first time something goes wrong.</w:t>
            </w:r>
          </w:p>
        </w:tc>
      </w:tr>
    </w:tbl>
    <w:p>
      <w:r>
        <w:br w:type="page"/>
      </w:r>
    </w:p>
    <w:p>
      <w:pPr>
        <w:pStyle w:val="Heading1"/>
        <w:spacing w:after="200" w:before="360"/>
      </w:pPr>
      <w:r>
        <w:rPr>
          <w:b/>
          <w:bCs/>
        </w:rPr>
        <w:t xml:space="preserve">Chapter 3: Avoid Locking Migrations on Large Tables</w:t>
      </w:r>
    </w:p>
    <w:p>
      <w:pPr>
        <w:pStyle w:val="Heading2"/>
        <w:spacing w:after="160" w:before="280"/>
      </w:pPr>
      <w:r>
        <w:rPr>
          <w:b/>
          <w:bCs/>
        </w:rPr>
        <w:t xml:space="preserve">3.1 The Fundamental Hazard</w:t>
      </w:r>
    </w:p>
    <w:p>
      <w:pPr>
        <w:spacing w:after="140"/>
        <w:jc w:val="both"/>
      </w:pPr>
      <w:r>
        <w:t xml:space="preserve">Even a migration that is logically safe — a pure Expand, done correctly as a separate deploy — can still cause an outage if it acquires locks that block production queries for too long. This is the single most common reason that a migration that passed in staging brings down production: staging has a tiny table, production has a billion rows, and the same ALTER TABLE statement that ran in 200ms on staging runs for an hour on production, holding locks the whole time.</w:t>
      </w:r>
    </w:p>
    <w:p>
      <w:pPr>
        <w:spacing w:after="140"/>
        <w:jc w:val="both"/>
      </w:pPr>
      <w:r>
        <w:t xml:space="preserve">Database locks are a protection mechanism: they prevent concurrent operations from corrupting each other. During a DDL operation (any ALTER TABLE, CREATE INDEX, etc.), the database typically acquires some kind of lock on the affected object. For most DDL in most databases, that lock blocks concurrent writes, and in some cases blocks concurrent reads as well. For the duration of the DDL, any incoming query that touches the table either waits or errors. A production application that is generating hundreds of queries per second against the table stops making progress.</w:t>
      </w:r>
    </w:p>
    <w:p>
      <w:pPr>
        <w:pStyle w:val="Heading2"/>
        <w:spacing w:after="160" w:before="280"/>
      </w:pPr>
      <w:r>
        <w:rPr>
          <w:b/>
          <w:bCs/>
        </w:rPr>
        <w:t xml:space="preserve">3.2 The Lock-Hierarchy in PostgreSQL</w:t>
      </w:r>
    </w:p>
    <w:p>
      <w:pPr>
        <w:spacing w:after="140"/>
        <w:jc w:val="both"/>
      </w:pPr>
      <w:r>
        <w:t xml:space="preserve">PostgreSQL documents eight lock modes on relations, from the weakest (ACCESS SHARE — acquired by SELECT) to the strongest (ACCESS EXCLUSIVE — acquired by ALTER TABLE, DROP TABLE, and others). The key distinction for migration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Lock mode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Acquired by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Blocks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 SHARE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SELECT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Only ACCESS EXCLUSIVE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ROW SHARE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SELECT FOR UPDATE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Only very strong locks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ROW EXCLUSIVE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INSERT, UPDATE, DELETE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SHARE and higher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SHARE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CREATE INDEX (non-concurrent)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ROW EXCLUSIVE, SHARE UPDATE EXCL., etc.</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 EXCLUSIVE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ALTER TABLE, DROP TABLE, REINDEX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Everything — including SELECT</w:t>
            </w:r>
          </w:p>
        </w:tc>
      </w:tr>
    </w:tbl>
    <w:p>
      <w:pPr>
        <w:spacing w:after="100"/>
      </w:pPr>
      <w:r>
        <w:t xml:space="preserve"/>
      </w:r>
    </w:p>
    <w:p>
      <w:pPr>
        <w:spacing w:after="140"/>
        <w:jc w:val="both"/>
      </w:pPr>
      <w:r>
        <w:t xml:space="preserve">The key takeaway: a plain ALTER TABLE takes ACCESS EXCLUSIVE, which blocks every other access — including SELECT. For a busy table, this is total blockage of all queries for as long as the ALTER takes. The duration depends on what the ALTER is doing.</w:t>
      </w:r>
    </w:p>
    <w:p>
      <w:pPr>
        <w:pStyle w:val="Heading2"/>
        <w:spacing w:after="160" w:before="280"/>
      </w:pPr>
      <w:r>
        <w:rPr>
          <w:b/>
          <w:bCs/>
        </w:rPr>
        <w:t xml:space="preserve">3.3 Which ALTERs Are Fast and Which Are Slow</w:t>
      </w:r>
    </w:p>
    <w:p>
      <w:pPr>
        <w:spacing w:after="140"/>
        <w:jc w:val="both"/>
      </w:pPr>
      <w:r>
        <w:t xml:space="preserve">Not every ALTER TABLE is equally expensive. Modern PostgreSQL (11 and later) and other databases have optimized many common operations to be metadata-only — they update the system catalog and complete in milliseconds regardless of table size. Others require a full table scan or even a full rewrite, scaling linearly with table size.</w:t>
      </w:r>
    </w:p>
    <w:p>
      <w:pPr>
        <w:spacing w:after="140"/>
        <w:jc w:val="both"/>
      </w:pPr>
      <w:r>
        <w:t xml:space="preserve">For PostgreSQL 11+, the fast (metadata-only) operations include:</w:t>
      </w:r>
    </w:p>
    <w:p>
      <w:pPr>
        <w:pStyle w:val="ListParagraph"/>
        <w:numPr>
          <w:ilvl w:val="0"/>
          <w:numId w:val="2"/>
        </w:numPr>
        <w:spacing w:after="80"/>
      </w:pPr>
      <w:r>
        <w:t xml:space="preserve">ADD COLUMN with a constant default (in PG 11+).</w:t>
      </w:r>
    </w:p>
    <w:p>
      <w:pPr>
        <w:pStyle w:val="ListParagraph"/>
        <w:numPr>
          <w:ilvl w:val="0"/>
          <w:numId w:val="2"/>
        </w:numPr>
        <w:spacing w:after="80"/>
      </w:pPr>
      <w:r>
        <w:t xml:space="preserve">DROP COLUMN (the data is not physically removed; just marked).</w:t>
      </w:r>
    </w:p>
    <w:p>
      <w:pPr>
        <w:pStyle w:val="ListParagraph"/>
        <w:numPr>
          <w:ilvl w:val="0"/>
          <w:numId w:val="2"/>
        </w:numPr>
        <w:spacing w:after="80"/>
      </w:pPr>
      <w:r>
        <w:t xml:space="preserve">ADD CONSTRAINT ... NOT VALID (valid marker deferred).</w:t>
      </w:r>
    </w:p>
    <w:p>
      <w:pPr>
        <w:pStyle w:val="ListParagraph"/>
        <w:numPr>
          <w:ilvl w:val="0"/>
          <w:numId w:val="2"/>
        </w:numPr>
        <w:spacing w:after="80"/>
      </w:pPr>
      <w:r>
        <w:t xml:space="preserve">Renaming a column (metadata only).</w:t>
      </w:r>
    </w:p>
    <w:p>
      <w:pPr>
        <w:pStyle w:val="ListParagraph"/>
        <w:numPr>
          <w:ilvl w:val="0"/>
          <w:numId w:val="2"/>
        </w:numPr>
        <w:spacing w:after="80"/>
      </w:pPr>
      <w:r>
        <w:t xml:space="preserve">Renaming a table.</w:t>
      </w:r>
    </w:p>
    <w:p>
      <w:pPr>
        <w:spacing w:after="140"/>
        <w:jc w:val="both"/>
      </w:pPr>
      <w:r>
        <w:t xml:space="preserve">The slow operations, which scan or rewrite the whole table, include:</w:t>
      </w:r>
    </w:p>
    <w:p>
      <w:pPr>
        <w:pStyle w:val="ListParagraph"/>
        <w:numPr>
          <w:ilvl w:val="0"/>
          <w:numId w:val="2"/>
        </w:numPr>
        <w:spacing w:after="80"/>
      </w:pPr>
      <w:r>
        <w:t xml:space="preserve">ADD COLUMN ... NOT NULL without default (older PG versions) or with a volatile default.</w:t>
      </w:r>
    </w:p>
    <w:p>
      <w:pPr>
        <w:pStyle w:val="ListParagraph"/>
        <w:numPr>
          <w:ilvl w:val="0"/>
          <w:numId w:val="2"/>
        </w:numPr>
        <w:spacing w:after="80"/>
      </w:pPr>
      <w:r>
        <w:t xml:space="preserve">Changing a column's data type (requires rewrite in most cases).</w:t>
      </w:r>
    </w:p>
    <w:p>
      <w:pPr>
        <w:pStyle w:val="ListParagraph"/>
        <w:numPr>
          <w:ilvl w:val="0"/>
          <w:numId w:val="2"/>
        </w:numPr>
        <w:spacing w:after="80"/>
      </w:pPr>
      <w:r>
        <w:t xml:space="preserve">VALIDATE CONSTRAINT on a NOT VALID constraint (requires full table scan, though with weaker lock).</w:t>
      </w:r>
    </w:p>
    <w:p>
      <w:pPr>
        <w:pStyle w:val="ListParagraph"/>
        <w:numPr>
          <w:ilvl w:val="0"/>
          <w:numId w:val="2"/>
        </w:numPr>
        <w:spacing w:after="80"/>
      </w:pPr>
      <w:r>
        <w:t xml:space="preserve">Adding a PRIMARY KEY or UNIQUE constraint without an existing index.</w:t>
      </w:r>
    </w:p>
    <w:p>
      <w:pPr>
        <w:pStyle w:val="ListParagraph"/>
        <w:numPr>
          <w:ilvl w:val="0"/>
          <w:numId w:val="2"/>
        </w:numPr>
        <w:spacing w:after="80"/>
      </w:pPr>
      <w:r>
        <w:t xml:space="preserve">Adding a CHECK constraint that must be validated.</w:t>
      </w:r>
    </w:p>
    <w:p>
      <w:pPr>
        <w:spacing w:after="140"/>
        <w:jc w:val="both"/>
      </w:pPr>
      <w:r>
        <w:t xml:space="preserve">Teams that have been burned learn to check the PostgreSQL release notes carefully for which operations became lock-light in which version. The same operation on PG 9.6 and PG 15 can differ by hours of downtime.</w:t>
      </w:r>
    </w:p>
    <w:p>
      <w:pPr>
        <w:pStyle w:val="Heading2"/>
        <w:spacing w:after="160" w:before="280"/>
      </w:pPr>
      <w:r>
        <w:rPr>
          <w:b/>
          <w:bCs/>
        </w:rPr>
        <w:t xml:space="preserve">3.4 A Worked Example of the Hazard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team is running PostgreSQL 10 with a users table containing 200 million rows. They need to add a new column active_plan_tier VARCHAR(20) with a default value of 'free'. The migration is as simple as it gets: ALTER TABLE users ADD COLUMN active_plan_tier VARCHAR(20) NOT NULL DEFAULT 'free'.</w:t>
            </w:r>
          </w:p>
        </w:tc>
      </w:tr>
    </w:tbl>
    <w:p>
      <w:pPr>
        <w:spacing w:after="100"/>
      </w:pPr>
      <w:r>
        <w:t xml:space="preserve"/>
      </w:r>
    </w:p>
    <w:p>
      <w:pPr>
        <w:spacing w:after="140"/>
        <w:jc w:val="both"/>
      </w:pPr>
      <w:r>
        <w:t xml:space="preserve">In PostgreSQL 10 (and earlier), this statement rewrites the entire users table — every row is copied to a new physical layout with the new column. The migration takes 45 minutes on production hardware. During those 45 minutes, an ACCESS EXCLUSIVE lock is held, and every query against users — SELECTs, INSERTs, UPDATEs — blocks or errors.</w:t>
      </w:r>
    </w:p>
    <w:p>
      <w:pPr>
        <w:spacing w:after="140"/>
        <w:jc w:val="both"/>
      </w:pPr>
      <w:r>
        <w:t xml:space="preserve">The application tries to authenticate users, to update user profiles, to process new signups, to retrieve user data for every flow that needs it. All of these block. Connection pools fill up as queries wait on the lock. New connections cannot be established because the pool is exhausted. The entire application grinds to a halt. A "small" migration becomes a 45-minute total outage.</w:t>
      </w:r>
    </w:p>
    <w:p>
      <w:pPr>
        <w:spacing w:after="140"/>
        <w:jc w:val="both"/>
      </w:pPr>
      <w:r>
        <w:t xml:space="preserve">In PostgreSQL 11+, the same migration is metadata-only and completes in milliseconds. The lesson: know your database version's behavior, and verify on a production-scale clone before running on production.</w:t>
      </w:r>
    </w:p>
    <w:p>
      <w:pPr>
        <w:pStyle w:val="Heading2"/>
        <w:spacing w:after="160" w:before="280"/>
      </w:pPr>
      <w:r>
        <w:rPr>
          <w:b/>
          <w:bCs/>
        </w:rPr>
        <w:t xml:space="preserve">3.5 Mitigation Patterns</w:t>
      </w:r>
    </w:p>
    <w:p>
      <w:pPr>
        <w:pStyle w:val="Heading3"/>
        <w:spacing w:after="120" w:before="220"/>
      </w:pPr>
      <w:r>
        <w:rPr>
          <w:b/>
          <w:bCs/>
        </w:rPr>
        <w:t xml:space="preserve">Pattern 1: Use the fast variants</w:t>
      </w:r>
    </w:p>
    <w:p>
      <w:pPr>
        <w:spacing w:after="140"/>
        <w:jc w:val="both"/>
      </w:pPr>
      <w:r>
        <w:t xml:space="preserve">Where possible, choose migration operations that are metadata-only. In PG 11+, use ADD COLUMN with a constant default instead of backfilling after the fact. Use NOT VALID constraints and validate them later. These choices keep the lock window to milliseconds.</w:t>
      </w:r>
    </w:p>
    <w:p>
      <w:pPr>
        <w:pStyle w:val="Heading3"/>
        <w:spacing w:after="120" w:before="220"/>
      </w:pPr>
      <w:r>
        <w:rPr>
          <w:b/>
          <w:bCs/>
        </w:rPr>
        <w:t xml:space="preserve">Pattern 2: Break large operations into chunks</w:t>
      </w:r>
    </w:p>
    <w:p>
      <w:pPr>
        <w:spacing w:after="140"/>
        <w:jc w:val="both"/>
      </w:pPr>
      <w:r>
        <w:t xml:space="preserve">If a single statement would take too long, split it into many smaller statements that can be run independently. Instead of one UPDATE that touches 200 million rows, run many UPDATEs that touch 10,000 rows each. Each small UPDATE takes milliseconds of lock; between them, normal traffic proceeds. This is the batched-update pattern covered in Chapter 4.</w:t>
      </w:r>
    </w:p>
    <w:p>
      <w:pPr>
        <w:pStyle w:val="Heading3"/>
        <w:spacing w:after="120" w:before="220"/>
      </w:pPr>
      <w:r>
        <w:rPr>
          <w:b/>
          <w:bCs/>
        </w:rPr>
        <w:t xml:space="preserve">Pattern 3: Lower lock timeout</w:t>
      </w:r>
    </w:p>
    <w:p>
      <w:pPr>
        <w:spacing w:after="140"/>
        <w:jc w:val="both"/>
      </w:pPr>
      <w:r>
        <w:t xml:space="preserve">Before running a DDL statement, set a short lock_timeout. If the statement cannot acquire its lock within the timeout, it fails rather than blocks forever. This prevents a blocked migration from taking down production while it waits:</w:t>
      </w:r>
    </w:p>
    <w:p>
      <w:pPr>
        <w:shd w:fill="F2F2F2" w:val="clear"/>
        <w:spacing w:after="40" w:before="40"/>
        <w:ind w:left="360"/>
      </w:pPr>
      <w:r>
        <w:rPr>
          <w:rFonts w:ascii="Consolas" w:cs="Consolas" w:eastAsia="Consolas" w:hAnsi="Consolas"/>
          <w:sz w:val="20"/>
          <w:szCs w:val="20"/>
        </w:rPr>
        <w:t xml:space="preserve">SET lock_timeout = '2s';</w:t>
      </w:r>
    </w:p>
    <w:p>
      <w:pPr>
        <w:shd w:fill="F2F2F2" w:val="clear"/>
        <w:spacing w:after="40" w:before="40"/>
        <w:ind w:left="360"/>
      </w:pPr>
      <w:r>
        <w:rPr>
          <w:rFonts w:ascii="Consolas" w:cs="Consolas" w:eastAsia="Consolas" w:hAnsi="Consolas"/>
          <w:sz w:val="20"/>
          <w:szCs w:val="20"/>
        </w:rPr>
        <w:t xml:space="preserve">ALTER TABLE users ADD COLUMN ...;</w:t>
      </w:r>
    </w:p>
    <w:p>
      <w:pPr>
        <w:spacing w:after="140"/>
        <w:jc w:val="both"/>
      </w:pPr>
      <w:r>
        <w:t xml:space="preserve">If the ALTER cannot proceed quickly, it fails cleanly and can be retried during a quieter period. Without lock_timeout, a blocked migration can queue up behind long-running transactions and then hold its lock for far longer than planned.</w:t>
      </w:r>
    </w:p>
    <w:p>
      <w:pPr>
        <w:pStyle w:val="Heading3"/>
        <w:spacing w:after="120" w:before="220"/>
      </w:pPr>
      <w:r>
        <w:rPr>
          <w:b/>
          <w:bCs/>
        </w:rPr>
        <w:t xml:space="preserve">Pattern 4: Use online-schema-change tools</w:t>
      </w:r>
    </w:p>
    <w:p>
      <w:pPr>
        <w:spacing w:after="140"/>
        <w:jc w:val="both"/>
      </w:pPr>
      <w:r>
        <w:t xml:space="preserve">Some databases (MySQL especially) have tools that perform schema changes without holding long locks. gh-ost (GitHub's Online Schema Transmogrifier) works by creating a shadow table with the new schema, trickling data over from the original, maintaining consistency via triggers or change-data-capture, and finally swapping the two tables atomically. The ALTER lock window is reduced from hours to milliseconds. See Chapter 6 for tool coverage.</w:t>
      </w:r>
    </w:p>
    <w:p>
      <w:pPr>
        <w:pStyle w:val="Heading3"/>
        <w:spacing w:after="120" w:before="220"/>
      </w:pPr>
      <w:r>
        <w:rPr>
          <w:b/>
          <w:bCs/>
        </w:rPr>
        <w:t xml:space="preserve">Pattern 5: Run migrations in quieter periods</w:t>
      </w:r>
    </w:p>
    <w:p>
      <w:pPr>
        <w:spacing w:after="140"/>
        <w:jc w:val="both"/>
      </w:pPr>
      <w:r>
        <w:t xml:space="preserve">If a migration is unavoidable and will hold a lock, schedule it for a quiet traffic period when the blocked queries do less damage. This is not a substitute for the other mitigations — a long lock during low traffic is still a lock — but it reduces the impact.</w:t>
      </w:r>
    </w:p>
    <w:p>
      <w:pPr>
        <w:pStyle w:val="Heading2"/>
        <w:spacing w:after="160" w:before="280"/>
      </w:pPr>
      <w:r>
        <w:rPr>
          <w:b/>
          <w:bCs/>
        </w:rPr>
        <w:t xml:space="preserve">3.6 The Domino Effect</w:t>
      </w:r>
    </w:p>
    <w:p>
      <w:pPr>
        <w:spacing w:after="140"/>
        <w:jc w:val="both"/>
      </w:pPr>
      <w:r>
        <w:t xml:space="preserve">A subtle hazard worth knowing: a locked migration blocks queries. Those queries, in turn, hold their own locks on other things (rows, indexes, sequences). A long chain of blocked queries can cause cascading problems:</w:t>
      </w:r>
    </w:p>
    <w:p>
      <w:pPr>
        <w:pStyle w:val="ListParagraph"/>
        <w:numPr>
          <w:ilvl w:val="0"/>
          <w:numId w:val="2"/>
        </w:numPr>
        <w:spacing w:after="80"/>
      </w:pPr>
      <w:r>
        <w:t xml:space="preserve">Connection pool exhausts. Application can no longer get connections; requests fail before even reaching the database.</w:t>
      </w:r>
    </w:p>
    <w:p>
      <w:pPr>
        <w:pStyle w:val="ListParagraph"/>
        <w:numPr>
          <w:ilvl w:val="0"/>
          <w:numId w:val="2"/>
        </w:numPr>
        <w:spacing w:after="80"/>
      </w:pPr>
      <w:r>
        <w:t xml:space="preserve">Replication lag spikes. Blocked queries on the primary are not replicating; standbys fall behind.</w:t>
      </w:r>
    </w:p>
    <w:p>
      <w:pPr>
        <w:pStyle w:val="ListParagraph"/>
        <w:numPr>
          <w:ilvl w:val="0"/>
          <w:numId w:val="2"/>
        </w:numPr>
        <w:spacing w:after="80"/>
      </w:pPr>
      <w:r>
        <w:t xml:space="preserve">Statement timeout kicks in. Applications configured with query timeouts start seeing timeouts on unrelated queries that happened to be queued behind the migration.</w:t>
      </w:r>
    </w:p>
    <w:p>
      <w:pPr>
        <w:pStyle w:val="ListParagraph"/>
        <w:numPr>
          <w:ilvl w:val="0"/>
          <w:numId w:val="2"/>
        </w:numPr>
        <w:spacing w:after="80"/>
      </w:pPr>
      <w:r>
        <w:t xml:space="preserve">Autovacuum pauses. PostgreSQL's autovacuum cannot run while locks are held, allowing dead rows to accumulate and performance to degrade further.</w:t>
      </w:r>
    </w:p>
    <w:p>
      <w:pPr>
        <w:spacing w:after="140"/>
        <w:jc w:val="both"/>
      </w:pPr>
      <w:r>
        <w:t xml:space="preserve">The migration that looked like a simple DDL statement has cascaded into a compound incident. By the time the migration finishes (if it does), the system has degraded in multiple ways and requires recovery beyond just waiting for the lock to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On large tables, a naive DDL statement can hold locks for minutes or hours, blocking all access to the table and causing a de facto outage. The hazard is specific to large production tables and often invisible in staging. Know which operations are metadata-only in your database version, break large changes into chunks, set aggressive lock_timeout values, consider online-schema-change tools for large tables, and always test on a production-scale clone before running on production.</w:t>
            </w:r>
          </w:p>
        </w:tc>
      </w:tr>
    </w:tbl>
    <w:p>
      <w:r>
        <w:br w:type="page"/>
      </w:r>
    </w:p>
    <w:p>
      <w:pPr>
        <w:pStyle w:val="Heading1"/>
        <w:spacing w:after="200" w:before="360"/>
      </w:pPr>
      <w:r>
        <w:rPr>
          <w:b/>
          <w:bCs/>
        </w:rPr>
        <w:t xml:space="preserve">Chapter 4: PostgreSQL Techniques — CONCURRENTLY and Batched Updates</w:t>
      </w:r>
    </w:p>
    <w:p>
      <w:pPr>
        <w:pStyle w:val="Heading2"/>
        <w:spacing w:after="160" w:before="280"/>
      </w:pPr>
      <w:r>
        <w:rPr>
          <w:b/>
          <w:bCs/>
        </w:rPr>
        <w:t xml:space="preserve">4.1 Why This Chapter Is PostgreSQL-Specific</w:t>
      </w:r>
    </w:p>
    <w:p>
      <w:pPr>
        <w:spacing w:after="140"/>
        <w:jc w:val="both"/>
      </w:pPr>
      <w:r>
        <w:t xml:space="preserve">The curriculum bullet calls out two PostgreSQL-specific techniques: CREATE INDEX CONCURRENTLY and batched updates. PostgreSQL is the most commonly used open-source relational database in production today, and these two techniques are the workhorses of zero-downtime migrations on it. Similar techniques exist in MySQL (ALGORITHM=INPLACE, pt-online-schema-change), Oracle (online redefinition), and other systems, but PostgreSQL's approach is the canonical modern pattern worth studying in detail.</w:t>
      </w:r>
    </w:p>
    <w:p>
      <w:pPr>
        <w:pStyle w:val="Heading2"/>
        <w:spacing w:after="160" w:before="280"/>
      </w:pPr>
      <w:r>
        <w:rPr>
          <w:b/>
          <w:bCs/>
        </w:rPr>
        <w:t xml:space="preserve">4.2 CREATE INDEX CONCURRENTLY</w:t>
      </w:r>
    </w:p>
    <w:p>
      <w:pPr>
        <w:spacing w:after="140"/>
        <w:jc w:val="both"/>
      </w:pPr>
      <w:r>
        <w:t xml:space="preserve">Creating an index on a large table, done naively, takes a SHARE lock on the table for the duration of the build. The SHARE lock blocks all writes (INSERT, UPDATE, DELETE) while allowing reads. For a read-heavy workload on a multi-hundred-million-row table, the index build can take an hour — an hour during which nothing can be written.</w:t>
      </w:r>
    </w:p>
    <w:p>
      <w:pPr>
        <w:spacing w:after="140"/>
        <w:jc w:val="both"/>
      </w:pPr>
      <w:r>
        <w:t xml:space="preserve">CONCURRENTLY is PostgreSQL's solution to this. When you write:</w:t>
      </w:r>
    </w:p>
    <w:p>
      <w:pPr>
        <w:shd w:fill="F2F2F2" w:val="clear"/>
        <w:spacing w:after="40" w:before="40"/>
        <w:ind w:left="360"/>
      </w:pPr>
      <w:r>
        <w:rPr>
          <w:rFonts w:ascii="Consolas" w:cs="Consolas" w:eastAsia="Consolas" w:hAnsi="Consolas"/>
          <w:sz w:val="20"/>
          <w:szCs w:val="20"/>
        </w:rPr>
        <w:t xml:space="preserve">CREATE INDEX CONCURRENTLY idx_orders_customer_id ON orders (customer_id);</w:t>
      </w:r>
    </w:p>
    <w:p>
      <w:pPr>
        <w:spacing w:after="140"/>
        <w:jc w:val="both"/>
      </w:pPr>
      <w:r>
        <w:t xml:space="preserve">PostgreSQL builds the index in the background without blocking writes. The process is slower overall (it typically takes 2–3 times longer than a non-concurrent build) and uses more resources, but during the entire build, the table remains fully usable. Writes proceed, reads proceed, existing queries continue to work.</w:t>
      </w:r>
    </w:p>
    <w:p>
      <w:pPr>
        <w:pStyle w:val="Heading3"/>
        <w:spacing w:after="120" w:before="220"/>
      </w:pPr>
      <w:r>
        <w:rPr>
          <w:b/>
          <w:bCs/>
        </w:rPr>
        <w:t xml:space="preserve">How CONCURRENTLY works</w:t>
      </w:r>
    </w:p>
    <w:p>
      <w:pPr>
        <w:spacing w:after="140"/>
        <w:jc w:val="both"/>
      </w:pPr>
      <w:r>
        <w:t xml:space="preserve">The internals are clever. PostgreSQL scans the table twice. The first scan builds the index based on a snapshot of the table. The second scan catches up on changes that happened during the first scan. Between the two scans, PostgreSQL uses system-level tracking to know what rows changed. The index is marked "valid" only when the second scan is complete and the index is consistent with current data.</w:t>
      </w:r>
    </w:p>
    <w:p>
      <w:pPr>
        <w:pStyle w:val="Heading3"/>
        <w:spacing w:after="120" w:before="220"/>
      </w:pPr>
      <w:r>
        <w:rPr>
          <w:b/>
          <w:bCs/>
        </w:rPr>
        <w:t xml:space="preserve">The catch: CONCURRENTLY can fail</w:t>
      </w:r>
    </w:p>
    <w:p>
      <w:pPr>
        <w:spacing w:after="140"/>
        <w:jc w:val="both"/>
      </w:pPr>
      <w:r>
        <w:t xml:space="preserve">Because CONCURRENTLY does not hold exclusive locks, it can encounter issues that a non-concurrent build would not. If the build is interrupted (server restart, deadlock, long-running transaction conflict), the index is left in an "invalid" state. It exists in the schema but is not queryable. The invalid index has to be manually dropped:</w:t>
      </w:r>
    </w:p>
    <w:p>
      <w:pPr>
        <w:shd w:fill="F2F2F2" w:val="clear"/>
        <w:spacing w:after="40" w:before="40"/>
        <w:ind w:left="360"/>
      </w:pPr>
      <w:r>
        <w:rPr>
          <w:rFonts w:ascii="Consolas" w:cs="Consolas" w:eastAsia="Consolas" w:hAnsi="Consolas"/>
          <w:sz w:val="20"/>
          <w:szCs w:val="20"/>
        </w:rPr>
        <w:t xml:space="preserve">DROP INDEX CONCURRENTLY idx_orders_customer_id;</w:t>
      </w:r>
    </w:p>
    <w:p>
      <w:pPr>
        <w:spacing w:after="140"/>
        <w:jc w:val="both"/>
      </w:pPr>
      <w:r>
        <w:t xml:space="preserve">and the build retried. This is a point of operational awareness: after running CREATE INDEX CONCURRENTLY, check that the index is valid before considering the migration complete. A query on pg_index.indisvalid confirms the status:</w:t>
      </w:r>
    </w:p>
    <w:p>
      <w:pPr>
        <w:shd w:fill="F2F2F2" w:val="clear"/>
        <w:spacing w:after="40" w:before="40"/>
        <w:ind w:left="360"/>
      </w:pPr>
      <w:r>
        <w:rPr>
          <w:rFonts w:ascii="Consolas" w:cs="Consolas" w:eastAsia="Consolas" w:hAnsi="Consolas"/>
          <w:sz w:val="20"/>
          <w:szCs w:val="20"/>
        </w:rPr>
        <w:t xml:space="preserve">SELECT indexrelid::regclass, indisvalid</w:t>
      </w:r>
    </w:p>
    <w:p>
      <w:pPr>
        <w:shd w:fill="F2F2F2" w:val="clear"/>
        <w:spacing w:after="40" w:before="40"/>
        <w:ind w:left="360"/>
      </w:pPr>
      <w:r>
        <w:rPr>
          <w:rFonts w:ascii="Consolas" w:cs="Consolas" w:eastAsia="Consolas" w:hAnsi="Consolas"/>
          <w:sz w:val="20"/>
          <w:szCs w:val="20"/>
        </w:rPr>
        <w:t xml:space="preserve">  FROM pg_index</w:t>
      </w:r>
    </w:p>
    <w:p>
      <w:pPr>
        <w:shd w:fill="F2F2F2" w:val="clear"/>
        <w:spacing w:after="40" w:before="40"/>
        <w:ind w:left="360"/>
      </w:pPr>
      <w:r>
        <w:rPr>
          <w:rFonts w:ascii="Consolas" w:cs="Consolas" w:eastAsia="Consolas" w:hAnsi="Consolas"/>
          <w:sz w:val="20"/>
          <w:szCs w:val="20"/>
        </w:rPr>
        <w:t xml:space="preserve">  WHERE indexrelid = 'idx_orders_customer_id'::regclass;</w:t>
      </w:r>
    </w:p>
    <w:p>
      <w:pPr>
        <w:pStyle w:val="Heading3"/>
        <w:spacing w:after="120" w:before="220"/>
      </w:pPr>
      <w:r>
        <w:rPr>
          <w:b/>
          <w:bCs/>
        </w:rPr>
        <w:t xml:space="preserve">Restrictions on CONCURRENTLY</w:t>
      </w:r>
    </w:p>
    <w:p>
      <w:pPr>
        <w:spacing w:after="140"/>
        <w:jc w:val="both"/>
      </w:pPr>
      <w:r>
        <w:t xml:space="preserve">CONCURRENTLY cannot be used inside a transaction block — PostgreSQL requires autocommit for these operations. Tools that wrap every migration in a transaction (Flyway, Liquibase by default) must be configured to run concurrent operations outside the transaction. Missing this detail causes the migration to fail at runtime.</w:t>
      </w:r>
    </w:p>
    <w:p>
      <w:pPr>
        <w:spacing w:after="140"/>
        <w:jc w:val="both"/>
      </w:pPr>
      <w:r>
        <w:t xml:space="preserve">CREATE INDEX CONCURRENTLY also applies to DROP INDEX CONCURRENTLY and REINDEX CONCURRENTLY (added in PG 12). Each of these non-blocking variants is a drop-in replacement for the blocking original, with the same caveats about failure modes and transaction requirements.</w:t>
      </w:r>
    </w:p>
    <w:p>
      <w:pPr>
        <w:pStyle w:val="Heading2"/>
        <w:spacing w:after="160" w:before="280"/>
      </w:pPr>
      <w:r>
        <w:rPr>
          <w:b/>
          <w:bCs/>
        </w:rPr>
        <w:t xml:space="preserve">4.3 Batched Updates</w:t>
      </w:r>
    </w:p>
    <w:p>
      <w:pPr>
        <w:spacing w:after="140"/>
        <w:jc w:val="both"/>
      </w:pPr>
      <w:r>
        <w:t xml:space="preserve">The second PostgreSQL technique — batched updates — is the answer to the question of how to backfill historical data without taking out locks on a large table. The Migrate phase of Expand-Contract (Chapter 1) requires updating many rows to populate a new column. Doing this as a single UPDATE statement is catastrophic for large tables: it acquires row-level locks on every affected row, holds them in a single transaction, and generates enormous WAL (write-ahead log) volume.</w:t>
      </w:r>
    </w:p>
    <w:p>
      <w:pPr>
        <w:pStyle w:val="Heading3"/>
        <w:spacing w:after="120" w:before="220"/>
      </w:pPr>
      <w:r>
        <w:rPr>
          <w:b/>
          <w:bCs/>
        </w:rPr>
        <w:t xml:space="preserve">The naive approach (do not do this)</w:t>
      </w:r>
    </w:p>
    <w:p>
      <w:pPr>
        <w:shd w:fill="F2F2F2" w:val="clear"/>
        <w:spacing w:after="40" w:before="40"/>
        <w:ind w:left="360"/>
      </w:pPr>
      <w:r>
        <w:rPr>
          <w:rFonts w:ascii="Consolas" w:cs="Consolas" w:eastAsia="Consolas" w:hAnsi="Consolas"/>
          <w:sz w:val="20"/>
          <w:szCs w:val="20"/>
        </w:rPr>
        <w:t xml:space="preserve">-- Do not do this on a large table</w:t>
      </w:r>
    </w:p>
    <w:p>
      <w:pPr>
        <w:shd w:fill="F2F2F2" w:val="clear"/>
        <w:spacing w:after="40" w:before="40"/>
        <w:ind w:left="360"/>
      </w:pPr>
      <w:r>
        <w:rPr>
          <w:rFonts w:ascii="Consolas" w:cs="Consolas" w:eastAsia="Consolas" w:hAnsi="Consolas"/>
          <w:sz w:val="20"/>
          <w:szCs w:val="20"/>
        </w:rPr>
        <w:t xml:space="preserve">UPDATE orders</w:t>
      </w:r>
    </w:p>
    <w:p>
      <w:pPr>
        <w:shd w:fill="F2F2F2" w:val="clear"/>
        <w:spacing w:after="40" w:before="40"/>
        <w:ind w:left="360"/>
      </w:pPr>
      <w:r>
        <w:rPr>
          <w:rFonts w:ascii="Consolas" w:cs="Consolas" w:eastAsia="Consolas" w:hAnsi="Consolas"/>
          <w:sz w:val="20"/>
          <w:szCs w:val="20"/>
        </w:rPr>
        <w:t xml:space="preserve">  SET shipping_postal_code = shipping_zip_code</w:t>
      </w:r>
    </w:p>
    <w:p>
      <w:pPr>
        <w:shd w:fill="F2F2F2" w:val="clear"/>
        <w:spacing w:after="40" w:before="40"/>
        <w:ind w:left="360"/>
      </w:pPr>
      <w:r>
        <w:rPr>
          <w:rFonts w:ascii="Consolas" w:cs="Consolas" w:eastAsia="Consolas" w:hAnsi="Consolas"/>
          <w:sz w:val="20"/>
          <w:szCs w:val="20"/>
        </w:rPr>
        <w:t xml:space="preserve">  WHERE shipping_postal_code IS NULL;</w:t>
      </w:r>
    </w:p>
    <w:p>
      <w:pPr>
        <w:spacing w:after="140"/>
        <w:jc w:val="both"/>
      </w:pPr>
      <w:r>
        <w:t xml:space="preserve">On a 200-million-row table, this is a transaction that holds row locks on potentially every row, writes an enormous WAL, causes replication to fall hours behind, and may fail after hours of running if any system constraint is hit.</w:t>
      </w:r>
    </w:p>
    <w:p>
      <w:pPr>
        <w:pStyle w:val="Heading3"/>
        <w:spacing w:after="120" w:before="220"/>
      </w:pPr>
      <w:r>
        <w:rPr>
          <w:b/>
          <w:bCs/>
        </w:rPr>
        <w:t xml:space="preserve">The batched approach</w:t>
      </w:r>
    </w:p>
    <w:p>
      <w:pPr>
        <w:spacing w:after="140"/>
        <w:jc w:val="both"/>
      </w:pPr>
      <w:r>
        <w:t xml:space="preserve">Instead, break the update into batches. Each batch is a small, bounded transaction:</w:t>
      </w:r>
    </w:p>
    <w:p>
      <w:pPr>
        <w:shd w:fill="F2F2F2" w:val="clear"/>
        <w:spacing w:after="40" w:before="40"/>
        <w:ind w:left="360"/>
      </w:pPr>
      <w:r>
        <w:rPr>
          <w:rFonts w:ascii="Consolas" w:cs="Consolas" w:eastAsia="Consolas" w:hAnsi="Consolas"/>
          <w:sz w:val="20"/>
          <w:szCs w:val="20"/>
        </w:rPr>
        <w:t xml:space="preserve">-- Loop until no rows remain to update</w:t>
      </w:r>
    </w:p>
    <w:p>
      <w:pPr>
        <w:shd w:fill="F2F2F2" w:val="clear"/>
        <w:spacing w:after="40" w:before="40"/>
        <w:ind w:left="360"/>
      </w:pPr>
      <w:r>
        <w:rPr>
          <w:rFonts w:ascii="Consolas" w:cs="Consolas" w:eastAsia="Consolas" w:hAnsi="Consolas"/>
          <w:sz w:val="20"/>
          <w:szCs w:val="20"/>
        </w:rPr>
        <w:t xml:space="preserve">UPDATE orders</w:t>
      </w:r>
    </w:p>
    <w:p>
      <w:pPr>
        <w:shd w:fill="F2F2F2" w:val="clear"/>
        <w:spacing w:after="40" w:before="40"/>
        <w:ind w:left="360"/>
      </w:pPr>
      <w:r>
        <w:rPr>
          <w:rFonts w:ascii="Consolas" w:cs="Consolas" w:eastAsia="Consolas" w:hAnsi="Consolas"/>
          <w:sz w:val="20"/>
          <w:szCs w:val="20"/>
        </w:rPr>
        <w:t xml:space="preserve">  SET shipping_postal_code = shipping_zip_code</w:t>
      </w:r>
    </w:p>
    <w:p>
      <w:pPr>
        <w:shd w:fill="F2F2F2" w:val="clear"/>
        <w:spacing w:after="40" w:before="40"/>
        <w:ind w:left="360"/>
      </w:pPr>
      <w:r>
        <w:rPr>
          <w:rFonts w:ascii="Consolas" w:cs="Consolas" w:eastAsia="Consolas" w:hAnsi="Consolas"/>
          <w:sz w:val="20"/>
          <w:szCs w:val="20"/>
        </w:rPr>
        <w:t xml:space="preserve">  WHERE order_id IN (</w:t>
      </w:r>
    </w:p>
    <w:p>
      <w:pPr>
        <w:shd w:fill="F2F2F2" w:val="clear"/>
        <w:spacing w:after="40" w:before="40"/>
        <w:ind w:left="360"/>
      </w:pPr>
      <w:r>
        <w:rPr>
          <w:rFonts w:ascii="Consolas" w:cs="Consolas" w:eastAsia="Consolas" w:hAnsi="Consolas"/>
          <w:sz w:val="20"/>
          <w:szCs w:val="20"/>
        </w:rPr>
        <w:t xml:space="preserve">    SELECT order_id FROM orders</w:t>
      </w:r>
    </w:p>
    <w:p>
      <w:pPr>
        <w:shd w:fill="F2F2F2" w:val="clear"/>
        <w:spacing w:after="40" w:before="40"/>
        <w:ind w:left="360"/>
      </w:pPr>
      <w:r>
        <w:rPr>
          <w:rFonts w:ascii="Consolas" w:cs="Consolas" w:eastAsia="Consolas" w:hAnsi="Consolas"/>
          <w:sz w:val="20"/>
          <w:szCs w:val="20"/>
        </w:rPr>
        <w:t xml:space="preserve">      WHERE shipping_postal_code IS NULL</w:t>
      </w:r>
    </w:p>
    <w:p>
      <w:pPr>
        <w:shd w:fill="F2F2F2" w:val="clear"/>
        <w:spacing w:after="40" w:before="40"/>
        <w:ind w:left="360"/>
      </w:pPr>
      <w:r>
        <w:rPr>
          <w:rFonts w:ascii="Consolas" w:cs="Consolas" w:eastAsia="Consolas" w:hAnsi="Consolas"/>
          <w:sz w:val="20"/>
          <w:szCs w:val="20"/>
        </w:rPr>
        <w:t xml:space="preserve">      LIMIT 10000</w:t>
      </w:r>
    </w:p>
    <w:p>
      <w:pPr>
        <w:shd w:fill="F2F2F2" w:val="clear"/>
        <w:spacing w:after="40" w:before="40"/>
        <w:ind w:left="360"/>
      </w:pPr>
      <w:r>
        <w:rPr>
          <w:rFonts w:ascii="Consolas" w:cs="Consolas" w:eastAsia="Consolas" w:hAnsi="Consolas"/>
          <w:sz w:val="20"/>
          <w:szCs w:val="20"/>
        </w:rPr>
        <w:t xml:space="preserve">  );</w:t>
      </w:r>
    </w:p>
    <w:p>
      <w:pPr>
        <w:spacing w:after="140"/>
        <w:jc w:val="both"/>
      </w:pPr>
      <w:r>
        <w:t xml:space="preserve">Each batch updates 10,000 rows. Each batch is a small transaction that holds locks briefly and generates modest WAL. Between batches, the script pauses briefly (often 100ms to 1s) to give the database breathing room. For 200 million rows at 10,000 per batch, that is 20,000 batches — at 100ms of pause between them, about 33 minutes of pure pause time plus the actual UPDATE time.</w:t>
      </w:r>
    </w:p>
    <w:p>
      <w:pPr>
        <w:pStyle w:val="Heading3"/>
        <w:spacing w:after="120" w:before="220"/>
      </w:pPr>
      <w:r>
        <w:rPr>
          <w:b/>
          <w:bCs/>
        </w:rPr>
        <w:t xml:space="preserve">Key details of batched updates</w:t>
      </w:r>
    </w:p>
    <w:p>
      <w:pPr>
        <w:pStyle w:val="ListParagraph"/>
        <w:numPr>
          <w:ilvl w:val="0"/>
          <w:numId w:val="2"/>
        </w:numPr>
        <w:spacing w:after="80"/>
      </w:pPr>
      <w:r>
        <w:rPr>
          <w:b/>
          <w:bCs/>
        </w:rPr>
        <w:t xml:space="preserve">Batch size tuning. </w:t>
      </w:r>
      <w:r>
        <w:t xml:space="preserve">Too small and the overhead of many transactions dominates; too large and each batch becomes lock-heavy. 1,000–10,000 rows is typical; the right value depends on row size, indexes on the table, and concurrent traffic.</w:t>
      </w:r>
    </w:p>
    <w:p>
      <w:pPr>
        <w:pStyle w:val="ListParagraph"/>
        <w:numPr>
          <w:ilvl w:val="0"/>
          <w:numId w:val="2"/>
        </w:numPr>
        <w:spacing w:after="80"/>
      </w:pPr>
      <w:r>
        <w:rPr>
          <w:b/>
          <w:bCs/>
        </w:rPr>
        <w:t xml:space="preserve">Pause duration. </w:t>
      </w:r>
      <w:r>
        <w:t xml:space="preserve">Shorter pauses complete the backfill faster; longer pauses reduce impact on concurrent traffic. Monitor replication lag and query p99 latency while running and adjust.</w:t>
      </w:r>
    </w:p>
    <w:p>
      <w:pPr>
        <w:pStyle w:val="ListParagraph"/>
        <w:numPr>
          <w:ilvl w:val="0"/>
          <w:numId w:val="2"/>
        </w:numPr>
        <w:spacing w:after="80"/>
      </w:pPr>
      <w:r>
        <w:rPr>
          <w:b/>
          <w:bCs/>
        </w:rPr>
        <w:t xml:space="preserve">Index the where-clause column. </w:t>
      </w:r>
      <w:r>
        <w:t xml:space="preserve">The LIMIT subquery needs to find unpopulated rows efficiently. Without an index on shipping_postal_code (or on an is_migrated boolean), each batch does a full scan, making the backfill quadratic in table size.</w:t>
      </w:r>
    </w:p>
    <w:p>
      <w:pPr>
        <w:pStyle w:val="ListParagraph"/>
        <w:numPr>
          <w:ilvl w:val="0"/>
          <w:numId w:val="2"/>
        </w:numPr>
        <w:spacing w:after="80"/>
      </w:pPr>
      <w:r>
        <w:rPr>
          <w:b/>
          <w:bCs/>
        </w:rPr>
        <w:t xml:space="preserve">Progress tracking. </w:t>
      </w:r>
      <w:r>
        <w:t xml:space="preserve">Backfills on large tables take hours to days. Log progress (rows remaining, batches processed, estimated time to completion) so the team can monitor.</w:t>
      </w:r>
    </w:p>
    <w:p>
      <w:pPr>
        <w:pStyle w:val="ListParagraph"/>
        <w:numPr>
          <w:ilvl w:val="0"/>
          <w:numId w:val="2"/>
        </w:numPr>
        <w:spacing w:after="80"/>
      </w:pPr>
      <w:r>
        <w:rPr>
          <w:b/>
          <w:bCs/>
        </w:rPr>
        <w:t xml:space="preserve">Idempotency. </w:t>
      </w:r>
      <w:r>
        <w:t xml:space="preserve">Each batch's UPDATE should be idempotent — re-running the same batch should produce the same result. This protects against restarts: if the script crashes, it can be resumed without re-processing rows.</w:t>
      </w:r>
    </w:p>
    <w:p>
      <w:pPr>
        <w:pStyle w:val="ListParagraph"/>
        <w:numPr>
          <w:ilvl w:val="0"/>
          <w:numId w:val="2"/>
        </w:numPr>
        <w:spacing w:after="80"/>
      </w:pPr>
      <w:r>
        <w:rPr>
          <w:b/>
          <w:bCs/>
        </w:rPr>
        <w:t xml:space="preserve">Handle new inserts. </w:t>
      </w:r>
      <w:r>
        <w:t xml:space="preserve">During the backfill, new rows are being inserted. Because dual-write is already happening (Expand-Contract Phase 2), new rows arrive with the new column populated. The batched update only needs to handle historical rows. Verifying this assumption before starting is important — if dual-write is not fully rolled out, the backfill is chasing a moving target.</w:t>
      </w:r>
    </w:p>
    <w:p>
      <w:pPr>
        <w:pStyle w:val="Heading2"/>
        <w:spacing w:after="160" w:before="280"/>
      </w:pPr>
      <w:r>
        <w:rPr>
          <w:b/>
          <w:bCs/>
        </w:rPr>
        <w:t xml:space="preserve">4.4 A Real-World Batched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team needs to backfill 500 million rows in a user_events table, copying a value from event_details (a JSONB column) into a new separately-indexed event_type column. The team plans to run the backfill as a background job, carefully tuned to avoid impacting production traffic.</w:t>
            </w:r>
          </w:p>
        </w:tc>
      </w:tr>
    </w:tbl>
    <w:p>
      <w:pPr>
        <w:spacing w:after="100"/>
      </w:pPr>
      <w:r>
        <w:t xml:space="preserve"/>
      </w:r>
    </w:p>
    <w:p>
      <w:pPr>
        <w:spacing w:after="140"/>
        <w:jc w:val="both"/>
      </w:pPr>
      <w:r>
        <w:t xml:space="preserve">The backfill script:</w:t>
      </w:r>
    </w:p>
    <w:p>
      <w:pPr>
        <w:pStyle w:val="ListParagraph"/>
        <w:numPr>
          <w:ilvl w:val="0"/>
          <w:numId w:val="2"/>
        </w:numPr>
        <w:spacing w:after="80"/>
      </w:pPr>
      <w:r>
        <w:t xml:space="preserve">Batch size: 5,000 rows. Tested on a production-scale staging clone and found to produce an acceptable p99 latency impact.</w:t>
      </w:r>
    </w:p>
    <w:p>
      <w:pPr>
        <w:pStyle w:val="ListParagraph"/>
        <w:numPr>
          <w:ilvl w:val="0"/>
          <w:numId w:val="2"/>
        </w:numPr>
        <w:spacing w:after="80"/>
      </w:pPr>
      <w:r>
        <w:t xml:space="preserve">Pause between batches: 200ms, tuned based on observed replication lag.</w:t>
      </w:r>
    </w:p>
    <w:p>
      <w:pPr>
        <w:pStyle w:val="ListParagraph"/>
        <w:numPr>
          <w:ilvl w:val="0"/>
          <w:numId w:val="2"/>
        </w:numPr>
        <w:spacing w:after="80"/>
      </w:pPr>
      <w:r>
        <w:t xml:space="preserve">Progress tracking: logs the number of rows updated and the rate (rows/sec) every minute.</w:t>
      </w:r>
    </w:p>
    <w:p>
      <w:pPr>
        <w:pStyle w:val="ListParagraph"/>
        <w:numPr>
          <w:ilvl w:val="0"/>
          <w:numId w:val="2"/>
        </w:numPr>
        <w:spacing w:after="80"/>
      </w:pPr>
      <w:r>
        <w:t xml:space="preserve">Lock timeout: set to 1 second per batch. If the batch cannot get its locks quickly, skip and retry later.</w:t>
      </w:r>
    </w:p>
    <w:p>
      <w:pPr>
        <w:pStyle w:val="ListParagraph"/>
        <w:numPr>
          <w:ilvl w:val="0"/>
          <w:numId w:val="2"/>
        </w:numPr>
        <w:spacing w:after="80"/>
      </w:pPr>
      <w:r>
        <w:t xml:space="preserve">Replication lag monitor: before each batch, check replication lag. If lag exceeds 30 seconds, pause for 10 seconds before retrying.</w:t>
      </w:r>
    </w:p>
    <w:p>
      <w:pPr>
        <w:pStyle w:val="ListParagraph"/>
        <w:numPr>
          <w:ilvl w:val="0"/>
          <w:numId w:val="2"/>
        </w:numPr>
        <w:spacing w:after="80"/>
      </w:pPr>
      <w:r>
        <w:t xml:space="preserve">Expected runtime: 500M / 5000 = 100,000 batches. At 100 batches per minute (including pauses), that is 16–20 hours of continuous running.</w:t>
      </w:r>
    </w:p>
    <w:p>
      <w:pPr>
        <w:spacing w:after="140"/>
        <w:jc w:val="both"/>
      </w:pPr>
      <w:r>
        <w:t xml:space="preserve">The migration runs over the course of a weekend. The team monitors dashboards periodically; no intervention is needed. By Monday morning, the backfill is complete, validated with a count query confirming no unpopulated rows remain, and the team can proceed to the Switch phase. At no point during the weekend did application latency rise more than a few milliseconds at p99.</w:t>
      </w:r>
    </w:p>
    <w:p>
      <w:pPr>
        <w:pStyle w:val="Heading2"/>
        <w:spacing w:after="160" w:before="280"/>
      </w:pPr>
      <w:r>
        <w:rPr>
          <w:b/>
          <w:bCs/>
        </w:rPr>
        <w:t xml:space="preserve">4.5 Other PostgreSQL Lock-Reducing Techniques</w:t>
      </w:r>
    </w:p>
    <w:p>
      <w:pPr>
        <w:spacing w:after="140"/>
        <w:jc w:val="both"/>
      </w:pPr>
      <w:r>
        <w:t xml:space="preserve">A few additional PostgreSQL techniques worth knowing:</w:t>
      </w:r>
    </w:p>
    <w:p>
      <w:pPr>
        <w:pStyle w:val="ListParagraph"/>
        <w:numPr>
          <w:ilvl w:val="0"/>
          <w:numId w:val="2"/>
        </w:numPr>
        <w:spacing w:after="80"/>
      </w:pPr>
      <w:r>
        <w:rPr>
          <w:b/>
          <w:bCs/>
        </w:rPr>
        <w:t xml:space="preserve">ADD CONSTRAINT ... NOT VALID followed by VALIDATE CONSTRAINT. </w:t>
      </w:r>
      <w:r>
        <w:t xml:space="preserve">Adding a NOT VALID constraint is a metadata-only operation. Validating it later requires a scan but takes only a SHARE lock (allows reads and writes). Together, these let you add constraints to large tables without a long lock.</w:t>
      </w:r>
    </w:p>
    <w:p>
      <w:pPr>
        <w:pStyle w:val="ListParagraph"/>
        <w:numPr>
          <w:ilvl w:val="0"/>
          <w:numId w:val="2"/>
        </w:numPr>
        <w:spacing w:after="80"/>
      </w:pPr>
      <w:r>
        <w:rPr>
          <w:b/>
          <w:bCs/>
        </w:rPr>
        <w:t xml:space="preserve">Low work_mem and maintenance_work_mem during backfills. </w:t>
      </w:r>
      <w:r>
        <w:t xml:space="preserve">Adjust memory settings per-session to avoid overwhelming the shared buffer pool while the backfill runs.</w:t>
      </w:r>
    </w:p>
    <w:p>
      <w:pPr>
        <w:pStyle w:val="ListParagraph"/>
        <w:numPr>
          <w:ilvl w:val="0"/>
          <w:numId w:val="2"/>
        </w:numPr>
        <w:spacing w:after="80"/>
      </w:pPr>
      <w:r>
        <w:rPr>
          <w:b/>
          <w:bCs/>
        </w:rPr>
        <w:t xml:space="preserve">Use pg_stat_progress_vacuum and pg_stat_activity to monitor lock waits. </w:t>
      </w:r>
      <w:r>
        <w:t xml:space="preserve">Visibility into lock contention lets you catch a hung migration before it causes damage.</w:t>
      </w:r>
    </w:p>
    <w:p>
      <w:pPr>
        <w:pStyle w:val="ListParagraph"/>
        <w:numPr>
          <w:ilvl w:val="0"/>
          <w:numId w:val="2"/>
        </w:numPr>
        <w:spacing w:after="80"/>
      </w:pPr>
      <w:r>
        <w:rPr>
          <w:b/>
          <w:bCs/>
        </w:rPr>
        <w:t xml:space="preserve">Use a logical replication slot for zero-downtime full rewrites. </w:t>
      </w:r>
      <w:r>
        <w:t xml:space="preserve">If a column really does need its type changed and the new type requires a full rewrite, techniques like pg_squeeze or manual shadow-table approaches can do it without the ACCESS EXCLUSIVE lock, at the cost of more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PostgreSQL provides two workhorse techniques for zero-downtime migrations: CREATE INDEX CONCURRENTLY (builds indexes without blocking writes, at the cost of longer build time and careful error handling) and batched updates (splits a large update into many small transactions, each with brief lock duration). Both are essential for operating on large production tables. Use them together with lock_timeout and production-scale testing to avoid surprises.</w:t>
            </w:r>
          </w:p>
        </w:tc>
      </w:tr>
    </w:tbl>
    <w:p>
      <w:r>
        <w:br w:type="page"/>
      </w:r>
    </w:p>
    <w:p>
      <w:pPr>
        <w:pStyle w:val="Heading1"/>
        <w:spacing w:after="200" w:before="360"/>
      </w:pPr>
      <w:r>
        <w:rPr>
          <w:b/>
          <w:bCs/>
        </w:rPr>
        <w:t xml:space="preserve">Chapter 5: Tools — Flyway, Liquibase, Skeema, gh-ost</w:t>
      </w:r>
    </w:p>
    <w:p>
      <w:pPr>
        <w:pStyle w:val="Heading2"/>
        <w:spacing w:after="160" w:before="280"/>
      </w:pPr>
      <w:r>
        <w:rPr>
          <w:b/>
          <w:bCs/>
        </w:rPr>
        <w:t xml:space="preserve">5.1 The Tooling Landscape</w:t>
      </w:r>
    </w:p>
    <w:p>
      <w:pPr>
        <w:spacing w:after="140"/>
        <w:jc w:val="both"/>
      </w:pPr>
      <w:r>
        <w:t xml:space="preserve">Database migration tooling falls into several categories. Understanding the categories helps clarify what each tool actually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Category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What it solves</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Examples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Versioned migrations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Tracking which changes have been applied to which DB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Flyway, Liquibase, Alembic, ActiveRecord, Knex, golang-migrate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Declarative schemas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Defining the desired schema state, deriving changes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Skeema, Atlas, Schemachange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Online schema change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Performing schema changes without long locks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gh-ost, pt-online-schema-change, pg_squeeze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Managed database services with built-in migrations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Managed workflow for hosted databases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AWS DMS, Azure DMS, GCP's Cloud SQL Studio</w:t>
            </w:r>
          </w:p>
        </w:tc>
      </w:tr>
    </w:tbl>
    <w:p>
      <w:pPr>
        <w:pStyle w:val="Heading2"/>
        <w:spacing w:after="160" w:before="280"/>
      </w:pPr>
      <w:r>
        <w:rPr>
          <w:b/>
          <w:bCs/>
        </w:rPr>
        <w:t xml:space="preserve">5.2 Flyway</w:t>
      </w:r>
    </w:p>
    <w:p>
      <w:pPr>
        <w:spacing w:after="140"/>
        <w:jc w:val="both"/>
      </w:pPr>
      <w:r>
        <w:t xml:space="preserve">Flyway is the most widely adopted versioned-migration tool in the Java ecosystem, with ports and equivalents in other languages. Its model is simple: each migration is a file (SQL or Java code) with a version number. The migrations are applied in order; Flyway tracks which versions have been applied via a history table in the database itself.</w:t>
      </w:r>
    </w:p>
    <w:p>
      <w:pPr>
        <w:pStyle w:val="Heading3"/>
        <w:spacing w:after="120" w:before="220"/>
      </w:pPr>
      <w:r>
        <w:rPr>
          <w:b/>
          <w:bCs/>
        </w:rPr>
        <w:t xml:space="preserve">How it works</w:t>
      </w:r>
    </w:p>
    <w:p>
      <w:pPr>
        <w:spacing w:after="140"/>
        <w:jc w:val="both"/>
      </w:pPr>
      <w:r>
        <w:t xml:space="preserve">A team creates migrations as files named by a convention — V1__create_users.sql, V2__add_index_on_email.sql, V3__rename_column.sql, and so on. At deploy time, Flyway connects to the database, consults its tracking table, and runs any migrations that have not yet been applied. The result is a database schema whose state is determined by the content of the migration files and their order of application.</w:t>
      </w:r>
    </w:p>
    <w:p>
      <w:pPr>
        <w:pStyle w:val="Heading3"/>
        <w:spacing w:after="120" w:before="220"/>
      </w:pPr>
      <w:r>
        <w:rPr>
          <w:b/>
          <w:bCs/>
        </w:rPr>
        <w:t xml:space="preserve">Strengths</w:t>
      </w:r>
    </w:p>
    <w:p>
      <w:pPr>
        <w:pStyle w:val="ListParagraph"/>
        <w:numPr>
          <w:ilvl w:val="0"/>
          <w:numId w:val="2"/>
        </w:numPr>
        <w:spacing w:after="80"/>
      </w:pPr>
      <w:r>
        <w:t xml:space="preserve">Simple and predictable. The mental model is minimal.</w:t>
      </w:r>
    </w:p>
    <w:p>
      <w:pPr>
        <w:pStyle w:val="ListParagraph"/>
        <w:numPr>
          <w:ilvl w:val="0"/>
          <w:numId w:val="2"/>
        </w:numPr>
        <w:spacing w:after="80"/>
      </w:pPr>
      <w:r>
        <w:t xml:space="preserve">Every change is version-controlled. The database's evolution is documented in the source tree.</w:t>
      </w:r>
    </w:p>
    <w:p>
      <w:pPr>
        <w:pStyle w:val="ListParagraph"/>
        <w:numPr>
          <w:ilvl w:val="0"/>
          <w:numId w:val="2"/>
        </w:numPr>
        <w:spacing w:after="80"/>
      </w:pPr>
      <w:r>
        <w:t xml:space="preserve">Works with raw SQL. No need to learn an intermediate DSL.</w:t>
      </w:r>
    </w:p>
    <w:p>
      <w:pPr>
        <w:pStyle w:val="ListParagraph"/>
        <w:numPr>
          <w:ilvl w:val="0"/>
          <w:numId w:val="2"/>
        </w:numPr>
        <w:spacing w:after="80"/>
      </w:pPr>
      <w:r>
        <w:t xml:space="preserve">Broad ecosystem — CI plugins, build-tool integration, CLI.</w:t>
      </w:r>
    </w:p>
    <w:p>
      <w:pPr>
        <w:pStyle w:val="ListParagraph"/>
        <w:numPr>
          <w:ilvl w:val="0"/>
          <w:numId w:val="2"/>
        </w:numPr>
        <w:spacing w:after="80"/>
      </w:pPr>
      <w:r>
        <w:t xml:space="preserve">Free community edition covers most needs; enterprise edition adds features (undo migrations, advanced auditing).</w:t>
      </w:r>
    </w:p>
    <w:p>
      <w:pPr>
        <w:pStyle w:val="Heading3"/>
        <w:spacing w:after="120" w:before="220"/>
      </w:pPr>
      <w:r>
        <w:rPr>
          <w:b/>
          <w:bCs/>
        </w:rPr>
        <w:t xml:space="preserve">Trade-offs</w:t>
      </w:r>
    </w:p>
    <w:p>
      <w:pPr>
        <w:pStyle w:val="ListParagraph"/>
        <w:numPr>
          <w:ilvl w:val="0"/>
          <w:numId w:val="2"/>
        </w:numPr>
        <w:spacing w:after="80"/>
      </w:pPr>
      <w:r>
        <w:t xml:space="preserve">Flyway runs migrations serially within a single transaction by default. This can conflict with CREATE INDEX CONCURRENTLY, which cannot run in a transaction. Configure such migrations specially.</w:t>
      </w:r>
    </w:p>
    <w:p>
      <w:pPr>
        <w:pStyle w:val="ListParagraph"/>
        <w:numPr>
          <w:ilvl w:val="0"/>
          <w:numId w:val="2"/>
        </w:numPr>
        <w:spacing w:after="80"/>
      </w:pPr>
      <w:r>
        <w:t xml:space="preserve">No built-in awareness of zero-downtime concerns. Flyway will happily run a table-rewriting migration on a 500M-row table. The discipline of Expand-Contract is the team's, not the tool's.</w:t>
      </w:r>
    </w:p>
    <w:p>
      <w:pPr>
        <w:pStyle w:val="ListParagraph"/>
        <w:numPr>
          <w:ilvl w:val="0"/>
          <w:numId w:val="2"/>
        </w:numPr>
        <w:spacing w:after="80"/>
      </w:pPr>
      <w:r>
        <w:t xml:space="preserve">Limited rollback support. The community edition has no undo; the enterprise edition has limited undo. Teams typically plan forward-only migrations and use Expand-Contract to achieve rollback safety.</w:t>
      </w:r>
    </w:p>
    <w:p>
      <w:pPr>
        <w:pStyle w:val="Heading2"/>
        <w:spacing w:after="160" w:before="280"/>
      </w:pPr>
      <w:r>
        <w:rPr>
          <w:b/>
          <w:bCs/>
        </w:rPr>
        <w:t xml:space="preserve">5.3 Liquibase</w:t>
      </w:r>
    </w:p>
    <w:p>
      <w:pPr>
        <w:spacing w:after="140"/>
        <w:jc w:val="both"/>
      </w:pPr>
      <w:r>
        <w:t xml:space="preserve">Liquibase is Flyway's closest competitor and overlaps significantly in scope. It is also versioned-migration tooling, also Java-rooted, also with a tracking table in the database. The differences are mostly in expressiveness and configuration.</w:t>
      </w:r>
    </w:p>
    <w:p>
      <w:pPr>
        <w:pStyle w:val="Heading3"/>
        <w:spacing w:after="120" w:before="220"/>
      </w:pPr>
      <w:r>
        <w:rPr>
          <w:b/>
          <w:bCs/>
        </w:rPr>
        <w:t xml:space="preserve">How it differs from Flyway</w:t>
      </w:r>
    </w:p>
    <w:p>
      <w:pPr>
        <w:spacing w:after="140"/>
        <w:jc w:val="both"/>
      </w:pPr>
      <w:r>
        <w:t xml:space="preserve">Liquibase migrations are typically expressed in XML, YAML, or JSON — a database-agnostic DSL — rather than raw SQL. A change like "add column" is expressed declaratively, and Liquibase emits the appropriate SQL for the target database. This is useful for teams that need to support multiple database backends (MySQL, PostgreSQL, Oracle) with the same migration files.</w:t>
      </w:r>
    </w:p>
    <w:p>
      <w:pPr>
        <w:spacing w:after="140"/>
        <w:jc w:val="both"/>
      </w:pPr>
      <w:r>
        <w:t xml:space="preserve">Liquibase also has richer support for grouped changesets, preconditions, rollback metadata, and contexts (tagging migrations for different environments). Enterprise features include advanced governance, approval workflows, and policy enforcement.</w:t>
      </w:r>
    </w:p>
    <w:p>
      <w:pPr>
        <w:pStyle w:val="Heading3"/>
        <w:spacing w:after="120" w:before="220"/>
      </w:pPr>
      <w:r>
        <w:rPr>
          <w:b/>
          <w:bCs/>
        </w:rPr>
        <w:t xml:space="preserve">Strengths</w:t>
      </w:r>
    </w:p>
    <w:p>
      <w:pPr>
        <w:pStyle w:val="ListParagraph"/>
        <w:numPr>
          <w:ilvl w:val="0"/>
          <w:numId w:val="2"/>
        </w:numPr>
        <w:spacing w:after="80"/>
      </w:pPr>
      <w:r>
        <w:t xml:space="preserve">Database-agnostic migration format.</w:t>
      </w:r>
    </w:p>
    <w:p>
      <w:pPr>
        <w:pStyle w:val="ListParagraph"/>
        <w:numPr>
          <w:ilvl w:val="0"/>
          <w:numId w:val="2"/>
        </w:numPr>
        <w:spacing w:after="80"/>
      </w:pPr>
      <w:r>
        <w:t xml:space="preserve">Declarative changes abstract away some SQL differences across databases.</w:t>
      </w:r>
    </w:p>
    <w:p>
      <w:pPr>
        <w:pStyle w:val="ListParagraph"/>
        <w:numPr>
          <w:ilvl w:val="0"/>
          <w:numId w:val="2"/>
        </w:numPr>
        <w:spacing w:after="80"/>
      </w:pPr>
      <w:r>
        <w:t xml:space="preserve">Built-in rollback metadata (specify the inverse of each change at creation time).</w:t>
      </w:r>
    </w:p>
    <w:p>
      <w:pPr>
        <w:pStyle w:val="ListParagraph"/>
        <w:numPr>
          <w:ilvl w:val="0"/>
          <w:numId w:val="2"/>
        </w:numPr>
        <w:spacing w:after="80"/>
      </w:pPr>
      <w:r>
        <w:t xml:space="preserve">Rich preconditions and conditional migrations.</w:t>
      </w:r>
    </w:p>
    <w:p>
      <w:pPr>
        <w:pStyle w:val="Heading3"/>
        <w:spacing w:after="120" w:before="220"/>
      </w:pPr>
      <w:r>
        <w:rPr>
          <w:b/>
          <w:bCs/>
        </w:rPr>
        <w:t xml:space="preserve">Trade-offs</w:t>
      </w:r>
    </w:p>
    <w:p>
      <w:pPr>
        <w:pStyle w:val="ListParagraph"/>
        <w:numPr>
          <w:ilvl w:val="0"/>
          <w:numId w:val="2"/>
        </w:numPr>
        <w:spacing w:after="80"/>
      </w:pPr>
      <w:r>
        <w:t xml:space="preserve">XML-based DSL is verbose compared to raw SQL.</w:t>
      </w:r>
    </w:p>
    <w:p>
      <w:pPr>
        <w:pStyle w:val="ListParagraph"/>
        <w:numPr>
          <w:ilvl w:val="0"/>
          <w:numId w:val="2"/>
        </w:numPr>
        <w:spacing w:after="80"/>
      </w:pPr>
      <w:r>
        <w:t xml:space="preserve">The abstraction sometimes leaks: when you need a PostgreSQL-specific feature, you end up writing raw SQL anyway, partially defeating the abstraction.</w:t>
      </w:r>
    </w:p>
    <w:p>
      <w:pPr>
        <w:pStyle w:val="ListParagraph"/>
        <w:numPr>
          <w:ilvl w:val="0"/>
          <w:numId w:val="2"/>
        </w:numPr>
        <w:spacing w:after="80"/>
      </w:pPr>
      <w:r>
        <w:t xml:space="preserve">Steeper learning curve than Flyway for teams who prefer raw SQL.</w:t>
      </w:r>
    </w:p>
    <w:p>
      <w:pPr>
        <w:pStyle w:val="Heading2"/>
        <w:spacing w:after="160" w:before="280"/>
      </w:pPr>
      <w:r>
        <w:rPr>
          <w:b/>
          <w:bCs/>
        </w:rPr>
        <w:t xml:space="preserve">5.4 Skeema</w:t>
      </w:r>
    </w:p>
    <w:p>
      <w:pPr>
        <w:spacing w:after="140"/>
        <w:jc w:val="both"/>
      </w:pPr>
      <w:r>
        <w:t xml:space="preserve">Skeema takes a fundamentally different approach from Flyway and Liquibase. Instead of versioned migrations, Skeema uses declarative schemas: you maintain a directory of SQL CREATE TABLE statements representing your desired schema, and Skeema compares that to the actual database and computes the diff. If the actual database has a column the declaration does not, Skeema proposes dropping it. If the declaration has a column the actual database does not, Skeema proposes adding it.</w:t>
      </w:r>
    </w:p>
    <w:p>
      <w:pPr>
        <w:pStyle w:val="Heading3"/>
        <w:spacing w:after="120" w:before="220"/>
      </w:pPr>
      <w:r>
        <w:rPr>
          <w:b/>
          <w:bCs/>
        </w:rPr>
        <w:t xml:space="preserve">How it works</w:t>
      </w:r>
    </w:p>
    <w:p>
      <w:pPr>
        <w:spacing w:after="140"/>
        <w:jc w:val="both"/>
      </w:pPr>
      <w:r>
        <w:t xml:space="preserve">A team commits SQL files defining their desired schema — essentially CREATE TABLE statements with the final intended shape. Skeema's CLI connects to a database, diffs against these files, and produces a plan. Applying the plan runs the ALTER statements needed to bring the database into agreement with the desired state. The workflow looks more like Terraform than like traditional migrations.</w:t>
      </w:r>
    </w:p>
    <w:p>
      <w:pPr>
        <w:pStyle w:val="Heading3"/>
        <w:spacing w:after="120" w:before="220"/>
      </w:pPr>
      <w:r>
        <w:rPr>
          <w:b/>
          <w:bCs/>
        </w:rPr>
        <w:t xml:space="preserve">Strengths</w:t>
      </w:r>
    </w:p>
    <w:p>
      <w:pPr>
        <w:pStyle w:val="ListParagraph"/>
        <w:numPr>
          <w:ilvl w:val="0"/>
          <w:numId w:val="2"/>
        </w:numPr>
        <w:spacing w:after="80"/>
      </w:pPr>
      <w:r>
        <w:t xml:space="preserve">Declarative model matches how infrastructure-as-code works. Teams familiar with Terraform find the pattern intuitive.</w:t>
      </w:r>
    </w:p>
    <w:p>
      <w:pPr>
        <w:pStyle w:val="ListParagraph"/>
        <w:numPr>
          <w:ilvl w:val="0"/>
          <w:numId w:val="2"/>
        </w:numPr>
        <w:spacing w:after="80"/>
      </w:pPr>
      <w:r>
        <w:t xml:space="preserve">The schema source is always the current intended state. No scrolling through 500 versioned migration files to understand the current schema.</w:t>
      </w:r>
    </w:p>
    <w:p>
      <w:pPr>
        <w:pStyle w:val="ListParagraph"/>
        <w:numPr>
          <w:ilvl w:val="0"/>
          <w:numId w:val="2"/>
        </w:numPr>
        <w:spacing w:after="80"/>
      </w:pPr>
      <w:r>
        <w:t xml:space="preserve">Built-in integration with online schema change tools (Skeema can use gh-ost or pt-online-schema-change for large MySQL tables).</w:t>
      </w:r>
    </w:p>
    <w:p>
      <w:pPr>
        <w:pStyle w:val="ListParagraph"/>
        <w:numPr>
          <w:ilvl w:val="0"/>
          <w:numId w:val="2"/>
        </w:numPr>
        <w:spacing w:after="80"/>
      </w:pPr>
      <w:r>
        <w:t xml:space="preserve">MySQL-focused and does this well.</w:t>
      </w:r>
    </w:p>
    <w:p>
      <w:pPr>
        <w:pStyle w:val="Heading3"/>
        <w:spacing w:after="120" w:before="220"/>
      </w:pPr>
      <w:r>
        <w:rPr>
          <w:b/>
          <w:bCs/>
        </w:rPr>
        <w:t xml:space="preserve">Trade-offs</w:t>
      </w:r>
    </w:p>
    <w:p>
      <w:pPr>
        <w:pStyle w:val="ListParagraph"/>
        <w:numPr>
          <w:ilvl w:val="0"/>
          <w:numId w:val="2"/>
        </w:numPr>
        <w:spacing w:after="80"/>
      </w:pPr>
      <w:r>
        <w:t xml:space="preserve">MySQL-only — no PostgreSQL support.</w:t>
      </w:r>
    </w:p>
    <w:p>
      <w:pPr>
        <w:pStyle w:val="ListParagraph"/>
        <w:numPr>
          <w:ilvl w:val="0"/>
          <w:numId w:val="2"/>
        </w:numPr>
        <w:spacing w:after="80"/>
      </w:pPr>
      <w:r>
        <w:t xml:space="preserve">Declarative model makes certain changes awkward (particularly data migrations, which are imperative by nature).</w:t>
      </w:r>
    </w:p>
    <w:p>
      <w:pPr>
        <w:pStyle w:val="ListParagraph"/>
        <w:numPr>
          <w:ilvl w:val="0"/>
          <w:numId w:val="2"/>
        </w:numPr>
        <w:spacing w:after="80"/>
      </w:pPr>
      <w:r>
        <w:t xml:space="preserve">The diff engine is necessarily imperfect; for complex changes, the team may need to write explicit migrations anyway.</w:t>
      </w:r>
    </w:p>
    <w:p>
      <w:pPr>
        <w:pStyle w:val="ListParagraph"/>
        <w:numPr>
          <w:ilvl w:val="0"/>
          <w:numId w:val="2"/>
        </w:numPr>
        <w:spacing w:after="80"/>
      </w:pPr>
      <w:r>
        <w:t xml:space="preserve">Less mature ecosystem than Flyway/Liquibase.</w:t>
      </w:r>
    </w:p>
    <w:p>
      <w:pPr>
        <w:pStyle w:val="Heading2"/>
        <w:spacing w:after="160" w:before="280"/>
      </w:pPr>
      <w:r>
        <w:rPr>
          <w:b/>
          <w:bCs/>
        </w:rPr>
        <w:t xml:space="preserve">5.5 gh-ost</w:t>
      </w:r>
    </w:p>
    <w:p>
      <w:pPr>
        <w:spacing w:after="140"/>
        <w:jc w:val="both"/>
      </w:pPr>
      <w:r>
        <w:t xml:space="preserve">gh-ost ("GitHub Online Schema Transmogrifier") is a different kind of tool altogether. It is not a migration manager — it performs schema changes. Specifically, it performs schema changes on MySQL tables without holding long locks. It is the canonical open-source tool for running schema changes on large MySQL tables without downtime.</w:t>
      </w:r>
    </w:p>
    <w:p>
      <w:pPr>
        <w:pStyle w:val="Heading3"/>
        <w:spacing w:after="120" w:before="220"/>
      </w:pPr>
      <w:r>
        <w:rPr>
          <w:b/>
          <w:bCs/>
        </w:rPr>
        <w:t xml:space="preserve">How it works</w:t>
      </w:r>
    </w:p>
    <w:p>
      <w:pPr>
        <w:spacing w:after="140"/>
        <w:jc w:val="both"/>
      </w:pPr>
      <w:r>
        <w:t xml:space="preserve">When you run a schema change through gh-ost, the tool performs the following sequence:</w:t>
      </w:r>
    </w:p>
    <w:p>
      <w:pPr>
        <w:pStyle w:val="ListParagraph"/>
        <w:numPr>
          <w:ilvl w:val="0"/>
          <w:numId w:val="2"/>
        </w:numPr>
        <w:spacing w:after="80"/>
      </w:pPr>
      <w:r>
        <w:t xml:space="preserve">Creates a new "ghost" table with the desired schema — the target shape after the migration.</w:t>
      </w:r>
    </w:p>
    <w:p>
      <w:pPr>
        <w:pStyle w:val="ListParagraph"/>
        <w:numPr>
          <w:ilvl w:val="0"/>
          <w:numId w:val="2"/>
        </w:numPr>
        <w:spacing w:after="80"/>
      </w:pPr>
      <w:r>
        <w:t xml:space="preserve">Starts reading the MySQL binary log (binlog) to track all changes to the original table.</w:t>
      </w:r>
    </w:p>
    <w:p>
      <w:pPr>
        <w:pStyle w:val="ListParagraph"/>
        <w:numPr>
          <w:ilvl w:val="0"/>
          <w:numId w:val="2"/>
        </w:numPr>
        <w:spacing w:after="80"/>
      </w:pPr>
      <w:r>
        <w:t xml:space="preserve">Copies data from the original table to the ghost table in chunks, similar to batched updates. Existing data trickles over gradually.</w:t>
      </w:r>
    </w:p>
    <w:p>
      <w:pPr>
        <w:pStyle w:val="ListParagraph"/>
        <w:numPr>
          <w:ilvl w:val="0"/>
          <w:numId w:val="2"/>
        </w:numPr>
        <w:spacing w:after="80"/>
      </w:pPr>
      <w:r>
        <w:t xml:space="preserve">Applies any changes from the binlog to the ghost table, keeping it in sync with ongoing writes to the original.</w:t>
      </w:r>
    </w:p>
    <w:p>
      <w:pPr>
        <w:pStyle w:val="ListParagraph"/>
        <w:numPr>
          <w:ilvl w:val="0"/>
          <w:numId w:val="2"/>
        </w:numPr>
        <w:spacing w:after="80"/>
      </w:pPr>
      <w:r>
        <w:t xml:space="preserve">Once the ghost table is fully populated and in sync, swaps the two tables atomically (a rename operation that takes a very brief lock).</w:t>
      </w:r>
    </w:p>
    <w:p>
      <w:pPr>
        <w:pStyle w:val="ListParagraph"/>
        <w:numPr>
          <w:ilvl w:val="0"/>
          <w:numId w:val="2"/>
        </w:numPr>
        <w:spacing w:after="80"/>
      </w:pPr>
      <w:r>
        <w:t xml:space="preserve">Drops the original table, now renamed as an archival copy.</w:t>
      </w:r>
    </w:p>
    <w:p>
      <w:pPr>
        <w:pStyle w:val="Heading3"/>
        <w:spacing w:after="120" w:before="220"/>
      </w:pPr>
      <w:r>
        <w:rPr>
          <w:b/>
          <w:bCs/>
        </w:rPr>
        <w:t xml:space="preserve">What gh-ost gives you</w:t>
      </w:r>
    </w:p>
    <w:p>
      <w:pPr>
        <w:spacing w:after="140"/>
        <w:jc w:val="both"/>
      </w:pPr>
      <w:r>
        <w:t xml:space="preserve">The entire operation — which would normally require an ACCESS EXCLUSIVE lock for hours — is done with only a millisecond-scale lock at the final swap. Production traffic proceeds normally throughout. The cost is that gh-ost uses extra disk space (for the ghost table), extra CPU (for the trickle-copy and log-parsing), and takes longer overall than a blocking ALTER would have.</w:t>
      </w:r>
    </w:p>
    <w:p>
      <w:pPr>
        <w:pStyle w:val="Heading3"/>
        <w:spacing w:after="120" w:before="220"/>
      </w:pPr>
      <w:r>
        <w:rPr>
          <w:b/>
          <w:bCs/>
        </w:rPr>
        <w:t xml:space="preserve">Strengths</w:t>
      </w:r>
    </w:p>
    <w:p>
      <w:pPr>
        <w:pStyle w:val="ListParagraph"/>
        <w:numPr>
          <w:ilvl w:val="0"/>
          <w:numId w:val="2"/>
        </w:numPr>
        <w:spacing w:after="80"/>
      </w:pPr>
      <w:r>
        <w:t xml:space="preserve">Truly online schema changes on MySQL. No long lock window.</w:t>
      </w:r>
    </w:p>
    <w:p>
      <w:pPr>
        <w:pStyle w:val="ListParagraph"/>
        <w:numPr>
          <w:ilvl w:val="0"/>
          <w:numId w:val="2"/>
        </w:numPr>
        <w:spacing w:after="80"/>
      </w:pPr>
      <w:r>
        <w:t xml:space="preserve">Uses binlog rather than triggers for change tracking (unlike pt-online-schema-change, its predecessor), which is less invasive and more reliable.</w:t>
      </w:r>
    </w:p>
    <w:p>
      <w:pPr>
        <w:pStyle w:val="ListParagraph"/>
        <w:numPr>
          <w:ilvl w:val="0"/>
          <w:numId w:val="2"/>
        </w:numPr>
        <w:spacing w:after="80"/>
      </w:pPr>
      <w:r>
        <w:t xml:space="preserve">Allows throttling: if replication lag rises or load increases, gh-ost can slow itself down.</w:t>
      </w:r>
    </w:p>
    <w:p>
      <w:pPr>
        <w:pStyle w:val="ListParagraph"/>
        <w:numPr>
          <w:ilvl w:val="0"/>
          <w:numId w:val="2"/>
        </w:numPr>
        <w:spacing w:after="80"/>
      </w:pPr>
      <w:r>
        <w:t xml:space="preserve">Proven at GitHub scale.</w:t>
      </w:r>
    </w:p>
    <w:p>
      <w:pPr>
        <w:pStyle w:val="Heading3"/>
        <w:spacing w:after="120" w:before="220"/>
      </w:pPr>
      <w:r>
        <w:rPr>
          <w:b/>
          <w:bCs/>
        </w:rPr>
        <w:t xml:space="preserve">Trade-offs</w:t>
      </w:r>
    </w:p>
    <w:p>
      <w:pPr>
        <w:pStyle w:val="ListParagraph"/>
        <w:numPr>
          <w:ilvl w:val="0"/>
          <w:numId w:val="2"/>
        </w:numPr>
        <w:spacing w:after="80"/>
      </w:pPr>
      <w:r>
        <w:t xml:space="preserve">MySQL-only.</w:t>
      </w:r>
    </w:p>
    <w:p>
      <w:pPr>
        <w:pStyle w:val="ListParagraph"/>
        <w:numPr>
          <w:ilvl w:val="0"/>
          <w:numId w:val="2"/>
        </w:numPr>
        <w:spacing w:after="80"/>
      </w:pPr>
      <w:r>
        <w:t xml:space="preserve">Extra disk space required for the ghost table.</w:t>
      </w:r>
    </w:p>
    <w:p>
      <w:pPr>
        <w:pStyle w:val="ListParagraph"/>
        <w:numPr>
          <w:ilvl w:val="0"/>
          <w:numId w:val="2"/>
        </w:numPr>
        <w:spacing w:after="80"/>
      </w:pPr>
      <w:r>
        <w:t xml:space="preserve">Configuration is complex — many tuning knobs.</w:t>
      </w:r>
    </w:p>
    <w:p>
      <w:pPr>
        <w:pStyle w:val="ListParagraph"/>
        <w:numPr>
          <w:ilvl w:val="0"/>
          <w:numId w:val="2"/>
        </w:numPr>
        <w:spacing w:after="80"/>
      </w:pPr>
      <w:r>
        <w:t xml:space="preserve">Atomic swap requires brief exclusivity; in rare cases this can conflict with long-running queries.</w:t>
      </w:r>
    </w:p>
    <w:p>
      <w:pPr>
        <w:pStyle w:val="Heading2"/>
        <w:spacing w:after="160" w:before="280"/>
      </w:pPr>
      <w:r>
        <w:rPr>
          <w:b/>
          <w:bCs/>
        </w:rPr>
        <w:t xml:space="preserve">5.6 Tooling Choices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Context</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Recommended tool</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Java stack, PostgreSQL or MySQL, versioned migrations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Flyway</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Multi-database support needed, declarative changesets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Liquibase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MySQL shop, prefer declarative schema management</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Skeema</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Large MySQL tables requiring online changes</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gh-ost (or Skeema + gh-ost)</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Ruby / Rails stack</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ActiveRecord migrations (built-in)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 / Django stack</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Django migrations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Python, more flexible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Alembic</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 stack</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golang-migrate or goose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Node.js stack</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Knex migrations or db-migrate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PostgreSQL, need online alternative to CONCURRENTLY</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pg_squeeze or shadow-table approach</w:t>
            </w:r>
          </w:p>
        </w:tc>
      </w:tr>
    </w:tbl>
    <w:p>
      <w:pPr>
        <w:pStyle w:val="Heading2"/>
        <w:spacing w:after="160" w:before="280"/>
      </w:pPr>
      <w:r>
        <w:rPr>
          <w:b/>
          <w:bCs/>
        </w:rPr>
        <w:t xml:space="preserve">5.7 Principles That Apply Regardless of Tool</w:t>
      </w:r>
    </w:p>
    <w:p>
      <w:pPr>
        <w:spacing w:after="140"/>
        <w:jc w:val="both"/>
      </w:pPr>
      <w:r>
        <w:t xml:space="preserve">Whichever tool you choose, several principles remain constant:</w:t>
      </w:r>
    </w:p>
    <w:p>
      <w:pPr>
        <w:pStyle w:val="ListParagraph"/>
        <w:numPr>
          <w:ilvl w:val="0"/>
          <w:numId w:val="2"/>
        </w:numPr>
        <w:spacing w:after="80"/>
      </w:pPr>
      <w:r>
        <w:t xml:space="preserve">Migrations should be version-controlled alongside application code. The schema and the code that uses it evolve together.</w:t>
      </w:r>
    </w:p>
    <w:p>
      <w:pPr>
        <w:pStyle w:val="ListParagraph"/>
        <w:numPr>
          <w:ilvl w:val="0"/>
          <w:numId w:val="2"/>
        </w:numPr>
        <w:spacing w:after="80"/>
      </w:pPr>
      <w:r>
        <w:t xml:space="preserve">Migrations should be tested on a production-scale clone before running in production. Staging with 1% of production data does not exercise the behaviors that matter.</w:t>
      </w:r>
    </w:p>
    <w:p>
      <w:pPr>
        <w:pStyle w:val="ListParagraph"/>
        <w:numPr>
          <w:ilvl w:val="0"/>
          <w:numId w:val="2"/>
        </w:numPr>
        <w:spacing w:after="80"/>
      </w:pPr>
      <w:r>
        <w:t xml:space="preserve">Each migration should be atomic and reversible where possible — forward-only migrations with Expand-Contract sequencing, or tools that track inverse operations.</w:t>
      </w:r>
    </w:p>
    <w:p>
      <w:pPr>
        <w:pStyle w:val="ListParagraph"/>
        <w:numPr>
          <w:ilvl w:val="0"/>
          <w:numId w:val="2"/>
        </w:numPr>
        <w:spacing w:after="80"/>
      </w:pPr>
      <w:r>
        <w:t xml:space="preserve">Migrations should have documented runtime estimates and monitoring plans.</w:t>
      </w:r>
    </w:p>
    <w:p>
      <w:pPr>
        <w:pStyle w:val="ListParagraph"/>
        <w:numPr>
          <w:ilvl w:val="0"/>
          <w:numId w:val="2"/>
        </w:numPr>
        <w:spacing w:after="80"/>
      </w:pPr>
      <w:r>
        <w:t xml:space="preserve">Long-running migrations should be run out of band, not as part of the normal deploy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Migration tooling splits into versioned-migration managers (Flyway, Liquibase, and language-stack equivalents), declarative schema tools (Skeema, Atlas), and online schema-change engines (gh-ost, pt-online-schema-change, pg_squeeze). Each solves a specific problem; a full solution often uses one tool for tracking migrations and another for the actual execution of large changes. The tool matters less than the discipline of applying Expand-Contract, avoiding locks, and testing on production-scale data.</w:t>
            </w:r>
          </w:p>
        </w:tc>
      </w:tr>
    </w:tbl>
    <w:p>
      <w:r>
        <w:br w:type="page"/>
      </w:r>
    </w:p>
    <w:p>
      <w:pPr>
        <w:pStyle w:val="Heading1"/>
        <w:spacing w:after="200" w:before="360"/>
      </w:pPr>
      <w:r>
        <w:rPr>
          <w:b/>
          <w:bCs/>
        </w:rPr>
        <w:t xml:space="preserve">Synthesis: How the Module Fits Together</w:t>
      </w:r>
    </w:p>
    <w:p>
      <w:pPr>
        <w:spacing w:after="140"/>
        <w:jc w:val="both"/>
      </w:pPr>
      <w:r>
        <w:t xml:space="preserve">This module addresses the layer that most defines whether continuous delivery is achievable: the database. Every deployment strategy in Modules 2 through 6 assumes that the data layer cooperates. This module explains what it takes to make that cooperation real.</w:t>
      </w:r>
    </w:p>
    <w:p>
      <w:pPr>
        <w:spacing w:after="140"/>
        <w:jc w:val="both"/>
      </w:pPr>
      <w:r>
        <w:t xml:space="preserve">Chapter 1 introduced the Expand-Contract pattern as the only reliable approach to zero-downtime schema changes. The four phases (Expand, Migrate, Switch, Contract) convert a single destructive change into a sequence of individually-safe steps, at the cost of spreading the change across days or weeks.</w:t>
      </w:r>
    </w:p>
    <w:p>
      <w:pPr>
        <w:spacing w:after="140"/>
        <w:jc w:val="both"/>
      </w:pPr>
      <w:r>
        <w:t xml:space="preserve">Chapter 2 stated the operational corollary: schema changes and code changes must never share a deploy. Combining them creates coexistence windows where old code sees new schema or vice versa, and makes rollback unreliable. Separate deploys are not inefficiency — they are the cost of correctness.</w:t>
      </w:r>
    </w:p>
    <w:p>
      <w:pPr>
        <w:spacing w:after="140"/>
        <w:jc w:val="both"/>
      </w:pPr>
      <w:r>
        <w:t xml:space="preserve">Chapter 3 dealt with the locking hazard. Even a logically safe migration can cause a de facto outage if it holds locks on a large table. Knowing which operations are metadata-only in your database version, using lock_timeout, breaking changes into chunks, and testing on production-scale data are all essential defenses.</w:t>
      </w:r>
    </w:p>
    <w:p>
      <w:pPr>
        <w:spacing w:after="140"/>
        <w:jc w:val="both"/>
      </w:pPr>
      <w:r>
        <w:t xml:space="preserve">Chapter 4 covered the two PostgreSQL-specific workhorses: CREATE INDEX CONCURRENTLY (which builds indexes without blocking writes, at the cost of longer build time) and batched updates (which split large UPDATEs into many small transactions). Together, these cover most of the real-world migration needs a PostgreSQL-backed service encounters.</w:t>
      </w:r>
    </w:p>
    <w:p>
      <w:pPr>
        <w:spacing w:after="140"/>
        <w:jc w:val="both"/>
      </w:pPr>
      <w:r>
        <w:t xml:space="preserve">Chapter 5 surveyed the tooling landscape: versioned-migration tools (Flyway, Liquibase) that track which changes have been applied; declarative schema tools (Skeema) that derive changes from a desired-state definition; and online schema-change tools (gh-ost) that perform large MySQL changes with only millisecond-scale locks.</w:t>
      </w:r>
    </w:p>
    <w:p>
      <w:pPr>
        <w:spacing w:after="140"/>
        <w:jc w:val="both"/>
      </w:pPr>
      <w:r>
        <w:t xml:space="preserve">The unifying thread is that databases make deployment hard in ways that pure compute-layer strategies cannot hide. A team that has mastered rolling, canary, blue-green, feature flags, and shadow deployment can still bring down production with a single careless ALTER TABLE. The discipline of this module — Expand-Contract, separated deploys, lock awareness, batched operations, appropriate tooling — is what completes the picture. Without it, all of the sophistication from the earlier modules is eventually defeated by a database change that nobody thought through.</w:t>
      </w:r>
    </w:p>
    <w:p>
      <w:pPr>
        <w:spacing w:after="140"/>
        <w:jc w:val="both"/>
      </w:pPr>
      <w:r>
        <w:t xml:space="preserve">Combined with the patterns from prior modules, zero-downtime schema migration becomes not just possible but routine. Teams that have made it routine can deploy any schema change with the same calm they deploy ordinary code changes — because they have done the work to make every change a sequence of small, safe, reversible steps rather than one risky event.</w:t>
      </w:r>
    </w:p>
    <w:p>
      <w:pPr>
        <w:pStyle w:val="Heading2"/>
        <w:spacing w:after="160" w:before="280"/>
      </w:pPr>
      <w:r>
        <w:rPr>
          <w:b/>
          <w:bCs/>
        </w:rPr>
        <w:t xml:space="preserve">Review Questions</w:t>
      </w:r>
    </w:p>
    <w:p>
      <w:pPr>
        <w:pStyle w:val="ListParagraph"/>
        <w:numPr>
          <w:ilvl w:val="0"/>
          <w:numId w:val="2"/>
        </w:numPr>
        <w:spacing w:after="80"/>
      </w:pPr>
      <w:r>
        <w:t xml:space="preserve">Define the four phases of Expand-Contract. For each phase, explain what happens in the database and what happens in the application code.</w:t>
      </w:r>
    </w:p>
    <w:p>
      <w:pPr>
        <w:pStyle w:val="ListParagraph"/>
        <w:numPr>
          <w:ilvl w:val="0"/>
          <w:numId w:val="2"/>
        </w:numPr>
        <w:spacing w:after="80"/>
      </w:pPr>
      <w:r>
        <w:t xml:space="preserve">Why does the rule "never combine schema change and code change in a single deployment" matter? What specifically goes wrong when the rule is violated?</w:t>
      </w:r>
    </w:p>
    <w:p>
      <w:pPr>
        <w:pStyle w:val="ListParagraph"/>
        <w:numPr>
          <w:ilvl w:val="0"/>
          <w:numId w:val="2"/>
        </w:numPr>
        <w:spacing w:after="80"/>
      </w:pPr>
      <w:r>
        <w:t xml:space="preserve">A team wants to rename a column in a production database. Walk through the full sequence of deploys and migrations they should run, and estimate the calendar time for each step.</w:t>
      </w:r>
    </w:p>
    <w:p>
      <w:pPr>
        <w:pStyle w:val="ListParagraph"/>
        <w:numPr>
          <w:ilvl w:val="0"/>
          <w:numId w:val="2"/>
        </w:numPr>
        <w:spacing w:after="80"/>
      </w:pPr>
      <w:r>
        <w:t xml:space="preserve">What is the ACCESS EXCLUSIVE lock in PostgreSQL, and why is it dangerous for large tables?</w:t>
      </w:r>
    </w:p>
    <w:p>
      <w:pPr>
        <w:pStyle w:val="ListParagraph"/>
        <w:numPr>
          <w:ilvl w:val="0"/>
          <w:numId w:val="2"/>
        </w:numPr>
        <w:spacing w:after="80"/>
      </w:pPr>
      <w:r>
        <w:t xml:space="preserve">Describe the behavior of ALTER TABLE ... ADD COLUMN ... NOT NULL DEFAULT 'x' in PostgreSQL 10 vs. PostgreSQL 11. What is the difference, and why does it matter?</w:t>
      </w:r>
    </w:p>
    <w:p>
      <w:pPr>
        <w:pStyle w:val="ListParagraph"/>
        <w:numPr>
          <w:ilvl w:val="0"/>
          <w:numId w:val="2"/>
        </w:numPr>
        <w:spacing w:after="80"/>
      </w:pPr>
      <w:r>
        <w:t xml:space="preserve">How does CREATE INDEX CONCURRENTLY work internally? What can go wrong, and how do you detect it?</w:t>
      </w:r>
    </w:p>
    <w:p>
      <w:pPr>
        <w:pStyle w:val="ListParagraph"/>
        <w:numPr>
          <w:ilvl w:val="0"/>
          <w:numId w:val="2"/>
        </w:numPr>
        <w:spacing w:after="80"/>
      </w:pPr>
      <w:r>
        <w:t xml:space="preserve">A team needs to backfill 100 million rows with a computed value. Outline a batched-update strategy, including batch size, pause duration, and progress tracking.</w:t>
      </w:r>
    </w:p>
    <w:p>
      <w:pPr>
        <w:pStyle w:val="ListParagraph"/>
        <w:numPr>
          <w:ilvl w:val="0"/>
          <w:numId w:val="2"/>
        </w:numPr>
        <w:spacing w:after="80"/>
      </w:pPr>
      <w:r>
        <w:t xml:space="preserve">Compare Flyway, Liquibase, and Skeema. For what kind of team is each appropriate?</w:t>
      </w:r>
    </w:p>
    <w:p>
      <w:pPr>
        <w:pStyle w:val="ListParagraph"/>
        <w:numPr>
          <w:ilvl w:val="0"/>
          <w:numId w:val="2"/>
        </w:numPr>
        <w:spacing w:after="80"/>
      </w:pPr>
      <w:r>
        <w:t xml:space="preserve">How does gh-ost avoid holding long locks during a MySQL schema change? What is the trade-off it makes in exchange?</w:t>
      </w:r>
    </w:p>
    <w:p>
      <w:pPr>
        <w:pStyle w:val="ListParagraph"/>
        <w:numPr>
          <w:ilvl w:val="0"/>
          <w:numId w:val="2"/>
        </w:numPr>
        <w:spacing w:after="80"/>
      </w:pPr>
      <w:r>
        <w:t xml:space="preserve">A junior engineer proposes a migration that drops a column and ships the code change that uses the new schema in the same deploy. Walk them through why this is unsafe and what the correct approach is.</w:t>
      </w:r>
    </w:p>
    <w:p>
      <w:pPr>
        <w:pStyle w:val="ListParagraph"/>
        <w:numPr>
          <w:ilvl w:val="0"/>
          <w:numId w:val="2"/>
        </w:numPr>
        <w:spacing w:after="80"/>
      </w:pPr>
      <w:r>
        <w:t xml:space="preserve">What does 'forward-only migration' mean, and why do teams practicing Expand-Contract often adopt it?</w:t>
      </w:r>
    </w:p>
    <w:p>
      <w:pPr>
        <w:pStyle w:val="ListParagraph"/>
        <w:numPr>
          <w:ilvl w:val="0"/>
          <w:numId w:val="2"/>
        </w:numPr>
        <w:spacing w:after="80"/>
      </w:pPr>
      <w:r>
        <w:t xml:space="preserve">Give three examples of locking migrations that are fast (metadata-only) and three that are slow (full-table-scan or rewrite) in your database of choice.</w:t>
      </w:r>
    </w:p>
    <w:p>
      <w:pPr>
        <w:pStyle w:val="Heading2"/>
        <w:spacing w:after="160" w:before="280"/>
      </w:pPr>
      <w:r>
        <w:rPr>
          <w:b/>
          <w:bCs/>
        </w:rPr>
        <w:t xml:space="preserve">Glossary</w:t>
      </w:r>
    </w:p>
    <w:p>
      <w:pPr>
        <w:pStyle w:val="ListParagraph"/>
        <w:numPr>
          <w:ilvl w:val="0"/>
          <w:numId w:val="2"/>
        </w:numPr>
        <w:spacing w:after="80"/>
      </w:pPr>
      <w:r>
        <w:rPr>
          <w:b/>
          <w:bCs/>
        </w:rPr>
        <w:t xml:space="preserve">ACCESS EXCLUSIVE: </w:t>
      </w:r>
      <w:r>
        <w:t xml:space="preserve">the strongest PostgreSQL table-level lock, acquired by ALTER TABLE and similar DDL; blocks all other accesses including SELECT.</w:t>
      </w:r>
    </w:p>
    <w:p>
      <w:pPr>
        <w:pStyle w:val="ListParagraph"/>
        <w:numPr>
          <w:ilvl w:val="0"/>
          <w:numId w:val="2"/>
        </w:numPr>
        <w:spacing w:after="80"/>
      </w:pPr>
      <w:r>
        <w:rPr>
          <w:b/>
          <w:bCs/>
        </w:rPr>
        <w:t xml:space="preserve">Batched update: </w:t>
      </w:r>
      <w:r>
        <w:t xml:space="preserve">a pattern for large data migrations that splits a single UPDATE statement into many small transactions, each touching a bounded number of rows.</w:t>
      </w:r>
    </w:p>
    <w:p>
      <w:pPr>
        <w:pStyle w:val="ListParagraph"/>
        <w:numPr>
          <w:ilvl w:val="0"/>
          <w:numId w:val="2"/>
        </w:numPr>
        <w:spacing w:after="80"/>
      </w:pPr>
      <w:r>
        <w:rPr>
          <w:b/>
          <w:bCs/>
        </w:rPr>
        <w:t xml:space="preserve">CONCURRENTLY: </w:t>
      </w:r>
      <w:r>
        <w:t xml:space="preserve">a PostgreSQL option for CREATE/DROP/REINDEX INDEX that avoids blocking writes, at the cost of a longer build and more complex error handling.</w:t>
      </w:r>
    </w:p>
    <w:p>
      <w:pPr>
        <w:pStyle w:val="ListParagraph"/>
        <w:numPr>
          <w:ilvl w:val="0"/>
          <w:numId w:val="2"/>
        </w:numPr>
        <w:spacing w:after="80"/>
      </w:pPr>
      <w:r>
        <w:rPr>
          <w:b/>
          <w:bCs/>
        </w:rPr>
        <w:t xml:space="preserve">Contract (phase): </w:t>
      </w:r>
      <w:r>
        <w:t xml:space="preserve">the final phase of Expand-Contract, during which old schema structures are removed after all live code has migrated off them.</w:t>
      </w:r>
    </w:p>
    <w:p>
      <w:pPr>
        <w:pStyle w:val="ListParagraph"/>
        <w:numPr>
          <w:ilvl w:val="0"/>
          <w:numId w:val="2"/>
        </w:numPr>
        <w:spacing w:after="80"/>
      </w:pPr>
      <w:r>
        <w:rPr>
          <w:b/>
          <w:bCs/>
        </w:rPr>
        <w:t xml:space="preserve">DDL: </w:t>
      </w:r>
      <w:r>
        <w:t xml:space="preserve">Data Definition Language — the SQL statements that modify the schema (CREATE, ALTER, DROP) as opposed to the data.</w:t>
      </w:r>
    </w:p>
    <w:p>
      <w:pPr>
        <w:pStyle w:val="ListParagraph"/>
        <w:numPr>
          <w:ilvl w:val="0"/>
          <w:numId w:val="2"/>
        </w:numPr>
        <w:spacing w:after="80"/>
      </w:pPr>
      <w:r>
        <w:rPr>
          <w:b/>
          <w:bCs/>
        </w:rPr>
        <w:t xml:space="preserve">Dual-write: </w:t>
      </w:r>
      <w:r>
        <w:t xml:space="preserve">a code pattern in which both old and new schema columns are written on every mutation, used during the Migrate phase.</w:t>
      </w:r>
    </w:p>
    <w:p>
      <w:pPr>
        <w:pStyle w:val="ListParagraph"/>
        <w:numPr>
          <w:ilvl w:val="0"/>
          <w:numId w:val="2"/>
        </w:numPr>
        <w:spacing w:after="80"/>
      </w:pPr>
      <w:r>
        <w:rPr>
          <w:b/>
          <w:bCs/>
        </w:rPr>
        <w:t xml:space="preserve">Expand (phase): </w:t>
      </w:r>
      <w:r>
        <w:t xml:space="preserve">the first phase of Expand-Contract, during which new schema structures are added additively without affecting existing code.</w:t>
      </w:r>
    </w:p>
    <w:p>
      <w:pPr>
        <w:pStyle w:val="ListParagraph"/>
        <w:numPr>
          <w:ilvl w:val="0"/>
          <w:numId w:val="2"/>
        </w:numPr>
        <w:spacing w:after="80"/>
      </w:pPr>
      <w:r>
        <w:rPr>
          <w:b/>
          <w:bCs/>
        </w:rPr>
        <w:t xml:space="preserve">Flyway: </w:t>
      </w:r>
      <w:r>
        <w:t xml:space="preserve">a widely-used versioned-migration tool in the Java ecosystem; applies SQL files in order and tracks history in a database table.</w:t>
      </w:r>
    </w:p>
    <w:p>
      <w:pPr>
        <w:pStyle w:val="ListParagraph"/>
        <w:numPr>
          <w:ilvl w:val="0"/>
          <w:numId w:val="2"/>
        </w:numPr>
        <w:spacing w:after="80"/>
      </w:pPr>
      <w:r>
        <w:rPr>
          <w:b/>
          <w:bCs/>
        </w:rPr>
        <w:t xml:space="preserve">gh-ost: </w:t>
      </w:r>
      <w:r>
        <w:t xml:space="preserve">GitHub's online schema change tool for MySQL; performs schema changes without long locks by using a ghost table and binlog tracking.</w:t>
      </w:r>
    </w:p>
    <w:p>
      <w:pPr>
        <w:pStyle w:val="ListParagraph"/>
        <w:numPr>
          <w:ilvl w:val="0"/>
          <w:numId w:val="2"/>
        </w:numPr>
        <w:spacing w:after="80"/>
      </w:pPr>
      <w:r>
        <w:rPr>
          <w:b/>
          <w:bCs/>
        </w:rPr>
        <w:t xml:space="preserve">Liquibase: </w:t>
      </w:r>
      <w:r>
        <w:t xml:space="preserve">a versioned-migration tool similar to Flyway; uses a database-agnostic DSL (XML, YAML, JSON) instead of raw SQL.</w:t>
      </w:r>
    </w:p>
    <w:p>
      <w:pPr>
        <w:pStyle w:val="ListParagraph"/>
        <w:numPr>
          <w:ilvl w:val="0"/>
          <w:numId w:val="2"/>
        </w:numPr>
        <w:spacing w:after="80"/>
      </w:pPr>
      <w:r>
        <w:rPr>
          <w:b/>
          <w:bCs/>
        </w:rPr>
        <w:t xml:space="preserve">lock_timeout: </w:t>
      </w:r>
      <w:r>
        <w:t xml:space="preserve">a PostgreSQL session setting that causes a statement to fail if it cannot acquire its lock within the specified time.</w:t>
      </w:r>
    </w:p>
    <w:p>
      <w:pPr>
        <w:pStyle w:val="ListParagraph"/>
        <w:numPr>
          <w:ilvl w:val="0"/>
          <w:numId w:val="2"/>
        </w:numPr>
        <w:spacing w:after="80"/>
      </w:pPr>
      <w:r>
        <w:rPr>
          <w:b/>
          <w:bCs/>
        </w:rPr>
        <w:t xml:space="preserve">Locking migration: </w:t>
      </w:r>
      <w:r>
        <w:t xml:space="preserve">a schema change that holds locks blocking concurrent access for its duration; dangerous on large production tables.</w:t>
      </w:r>
    </w:p>
    <w:p>
      <w:pPr>
        <w:pStyle w:val="ListParagraph"/>
        <w:numPr>
          <w:ilvl w:val="0"/>
          <w:numId w:val="2"/>
        </w:numPr>
        <w:spacing w:after="80"/>
      </w:pPr>
      <w:r>
        <w:rPr>
          <w:b/>
          <w:bCs/>
        </w:rPr>
        <w:t xml:space="preserve">Metadata-only operation: </w:t>
      </w:r>
      <w:r>
        <w:t xml:space="preserve">a DDL operation that updates only the database's catalog without touching row data; completes in milliseconds regardless of table size.</w:t>
      </w:r>
    </w:p>
    <w:p>
      <w:pPr>
        <w:pStyle w:val="ListParagraph"/>
        <w:numPr>
          <w:ilvl w:val="0"/>
          <w:numId w:val="2"/>
        </w:numPr>
        <w:spacing w:after="80"/>
      </w:pPr>
      <w:r>
        <w:rPr>
          <w:b/>
          <w:bCs/>
        </w:rPr>
        <w:t xml:space="preserve">Migrate (phase): </w:t>
      </w:r>
      <w:r>
        <w:t xml:space="preserve">the second phase of Expand-Contract, during which new and old schema are both populated; includes dual-write and historical backfill.</w:t>
      </w:r>
    </w:p>
    <w:p>
      <w:pPr>
        <w:pStyle w:val="ListParagraph"/>
        <w:numPr>
          <w:ilvl w:val="0"/>
          <w:numId w:val="2"/>
        </w:numPr>
        <w:spacing w:after="80"/>
      </w:pPr>
      <w:r>
        <w:rPr>
          <w:b/>
          <w:bCs/>
        </w:rPr>
        <w:t xml:space="preserve">Online schema change: </w:t>
      </w:r>
      <w:r>
        <w:t xml:space="preserve">a category of tools and techniques that perform schema changes without holding long locks on the affected tables.</w:t>
      </w:r>
    </w:p>
    <w:p>
      <w:pPr>
        <w:pStyle w:val="ListParagraph"/>
        <w:numPr>
          <w:ilvl w:val="0"/>
          <w:numId w:val="2"/>
        </w:numPr>
        <w:spacing w:after="80"/>
      </w:pPr>
      <w:r>
        <w:rPr>
          <w:b/>
          <w:bCs/>
        </w:rPr>
        <w:t xml:space="preserve">pt-online-schema-change: </w:t>
      </w:r>
      <w:r>
        <w:t xml:space="preserve">Percona Toolkit's online schema change tool for MySQL; predecessor to gh-ost, uses triggers instead of binlog.</w:t>
      </w:r>
    </w:p>
    <w:p>
      <w:pPr>
        <w:pStyle w:val="ListParagraph"/>
        <w:numPr>
          <w:ilvl w:val="0"/>
          <w:numId w:val="2"/>
        </w:numPr>
        <w:spacing w:after="80"/>
      </w:pPr>
      <w:r>
        <w:rPr>
          <w:b/>
          <w:bCs/>
        </w:rPr>
        <w:t xml:space="preserve">Skeema: </w:t>
      </w:r>
      <w:r>
        <w:t xml:space="preserve">a declarative schema management tool for MySQL; compares desired schema files against the live database and produces change plans.</w:t>
      </w:r>
    </w:p>
    <w:p>
      <w:pPr>
        <w:pStyle w:val="ListParagraph"/>
        <w:numPr>
          <w:ilvl w:val="0"/>
          <w:numId w:val="2"/>
        </w:numPr>
        <w:spacing w:after="80"/>
      </w:pPr>
      <w:r>
        <w:rPr>
          <w:b/>
          <w:bCs/>
        </w:rPr>
        <w:t xml:space="preserve">Switch (phase): </w:t>
      </w:r>
      <w:r>
        <w:t xml:space="preserve">the third phase of Expand-Contract, during which reads move to the new schema and writes to the old schema are eventually stopped.</w:t>
      </w:r>
    </w:p>
    <w:p>
      <w:pPr>
        <w:pStyle w:val="ListParagraph"/>
        <w:numPr>
          <w:ilvl w:val="0"/>
          <w:numId w:val="2"/>
        </w:numPr>
        <w:spacing w:after="80"/>
      </w:pPr>
      <w:r>
        <w:rPr>
          <w:b/>
          <w:bCs/>
        </w:rPr>
        <w:t xml:space="preserve">Versioned migration: </w:t>
      </w:r>
      <w:r>
        <w:t xml:space="preserve">a migration management approach in which each schema change is a numbered file; the database tracks which versions have been applied.</w:t>
      </w:r>
    </w:p>
    <w:p>
      <w:pPr>
        <w:pStyle w:val="Heading2"/>
        <w:spacing w:after="160" w:before="280"/>
      </w:pPr>
      <w:r>
        <w:rPr>
          <w:b/>
          <w:bCs/>
        </w:rPr>
        <w:t xml:space="preserve">Closing Note</w:t>
      </w:r>
    </w:p>
    <w:p>
      <w:pPr>
        <w:spacing w:after="140"/>
        <w:jc w:val="both"/>
      </w:pPr>
      <w:r>
        <w:t xml:space="preserve">The database is where continuous delivery is most often defeated. Teams that adopt rolling updates, blue-green, canary, feature flags, and shadow deployment — but do not master the discipline of this module — eventually encounter an incident they cannot explain, caused by a migration they thought was routine. The patterns in this module are not the most glamorous in the curriculum, but they are often the most consequential. A team that has internalized Expand-Contract, understands lock behavior in their database of choice, and has chosen migration tooling that matches their scale is a team that can change anything, at any time, safely.</w:t>
      </w:r>
    </w:p>
    <w:p>
      <w:pPr>
        <w:spacing w:after="140"/>
        <w:jc w:val="both"/>
      </w:pPr>
      <w:r>
        <w:t xml:space="preserve">With this module, the curriculum is essentially complete. You have seen the risks of deploying at all (Module 1), the progressive techniques for deploying compute safely (Modules 2, 3, 4), the practices that decouple deployment from release (Module 5), the validation patterns for pre-commitment testing (Module 6), and now the database discipline that makes all of the above actually work in the presence of stateful systems. What remains is the work of applying these patterns to your own systems — which is where the real learning begins.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Strategies — Module 7: Database Migrations During Deployment</dc:title>
  <dc:creator>Claude</dc:creator>
  <dc:description>Comprehensive study guide for Module 7: Database Migrations During Deployment</dc:description>
  <cp:lastModifiedBy>Un-named</cp:lastModifiedBy>
  <cp:revision>1</cp:revision>
  <dcterms:created xsi:type="dcterms:W3CDTF">2026-04-17T04:52:08.594Z</dcterms:created>
  <dcterms:modified xsi:type="dcterms:W3CDTF">2026-04-17T04:52:08.595Z</dcterms:modified>
</cp:coreProperties>
</file>

<file path=docProps/custom.xml><?xml version="1.0" encoding="utf-8"?>
<Properties xmlns="http://schemas.openxmlformats.org/officeDocument/2006/custom-properties" xmlns:vt="http://schemas.openxmlformats.org/officeDocument/2006/docPropsVTypes"/>
</file>