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5: Provenance &amp; Attestations</w:t>
      </w:r>
    </w:p>
    <w:p>
      <w:pPr>
        <w:spacing w:after="400"/>
        <w:jc w:val="center"/>
      </w:pPr>
      <w:r>
        <w:rPr>
          <w:i/>
          <w:iCs/>
          <w:color w:val="505050"/>
          <w:sz w:val="22"/>
          <w:szCs w:val="22"/>
        </w:rPr>
        <w:t xml:space="preserve">An in-depth reference explaining provenance ("who built what, how, and when") as the cryptographic answer to supply-chain identity questions, the in-toto attestation format as the universal wrapper for supply-chain claims, the cosign attest command for attaching attestations to artifacts, the downstream verification patterns that turn attestations into trust decisions, and the slsa-github-generator tooling that makes provenance production nearly effortless in GitHub Actions.</w:t>
      </w:r>
    </w:p>
    <w:p>
      <w:r>
        <w:br w:type="page"/>
      </w:r>
    </w:p>
    <w:p>
      <w:pPr>
        <w:pStyle w:val="Heading1"/>
        <w:spacing w:after="200" w:before="360"/>
      </w:pPr>
      <w:r>
        <w:rPr>
          <w:b/>
          <w:bCs/>
        </w:rPr>
        <w:t xml:space="preserve">Introduction: From Tools to Practice</w:t>
      </w:r>
    </w:p>
    <w:p>
      <w:pPr>
        <w:spacing w:after="140"/>
        <w:jc w:val="both"/>
      </w:pPr>
      <w:r>
        <w:t xml:space="preserve">The previous four modules of this curriculum established the supply-chain threat model (Module 1), the SLSA framework for build integrity (Module 2), SBOMs as component inventory (Module 3), and Sigstore as the signing substrate (Module 4). Each module covered a specific tool or framework; this module addresses the concept that ties them together into working supply-chain practice: provenance, expressed through cryptographically signed attestations.</w:t>
      </w:r>
    </w:p>
    <w:p>
      <w:pPr>
        <w:spacing w:after="140"/>
        <w:jc w:val="both"/>
      </w:pPr>
      <w:r>
        <w:t xml:space="preserve">Provenance and attestations are the noun-and-verb pair at the center of modern supply-chain security. Provenance is the thing being communicated — the record of where an artifact came from and how it was produced. An attestation is the mechanism of communication — a cryptographically signed statement wrapping a specific claim about a specific artifact. SLSA provenance is one kind of attestation; an SBOM can be distributed as an attestation; vulnerability scan results can be attestations; test results, code-review records, and license reviews can all be expressed as attestations. The attestation format is the universal wrapper; the contents vary.</w:t>
      </w:r>
    </w:p>
    <w:p>
      <w:pPr>
        <w:spacing w:after="140"/>
        <w:jc w:val="both"/>
      </w:pPr>
      <w:r>
        <w:t xml:space="preserve">This module brings the previous modules' individual frameworks into a coherent practice. You learned in Module 2 that SLSA requires provenance to exist; this module shows what that provenance actually contains and how it moves through the pipeline. You learned in Module 3 that SBOMs provide component inventory; this module shows how SBOMs become signed attestations that travel with artifacts. You learned in Module 4 that Cosign signs things; this module shows what cosign attest specifically does with attestation payloads and how downstream verification consumes them. The concrete connective tissue between all of this is what you will end up with after reading this module.</w:t>
      </w:r>
    </w:p>
    <w:p>
      <w:pPr>
        <w:spacing w:after="140"/>
        <w:jc w:val="both"/>
      </w:pPr>
      <w:r>
        <w:t xml:space="preserve">Each curriculum bullet is treated as a chapter. You will learn: (1) what provenance specifically contains in the four-element "who built what, how, and when" decomposition; (2) what an attestation is as a signed statement using the in-toto standard, with predicate-type, subject, and predicate; (3) how cosign attest attaches attestations to images in practice; (4) how downstream consumers verify provenance before deployment; and (5) how the slsa-github-generator tooling automates provenance production in GitHub Actions, representing the state of the art for most organizations producing software today.</w:t>
      </w:r>
    </w:p>
    <w:p>
      <w:r>
        <w:br w:type="page"/>
      </w:r>
    </w:p>
    <w:p>
      <w:pPr>
        <w:pStyle w:val="Heading1"/>
        <w:spacing w:after="200" w:before="360"/>
      </w:pPr>
      <w:r>
        <w:rPr>
          <w:b/>
          <w:bCs/>
        </w:rPr>
        <w:t xml:space="preserve">Chapter 1: Provenance — Who Built What, How, and When</w:t>
      </w:r>
    </w:p>
    <w:p>
      <w:pPr>
        <w:pStyle w:val="Heading2"/>
        <w:spacing w:after="160" w:before="280"/>
      </w:pPr>
      <w:r>
        <w:rPr>
          <w:b/>
          <w:bCs/>
        </w:rPr>
        <w:t xml:space="preserve">1.1 The Four Elements</w:t>
      </w:r>
    </w:p>
    <w:p>
      <w:pPr>
        <w:spacing w:after="140"/>
        <w:jc w:val="both"/>
      </w:pPr>
      <w:r>
        <w:rPr>
          <w:b/>
          <w:bCs/>
        </w:rPr>
        <w:t xml:space="preserve">Provenance </w:t>
      </w:r>
      <w:r>
        <w:t xml:space="preserve">is the record of how an artifact came into existence — specifically, who built it, what was built, how it was built, and when. These four elements form the skeleton of any supply-chain trust decision: a consumer evaluating whether to run an artifact needs to know which party produced it, what specific artifact is being discussed, what process produced it, and at what point in time. Without answers to these four questions, there is no basis for trust beyond the implicit trust of the distribution channel.</w:t>
      </w:r>
    </w:p>
    <w:p>
      <w:pPr>
        <w:spacing w:after="140"/>
        <w:jc w:val="both"/>
      </w:pPr>
      <w:r>
        <w:t xml:space="preserve">The structure maps directly to questions a consumer can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Element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Consumer question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Typical answer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Which party produced this?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 repository + commit hash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Which specific artifact is this about?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Output name + cryptographic digest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How</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What process produced 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 system + build parameters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At what point in 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Timestamp (start and finish)</w:t>
            </w:r>
          </w:p>
        </w:tc>
      </w:tr>
    </w:tbl>
    <w:p>
      <w:pPr>
        <w:spacing w:after="100"/>
      </w:pPr>
      <w:r>
        <w:t xml:space="preserve"/>
      </w:r>
    </w:p>
    <w:p>
      <w:pPr>
        <w:spacing w:after="140"/>
        <w:jc w:val="both"/>
      </w:pPr>
      <w:r>
        <w:t xml:space="preserve">Each of the four elements maps to a specific curriculum bullet: Source repo + commit answers 'who'; Output digest answers 'what'; Build system + build parameters answer 'how'; Timestamps answer 'when'. The structure is simple once you have it, and it remains the same whether you are talking about a container image, a Python wheel, a compiled binary, an SBOM, or any other artifact. This chapter addresses each element in turn.</w:t>
      </w:r>
    </w:p>
    <w:p>
      <w:pPr>
        <w:pStyle w:val="Heading2"/>
        <w:spacing w:after="160" w:before="280"/>
      </w:pPr>
      <w:r>
        <w:rPr>
          <w:b/>
          <w:bCs/>
        </w:rPr>
        <w:t xml:space="preserve">1.2 Source: Repo and Commit</w:t>
      </w:r>
    </w:p>
    <w:p>
      <w:pPr>
        <w:spacing w:after="140"/>
        <w:jc w:val="both"/>
      </w:pPr>
      <w:r>
        <w:t xml:space="preserve">The 'who' answer almost always takes the form of a source repository and a specific commit within that repository. The repository URL identifies which project; the commit hash identifies exactly which version of the code was used. A typical provenance entry for source:</w:t>
      </w:r>
    </w:p>
    <w:p>
      <w:pPr>
        <w:shd w:fill="F2F2F2" w:val="clear"/>
        <w:spacing w:after="40" w:before="40"/>
        <w:ind w:left="360"/>
      </w:pPr>
      <w:r>
        <w:rPr>
          <w:rFonts w:ascii="Consolas" w:cs="Consolas" w:eastAsia="Consolas" w:hAnsi="Consolas"/>
          <w:sz w:val="20"/>
          <w:szCs w:val="20"/>
        </w:rPr>
        <w:t xml:space="preserve">"resolvedDependencies":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"uri": "git+https://github.com/myorg/myapp@refs/heads/main",</w:t>
      </w:r>
    </w:p>
    <w:p>
      <w:pPr>
        <w:shd w:fill="F2F2F2" w:val="clear"/>
        <w:spacing w:after="40" w:before="40"/>
        <w:ind w:left="360"/>
      </w:pPr>
      <w:r>
        <w:rPr>
          <w:rFonts w:ascii="Consolas" w:cs="Consolas" w:eastAsia="Consolas" w:hAnsi="Consolas"/>
          <w:sz w:val="20"/>
          <w:szCs w:val="20"/>
        </w:rPr>
        <w:t xml:space="preserve">    "digest": { "gitCommit": "a3f2e17d8c9b4e5a6f7d8c9b0a1b2c3d4e5f6a7b"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Three things worth calling out:</w:t>
      </w:r>
    </w:p>
    <w:p>
      <w:pPr>
        <w:pStyle w:val="ListParagraph"/>
        <w:numPr>
          <w:ilvl w:val="0"/>
          <w:numId w:val="2"/>
        </w:numPr>
        <w:spacing w:after="80"/>
      </w:pPr>
      <w:r>
        <w:rPr>
          <w:b/>
          <w:bCs/>
        </w:rPr>
        <w:t xml:space="preserve">The commit hash is the authoritative identifier. </w:t>
      </w:r>
      <w:r>
        <w:t xml:space="preserve">A branch or tag name can be moved to point at different commits over time; a commit hash cannot be changed without changing the hash itself. The provenance must record the hash, not (or in addition to) human-readable names.</w:t>
      </w:r>
    </w:p>
    <w:p>
      <w:pPr>
        <w:pStyle w:val="ListParagraph"/>
        <w:numPr>
          <w:ilvl w:val="0"/>
          <w:numId w:val="2"/>
        </w:numPr>
        <w:spacing w:after="80"/>
      </w:pPr>
      <w:r>
        <w:rPr>
          <w:b/>
          <w:bCs/>
        </w:rPr>
        <w:t xml:space="preserve">The repository URL matters. </w:t>
      </w:r>
      <w:r>
        <w:t xml:space="preserve">The same commit hash can appear in different repositories via fork relationships; a consumer wanting to verify 'this came from the official project' must check both the URL and the hash.</w:t>
      </w:r>
    </w:p>
    <w:p>
      <w:pPr>
        <w:pStyle w:val="ListParagraph"/>
        <w:numPr>
          <w:ilvl w:val="0"/>
          <w:numId w:val="2"/>
        </w:numPr>
        <w:spacing w:after="80"/>
      </w:pPr>
      <w:r>
        <w:rPr>
          <w:b/>
          <w:bCs/>
        </w:rPr>
        <w:t xml:space="preserve">The ref (branch or tag) is additional context. </w:t>
      </w:r>
      <w:r>
        <w:t xml:space="preserve">While not strictly necessary for identifying the source, it tells consumers whether the build was from the main branch, a release tag, or a feature branch — information that often matters for policy.</w:t>
      </w:r>
    </w:p>
    <w:p>
      <w:pPr>
        <w:spacing w:after="140"/>
        <w:jc w:val="both"/>
      </w:pPr>
      <w:r>
        <w:t xml:space="preserve">Some provenance formats also record whether the source was clean at build time (no uncommitted changes), which is a check that the artifact was built from exactly the committed code and not from a locally-modified working tree. This is a quality signal: a dirty-tree build is inherently less trustworthy than a clean-tree build because the consumer cannot reconstruct the exact source from the commit alone.</w:t>
      </w:r>
    </w:p>
    <w:p>
      <w:pPr>
        <w:pStyle w:val="Heading2"/>
        <w:spacing w:after="160" w:before="280"/>
      </w:pPr>
      <w:r>
        <w:rPr>
          <w:b/>
          <w:bCs/>
        </w:rPr>
        <w:t xml:space="preserve">1.3 Output: Name and Digest</w:t>
      </w:r>
    </w:p>
    <w:p>
      <w:pPr>
        <w:spacing w:after="140"/>
        <w:jc w:val="both"/>
      </w:pPr>
      <w:r>
        <w:t xml:space="preserve">The 'what' answer is the cryptographic digest of the produced artifact. Every provenance record has a subject section identifying specifically which artifact is being described:</w:t>
      </w:r>
    </w:p>
    <w:p>
      <w:pPr>
        <w:shd w:fill="F2F2F2" w:val="clear"/>
        <w:spacing w:after="40" w:before="40"/>
        <w:ind w:left="360"/>
      </w:pPr>
      <w:r>
        <w:rPr>
          <w:rFonts w:ascii="Consolas" w:cs="Consolas" w:eastAsia="Consolas" w:hAnsi="Consolas"/>
          <w:sz w:val="20"/>
          <w:szCs w:val="20"/>
        </w:rPr>
        <w:t xml:space="preserve">"subject":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"name": "ghcr.io/myorg/myapp",</w:t>
      </w:r>
    </w:p>
    <w:p>
      <w:pPr>
        <w:shd w:fill="F2F2F2" w:val="clear"/>
        <w:spacing w:after="40" w:before="40"/>
        <w:ind w:left="360"/>
      </w:pPr>
      <w:r>
        <w:rPr>
          <w:rFonts w:ascii="Consolas" w:cs="Consolas" w:eastAsia="Consolas" w:hAnsi="Consolas"/>
          <w:sz w:val="20"/>
          <w:szCs w:val="20"/>
        </w:rPr>
        <w:t xml:space="preserve">    "digest": {</w:t>
      </w:r>
    </w:p>
    <w:p>
      <w:pPr>
        <w:shd w:fill="F2F2F2" w:val="clear"/>
        <w:spacing w:after="40" w:before="40"/>
        <w:ind w:left="360"/>
      </w:pPr>
      <w:r>
        <w:rPr>
          <w:rFonts w:ascii="Consolas" w:cs="Consolas" w:eastAsia="Consolas" w:hAnsi="Consolas"/>
          <w:sz w:val="20"/>
          <w:szCs w:val="20"/>
        </w:rPr>
        <w:t xml:space="preserve">      "sha256": "e5a41c11e4c1d8e1b2c3d4e5f6a7b8c9d0e1f2a3b4c5d6e7f8a9b0c1d2e3f4a5"</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subject's digest is what binds the provenance to a specific artifact. Two separate builds of the same source code will produce two provenance records with different digests (unless the build is reproducible and produces bit-identical outputs; even then, the records differ in their other fields like timestamps). A consumer verifying provenance always checks that the subject digest matches the digest of the artifact they actually have. A mismatch means the provenance is about a different artifact, regardless of how valid it otherwise looks.</w:t>
      </w:r>
    </w:p>
    <w:p>
      <w:pPr>
        <w:spacing w:after="140"/>
        <w:jc w:val="both"/>
      </w:pPr>
      <w:r>
        <w:t xml:space="preserve">For container images, the 'name' is typically the image reference (registry + repository) and the 'digest' is the manifest digest. For files, the name is the filename and the digest is the hash of the file contents. For package manager artifacts, the name is typically the package's canonical identifier and the digest is the hash of the distribution archive. The pattern is the same across artifact types: a human-readable name plus a cryptographic digest.</w:t>
      </w:r>
    </w:p>
    <w:p>
      <w:pPr>
        <w:pStyle w:val="Heading2"/>
        <w:spacing w:after="160" w:before="280"/>
      </w:pPr>
      <w:r>
        <w:rPr>
          <w:b/>
          <w:bCs/>
        </w:rPr>
        <w:t xml:space="preserve">1.4 Build System: The How</w:t>
      </w:r>
    </w:p>
    <w:p>
      <w:pPr>
        <w:spacing w:after="140"/>
        <w:jc w:val="both"/>
      </w:pPr>
      <w:r>
        <w:t xml:space="preserve">The 'how' answer decomposes into two parts: which build system produced the artifact, and with what parameters. The build-system identification goes in a builder field:</w:t>
      </w:r>
    </w:p>
    <w:p>
      <w:pPr>
        <w:shd w:fill="F2F2F2" w:val="clear"/>
        <w:spacing w:after="40" w:before="40"/>
        <w:ind w:left="360"/>
      </w:pPr>
      <w:r>
        <w:rPr>
          <w:rFonts w:ascii="Consolas" w:cs="Consolas" w:eastAsia="Consolas" w:hAnsi="Consolas"/>
          <w:sz w:val="20"/>
          <w:szCs w:val="20"/>
        </w:rPr>
        <w:t xml:space="preserve">"builder": {</w:t>
      </w:r>
    </w:p>
    <w:p>
      <w:pPr>
        <w:shd w:fill="F2F2F2" w:val="clear"/>
        <w:spacing w:after="40" w:before="40"/>
        <w:ind w:left="360"/>
      </w:pPr>
      <w:r>
        <w:rPr>
          <w:rFonts w:ascii="Consolas" w:cs="Consolas" w:eastAsia="Consolas" w:hAnsi="Consolas"/>
          <w:sz w:val="20"/>
          <w:szCs w:val="20"/>
        </w:rPr>
        <w:t xml:space="preserve">  "id": "https://github.com/actions/runner/github-hosted"</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"buildType": "https://slsa-framework.github.io/github-actions-buildtypes/workflow/v1"</w:t>
      </w:r>
    </w:p>
    <w:p>
      <w:pPr>
        <w:spacing w:after="140"/>
        <w:jc w:val="both"/>
      </w:pPr>
      <w:r>
        <w:t xml:space="preserve">The builder ID identifies the specific build environment that produced the provenance. For GitHub-hosted runners, the ID is the canonical identifier for GitHub Actions' hosted infrastructure. For self-hosted runners, it would be a different identifier. For Google Cloud Build, Jenkins, GitLab CI — each has its own builder ID.</w:t>
      </w:r>
    </w:p>
    <w:p>
      <w:pPr>
        <w:spacing w:after="140"/>
        <w:jc w:val="both"/>
      </w:pPr>
      <w:r>
        <w:t xml:space="preserve">This matters because the trust model attaches to the builder. A consumer policy might say 'accept provenance from GitHub's hosted runners, but not from self-hosted runners where we cannot verify the security posture of the host.' The builder ID makes this distinguishable at verify time. The builder ID is also part of what Module 2 Chapter 4 meant by 'signed by the build service itself' — at SLSA Build L2+, the builder is the entity whose identity signs the provenance, and that identity must be verifiable.</w:t>
      </w:r>
    </w:p>
    <w:p>
      <w:pPr>
        <w:pStyle w:val="Heading2"/>
        <w:spacing w:after="160" w:before="280"/>
      </w:pPr>
      <w:r>
        <w:rPr>
          <w:b/>
          <w:bCs/>
        </w:rPr>
        <w:t xml:space="preserve">1.5 Build Parameters</w:t>
      </w:r>
    </w:p>
    <w:p>
      <w:pPr>
        <w:spacing w:after="140"/>
        <w:jc w:val="both"/>
      </w:pPr>
      <w:r>
        <w:t xml:space="preserve">The parameters tell consumers what inputs were given to the build process. For GitHub Actions, they typically look like:</w:t>
      </w:r>
    </w:p>
    <w:p>
      <w:pPr>
        <w:shd w:fill="F2F2F2" w:val="clear"/>
        <w:spacing w:after="40" w:before="40"/>
        <w:ind w:left="360"/>
      </w:pPr>
      <w:r>
        <w:rPr>
          <w:rFonts w:ascii="Consolas" w:cs="Consolas" w:eastAsia="Consolas" w:hAnsi="Consolas"/>
          <w:sz w:val="20"/>
          <w:szCs w:val="20"/>
        </w:rPr>
        <w:t xml:space="preserve">"externalParameters": {</w:t>
      </w:r>
    </w:p>
    <w:p>
      <w:pPr>
        <w:shd w:fill="F2F2F2" w:val="clear"/>
        <w:spacing w:after="40" w:before="40"/>
        <w:ind w:left="360"/>
      </w:pPr>
      <w:r>
        <w:rPr>
          <w:rFonts w:ascii="Consolas" w:cs="Consolas" w:eastAsia="Consolas" w:hAnsi="Consolas"/>
          <w:sz w:val="20"/>
          <w:szCs w:val="20"/>
        </w:rPr>
        <w:t xml:space="preserve">  "workflow": {</w:t>
      </w:r>
    </w:p>
    <w:p>
      <w:pPr>
        <w:shd w:fill="F2F2F2" w:val="clear"/>
        <w:spacing w:after="40" w:before="40"/>
        <w:ind w:left="360"/>
      </w:pPr>
      <w:r>
        <w:rPr>
          <w:rFonts w:ascii="Consolas" w:cs="Consolas" w:eastAsia="Consolas" w:hAnsi="Consolas"/>
          <w:sz w:val="20"/>
          <w:szCs w:val="20"/>
        </w:rPr>
        <w:t xml:space="preserve">    "ref": "refs/heads/main",</w:t>
      </w:r>
    </w:p>
    <w:p>
      <w:pPr>
        <w:shd w:fill="F2F2F2" w:val="clear"/>
        <w:spacing w:after="40" w:before="40"/>
        <w:ind w:left="360"/>
      </w:pPr>
      <w:r>
        <w:rPr>
          <w:rFonts w:ascii="Consolas" w:cs="Consolas" w:eastAsia="Consolas" w:hAnsi="Consolas"/>
          <w:sz w:val="20"/>
          <w:szCs w:val="20"/>
        </w:rPr>
        <w:t xml:space="preserve">    "repository": "https://github.com/myorg/myapp",</w:t>
      </w:r>
    </w:p>
    <w:p>
      <w:pPr>
        <w:shd w:fill="F2F2F2" w:val="clear"/>
        <w:spacing w:after="40" w:before="40"/>
        <w:ind w:left="360"/>
      </w:pPr>
      <w:r>
        <w:rPr>
          <w:rFonts w:ascii="Consolas" w:cs="Consolas" w:eastAsia="Consolas" w:hAnsi="Consolas"/>
          <w:sz w:val="20"/>
          <w:szCs w:val="20"/>
        </w:rPr>
        <w:t xml:space="preserve">    "path": ".github/workflows/release.yml"</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"inputs": {</w:t>
      </w:r>
    </w:p>
    <w:p>
      <w:pPr>
        <w:shd w:fill="F2F2F2" w:val="clear"/>
        <w:spacing w:after="40" w:before="40"/>
        <w:ind w:left="360"/>
      </w:pPr>
      <w:r>
        <w:rPr>
          <w:rFonts w:ascii="Consolas" w:cs="Consolas" w:eastAsia="Consolas" w:hAnsi="Consolas"/>
          <w:sz w:val="20"/>
          <w:szCs w:val="20"/>
        </w:rPr>
        <w:t xml:space="preserve">    "environment": "production",</w:t>
      </w:r>
    </w:p>
    <w:p>
      <w:pPr>
        <w:shd w:fill="F2F2F2" w:val="clear"/>
        <w:spacing w:after="40" w:before="40"/>
        <w:ind w:left="360"/>
      </w:pPr>
      <w:r>
        <w:rPr>
          <w:rFonts w:ascii="Consolas" w:cs="Consolas" w:eastAsia="Consolas" w:hAnsi="Consolas"/>
          <w:sz w:val="20"/>
          <w:szCs w:val="20"/>
        </w:rPr>
        <w:t xml:space="preserve">    "release_version": "v1.2.3"</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Two distinct kinds of parameter are worth distinguishing:</w:t>
      </w:r>
    </w:p>
    <w:p>
      <w:pPr>
        <w:pStyle w:val="ListParagraph"/>
        <w:numPr>
          <w:ilvl w:val="0"/>
          <w:numId w:val="2"/>
        </w:numPr>
        <w:spacing w:after="80"/>
      </w:pPr>
      <w:r>
        <w:rPr>
          <w:b/>
          <w:bCs/>
        </w:rPr>
        <w:t xml:space="preserve">External parameters: </w:t>
      </w:r>
      <w:r>
        <w:t xml:space="preserve">inputs provided by the builder — which workflow file, which branch, which event, which user-specified inputs. These are the things the producer had control over at build time.</w:t>
      </w:r>
    </w:p>
    <w:p>
      <w:pPr>
        <w:pStyle w:val="ListParagraph"/>
        <w:numPr>
          <w:ilvl w:val="0"/>
          <w:numId w:val="2"/>
        </w:numPr>
        <w:spacing w:after="80"/>
      </w:pPr>
      <w:r>
        <w:rPr>
          <w:b/>
          <w:bCs/>
        </w:rPr>
        <w:t xml:space="preserve">Internal parameters: </w:t>
      </w:r>
      <w:r>
        <w:t xml:space="preserve">inputs from the build system itself — the specific runner used, the repository ID (distinct from name), the event ID. These are things the build system adds to distinguish this build run from other runs with identical external parameters.</w:t>
      </w:r>
    </w:p>
    <w:p>
      <w:pPr>
        <w:spacing w:after="140"/>
        <w:jc w:val="both"/>
      </w:pPr>
      <w:r>
        <w:t xml:space="preserve">The distinction matters for verification. A consumer policy can check external parameters with confidence because the builder generated them based on producer-supplied input. Internal parameters provide additional context but are less directly controlled by the producer.</w:t>
      </w:r>
    </w:p>
    <w:p>
      <w:pPr>
        <w:spacing w:after="140"/>
        <w:jc w:val="both"/>
      </w:pPr>
      <w:r>
        <w:t xml:space="preserve">For a consumer, the parameters let them verify not just that an artifact came from a given project, but that it came from a specific workflow within that project, triggered by a specific event. A policy might require 'signatures from release.yml on the main branch, triggered by a push event, not a pull_request event' — all of which can be checked against the build parameters in the provenance.</w:t>
      </w:r>
    </w:p>
    <w:p>
      <w:pPr>
        <w:pStyle w:val="Heading2"/>
        <w:spacing w:after="160" w:before="280"/>
      </w:pPr>
      <w:r>
        <w:rPr>
          <w:b/>
          <w:bCs/>
        </w:rPr>
        <w:t xml:space="preserve">1.6 Timestamps</w:t>
      </w:r>
    </w:p>
    <w:p>
      <w:pPr>
        <w:spacing w:after="140"/>
        <w:jc w:val="both"/>
      </w:pPr>
      <w:r>
        <w:t xml:space="preserve">The 'when' answer takes the form of timestamps bracketing the build:</w:t>
      </w:r>
    </w:p>
    <w:p>
      <w:pPr>
        <w:shd w:fill="F2F2F2" w:val="clear"/>
        <w:spacing w:after="40" w:before="40"/>
        <w:ind w:left="360"/>
      </w:pPr>
      <w:r>
        <w:rPr>
          <w:rFonts w:ascii="Consolas" w:cs="Consolas" w:eastAsia="Consolas" w:hAnsi="Consolas"/>
          <w:sz w:val="20"/>
          <w:szCs w:val="20"/>
        </w:rPr>
        <w:t xml:space="preserve">"metadata": {</w:t>
      </w:r>
    </w:p>
    <w:p>
      <w:pPr>
        <w:shd w:fill="F2F2F2" w:val="clear"/>
        <w:spacing w:after="40" w:before="40"/>
        <w:ind w:left="360"/>
      </w:pPr>
      <w:r>
        <w:rPr>
          <w:rFonts w:ascii="Consolas" w:cs="Consolas" w:eastAsia="Consolas" w:hAnsi="Consolas"/>
          <w:sz w:val="20"/>
          <w:szCs w:val="20"/>
        </w:rPr>
        <w:t xml:space="preserve">  "invocationId": "https://github.com/myorg/myapp/actions/runs/8712345678",</w:t>
      </w:r>
    </w:p>
    <w:p>
      <w:pPr>
        <w:shd w:fill="F2F2F2" w:val="clear"/>
        <w:spacing w:after="40" w:before="40"/>
        <w:ind w:left="360"/>
      </w:pPr>
      <w:r>
        <w:rPr>
          <w:rFonts w:ascii="Consolas" w:cs="Consolas" w:eastAsia="Consolas" w:hAnsi="Consolas"/>
          <w:sz w:val="20"/>
          <w:szCs w:val="20"/>
        </w:rPr>
        <w:t xml:space="preserve">  "startedOn": "2024-03-15T10:23:45Z",</w:t>
      </w:r>
    </w:p>
    <w:p>
      <w:pPr>
        <w:shd w:fill="F2F2F2" w:val="clear"/>
        <w:spacing w:after="40" w:before="40"/>
        <w:ind w:left="360"/>
      </w:pPr>
      <w:r>
        <w:rPr>
          <w:rFonts w:ascii="Consolas" w:cs="Consolas" w:eastAsia="Consolas" w:hAnsi="Consolas"/>
          <w:sz w:val="20"/>
          <w:szCs w:val="20"/>
        </w:rPr>
        <w:t xml:space="preserve">  "finishedOn": "2024-03-15T10:28:12Z"</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Four uses of timestamps:</w:t>
      </w:r>
    </w:p>
    <w:p>
      <w:pPr>
        <w:pStyle w:val="ListParagraph"/>
        <w:numPr>
          <w:ilvl w:val="0"/>
          <w:numId w:val="2"/>
        </w:numPr>
        <w:spacing w:after="80"/>
      </w:pPr>
      <w:r>
        <w:t xml:space="preserve">Correlation with other evidence. When investigating an incident, timestamps let you correlate provenance records with build logs, deployment events, and other supply-chain artifacts.</w:t>
      </w:r>
    </w:p>
    <w:p>
      <w:pPr>
        <w:pStyle w:val="ListParagraph"/>
        <w:numPr>
          <w:ilvl w:val="0"/>
          <w:numId w:val="2"/>
        </w:numPr>
        <w:spacing w:after="80"/>
      </w:pPr>
      <w:r>
        <w:t xml:space="preserve">Freshness policies. A consumer can require 'only accept provenance from the last 90 days' to prevent replay attacks using old signatures.</w:t>
      </w:r>
    </w:p>
    <w:p>
      <w:pPr>
        <w:pStyle w:val="ListParagraph"/>
        <w:numPr>
          <w:ilvl w:val="0"/>
          <w:numId w:val="2"/>
        </w:numPr>
        <w:spacing w:after="80"/>
      </w:pPr>
      <w:r>
        <w:t xml:space="preserve">Ordering. When multiple provenance records exist for related artifacts, timestamps establish which came first.</w:t>
      </w:r>
    </w:p>
    <w:p>
      <w:pPr>
        <w:pStyle w:val="ListParagraph"/>
        <w:numPr>
          <w:ilvl w:val="0"/>
          <w:numId w:val="2"/>
        </w:numPr>
        <w:spacing w:after="80"/>
      </w:pPr>
      <w:r>
        <w:t xml:space="preserve">Audit trails. Regulatory and compliance audits increasingly want to know 'when was this built, and how long was it in production?' — timestamps are the source.</w:t>
      </w:r>
    </w:p>
    <w:p>
      <w:pPr>
        <w:spacing w:after="140"/>
        <w:jc w:val="both"/>
      </w:pPr>
      <w:r>
        <w:t xml:space="preserve">The invocationId is a unique identifier for the specific build run, letting auditors locate the original build logs if they need additional forensic detail. For GitHub Actions, this is the URL of the specific workflow run.</w:t>
      </w:r>
    </w:p>
    <w:p>
      <w:pPr>
        <w:pStyle w:val="Heading2"/>
        <w:spacing w:after="160" w:before="280"/>
      </w:pPr>
      <w:r>
        <w:rPr>
          <w:b/>
          <w:bCs/>
        </w:rPr>
        <w:t xml:space="preserve">1.7 What Provenance Does Not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Provenance is about origin, not about quality or safety</w:t>
            </w:r>
          </w:p>
          <w:p>
            <w:pPr>
              <w:jc w:val="both"/>
            </w:pPr>
            <w:r>
              <w:t xml:space="preserve">Provenance records answer 'who built this and how' — they do not record whether the artifact is correct, safe, or free of vulnerabilities. A provenance record for a malicious artifact is a valid provenance record as long as it truthfully describes the malicious build process. Consumers must combine provenance verification with other checks (vulnerability scanning, SBOM analysis, code review, trust decisions about the source) to reach an overall trust determination. Provenance is a necessary input to supply-chain trust; it is not sufficient on its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Provenance is the 'who built what, how, and when' record: source repository + commit (who), output name + digest (what), build system + parameters (how), and timestamps (when). Each element maps to a specific consumer question and appears as structured fields in the provenance record. The commit hash is the authoritative source identifier; the output digest binds the provenance to a specific artifact; external parameters document producer inputs while internal parameters add build-system context. Provenance answers origin questions, not quality or safety questions — it is a necessary but not sufficient input to trust decisions.</w:t>
            </w:r>
          </w:p>
        </w:tc>
      </w:tr>
    </w:tbl>
    <w:p>
      <w:r>
        <w:br w:type="page"/>
      </w:r>
    </w:p>
    <w:p>
      <w:pPr>
        <w:pStyle w:val="Heading1"/>
        <w:spacing w:after="200" w:before="360"/>
      </w:pPr>
      <w:r>
        <w:rPr>
          <w:b/>
          <w:bCs/>
        </w:rPr>
        <w:t xml:space="preserve">Chapter 2: Attestation — Signed Statements About Artifacts</w:t>
      </w:r>
    </w:p>
    <w:p>
      <w:pPr>
        <w:pStyle w:val="Heading2"/>
        <w:spacing w:after="160" w:before="280"/>
      </w:pPr>
      <w:r>
        <w:rPr>
          <w:b/>
          <w:bCs/>
        </w:rPr>
        <w:t xml:space="preserve">2.1 From Provenance to Attestation</w:t>
      </w:r>
    </w:p>
    <w:p>
      <w:pPr>
        <w:spacing w:after="140"/>
        <w:jc w:val="both"/>
      </w:pPr>
      <w:r>
        <w:t xml:space="preserve">Chapter 1 described what provenance contains. This chapter addresses the wrapper that moves provenance from a local record to a cryptographically verifiable distributed artifact: the attestation. An attestation is a signed statement that binds a claim about an artifact to a specific signer, enabling consumers to verify both the content of the claim and the identity of the party making it.</w:t>
      </w:r>
    </w:p>
    <w:p>
      <w:pPr>
        <w:spacing w:after="140"/>
        <w:jc w:val="both"/>
      </w:pPr>
      <w:r>
        <w:rPr>
          <w:b/>
          <w:bCs/>
        </w:rPr>
        <w:t xml:space="preserve">An attestation </w:t>
      </w:r>
      <w:r>
        <w:t xml:space="preserve">in the supply-chain context is a specific data structure: a cryptographic signature over a structured statement about an artifact. The statement identifies the artifact it is about, declares what kind of claim is being made, and contains the claim itself. The signature binds this whole package to the identity of whoever produced it. A consumer verifying an attestation checks the signature (is this from who I expect?), checks the subject (is this claim about the artifact I have?), and then processes the claim according to its type.</w:t>
      </w:r>
    </w:p>
    <w:p>
      <w:pPr>
        <w:spacing w:after="140"/>
        <w:jc w:val="both"/>
      </w:pPr>
      <w:r>
        <w:t xml:space="preserve">The terminology can be confusing because 'attestation' is both the abstract concept and the specific data format. When someone says 'my image has an SBOM attestation attached,' they mean the image has a signed data structure, in the attestation format, whose claim is an SBOM. When someone says 'SLSA requires attestation,' they mean SLSA requires the provenance to be packaged in the attestation format and signed. The same format holds many kinds of claims.</w:t>
      </w:r>
    </w:p>
    <w:p>
      <w:pPr>
        <w:pStyle w:val="Heading2"/>
        <w:spacing w:after="160" w:before="280"/>
      </w:pPr>
      <w:r>
        <w:rPr>
          <w:b/>
          <w:bCs/>
        </w:rPr>
        <w:t xml:space="preserve">2.2 The in-toto Standard</w:t>
      </w:r>
    </w:p>
    <w:p>
      <w:pPr>
        <w:spacing w:after="140"/>
        <w:jc w:val="both"/>
      </w:pPr>
      <w:r>
        <w:t xml:space="preserve">The attestation format used across the supply-chain ecosystem is in-toto. in-toto is a standard developed at NYU Tandon School of Engineering's Secure Systems Lab, initially for a more ambitious vision of chained supply-chain attestation covering every step of a pipeline. Over time, the in-toto attestation format has been adopted as the universal wrapper for supply-chain claims, even in systems (like SLSA) that do not use in-toto's full chained-attestation vision.</w:t>
      </w:r>
    </w:p>
    <w:p>
      <w:pPr>
        <w:spacing w:after="140"/>
        <w:jc w:val="both"/>
      </w:pPr>
      <w:r>
        <w:t xml:space="preserve">Key facts about in-toto:</w:t>
      </w:r>
    </w:p>
    <w:p>
      <w:pPr>
        <w:pStyle w:val="ListParagraph"/>
        <w:numPr>
          <w:ilvl w:val="0"/>
          <w:numId w:val="2"/>
        </w:numPr>
        <w:spacing w:after="80"/>
      </w:pPr>
      <w:r>
        <w:t xml:space="preserve">Developed by academic researchers; now a Linux Foundation / CNCF-adjacent project.</w:t>
      </w:r>
    </w:p>
    <w:p>
      <w:pPr>
        <w:pStyle w:val="ListParagraph"/>
        <w:numPr>
          <w:ilvl w:val="0"/>
          <w:numId w:val="2"/>
        </w:numPr>
        <w:spacing w:after="80"/>
      </w:pPr>
      <w:r>
        <w:t xml:space="preserve">Defines a specific JSON format for attestation statements.</w:t>
      </w:r>
    </w:p>
    <w:p>
      <w:pPr>
        <w:pStyle w:val="ListParagraph"/>
        <w:numPr>
          <w:ilvl w:val="0"/>
          <w:numId w:val="2"/>
        </w:numPr>
        <w:spacing w:after="80"/>
      </w:pPr>
      <w:r>
        <w:t xml:space="preserve">Uses the DSSE (Dead Simple Signing Envelope) format for signing.</w:t>
      </w:r>
    </w:p>
    <w:p>
      <w:pPr>
        <w:pStyle w:val="ListParagraph"/>
        <w:numPr>
          <w:ilvl w:val="0"/>
          <w:numId w:val="2"/>
        </w:numPr>
        <w:spacing w:after="80"/>
      </w:pPr>
      <w:r>
        <w:t xml:space="preserve">Supports arbitrary claim types via a 'predicate type' indicator.</w:t>
      </w:r>
    </w:p>
    <w:p>
      <w:pPr>
        <w:pStyle w:val="ListParagraph"/>
        <w:numPr>
          <w:ilvl w:val="0"/>
          <w:numId w:val="2"/>
        </w:numPr>
        <w:spacing w:after="80"/>
      </w:pPr>
      <w:r>
        <w:t xml:space="preserve">Is the format used by SLSA, by Sigstore attestations, by npm's provenance, by many other supply-chain systems.</w:t>
      </w:r>
    </w:p>
    <w:p>
      <w:pPr>
        <w:spacing w:after="140"/>
        <w:jc w:val="both"/>
      </w:pPr>
      <w:r>
        <w:t xml:space="preserve">The in-toto attestation format is intentionally simple — enough structure to be useful, but not so much that it becomes hard to implement. The simplicity is why adoption has been so broad; most teams can produce and consume in-toto attestations without specialized libraries beyond a JSON parser and their signing tool of choice.</w:t>
      </w:r>
    </w:p>
    <w:p>
      <w:pPr>
        <w:pStyle w:val="Heading2"/>
        <w:spacing w:after="160" w:before="280"/>
      </w:pPr>
      <w:r>
        <w:rPr>
          <w:b/>
          <w:bCs/>
        </w:rPr>
        <w:t xml:space="preserve">2.3 The Three-Part Structure: Predicate Type, Subject, Predicate</w:t>
      </w:r>
    </w:p>
    <w:p>
      <w:pPr>
        <w:spacing w:after="140"/>
        <w:jc w:val="both"/>
      </w:pPr>
      <w:r>
        <w:t xml:space="preserve">The curriculum bullet correctly identifies the three critical fields of an in-toto attestation: predicate type, subject, and predicate. Each has a specific role:</w:t>
      </w:r>
    </w:p>
    <w:p>
      <w:pPr>
        <w:pStyle w:val="Heading3"/>
        <w:spacing w:after="120" w:before="220"/>
      </w:pPr>
      <w:r>
        <w:rPr>
          <w:b/>
          <w:bCs/>
        </w:rPr>
        <w:t xml:space="preserve">Subject — what is this about?</w:t>
      </w:r>
    </w:p>
    <w:p>
      <w:pPr>
        <w:spacing w:after="140"/>
        <w:jc w:val="both"/>
      </w:pPr>
      <w:r>
        <w:t xml:space="preserve">The subject identifies the specific artifact(s) the attestation is describing. Each subject has a name and a cryptographic digest:</w:t>
      </w:r>
    </w:p>
    <w:p>
      <w:pPr>
        <w:shd w:fill="F2F2F2" w:val="clear"/>
        <w:spacing w:after="40" w:before="40"/>
        <w:ind w:left="360"/>
      </w:pPr>
      <w:r>
        <w:rPr>
          <w:rFonts w:ascii="Consolas" w:cs="Consolas" w:eastAsia="Consolas" w:hAnsi="Consolas"/>
          <w:sz w:val="20"/>
          <w:szCs w:val="20"/>
        </w:rPr>
        <w:t xml:space="preserve">"subject":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"name": "ghcr.io/myorg/myapp",</w:t>
      </w:r>
    </w:p>
    <w:p>
      <w:pPr>
        <w:shd w:fill="F2F2F2" w:val="clear"/>
        <w:spacing w:after="40" w:before="40"/>
        <w:ind w:left="360"/>
      </w:pPr>
      <w:r>
        <w:rPr>
          <w:rFonts w:ascii="Consolas" w:cs="Consolas" w:eastAsia="Consolas" w:hAnsi="Consolas"/>
          <w:sz w:val="20"/>
          <w:szCs w:val="20"/>
        </w:rPr>
        <w:t xml:space="preserve">    "digest": {</w:t>
      </w:r>
    </w:p>
    <w:p>
      <w:pPr>
        <w:shd w:fill="F2F2F2" w:val="clear"/>
        <w:spacing w:after="40" w:before="40"/>
        <w:ind w:left="360"/>
      </w:pPr>
      <w:r>
        <w:rPr>
          <w:rFonts w:ascii="Consolas" w:cs="Consolas" w:eastAsia="Consolas" w:hAnsi="Consolas"/>
          <w:sz w:val="20"/>
          <w:szCs w:val="20"/>
        </w:rPr>
        <w:t xml:space="preserve">      "sha256": "e5a41c11e4c1d8e1b2c3d4e5f6a7b8c9d0e1f2a3b4c5d6e7f8a9b0c1d2e3f4a5"</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subject is how attestations bind to artifacts. An attestation without a subject is meaningless — what is the claim about? An attestation whose subject does not match the artifact being verified is also meaningless — it is describing something else. Subject matching is the first check in every attestation verification.</w:t>
      </w:r>
    </w:p>
    <w:p>
      <w:pPr>
        <w:spacing w:after="140"/>
        <w:jc w:val="both"/>
      </w:pPr>
      <w:r>
        <w:t xml:space="preserve">The subject is a list because one attestation can describe multiple related artifacts. A release of a multi-platform container image might produce separate images for amd64 and arm64; a single attestation can list both in the subject. This is less common than the single-subject case but sometimes useful.</w:t>
      </w:r>
    </w:p>
    <w:p>
      <w:pPr>
        <w:pStyle w:val="Heading3"/>
        <w:spacing w:after="120" w:before="220"/>
      </w:pPr>
      <w:r>
        <w:rPr>
          <w:b/>
          <w:bCs/>
        </w:rPr>
        <w:t xml:space="preserve">Predicate Type — what kind of claim is this?</w:t>
      </w:r>
    </w:p>
    <w:p>
      <w:pPr>
        <w:spacing w:after="140"/>
        <w:jc w:val="both"/>
      </w:pPr>
      <w:r>
        <w:t xml:space="preserve">The predicate type is a URI identifying the kind of claim being made. It tells consumers how to interpret the predicate field below.</w:t>
      </w:r>
    </w:p>
    <w:p>
      <w:pPr>
        <w:shd w:fill="F2F2F2" w:val="clear"/>
        <w:spacing w:after="40" w:before="40"/>
        <w:ind w:left="360"/>
      </w:pPr>
      <w:r>
        <w:rPr>
          <w:rFonts w:ascii="Consolas" w:cs="Consolas" w:eastAsia="Consolas" w:hAnsi="Consolas"/>
          <w:sz w:val="20"/>
          <w:szCs w:val="20"/>
        </w:rPr>
        <w:t xml:space="preserve">"predicateType": "https://slsa.dev/provenance/v1"</w:t>
      </w:r>
    </w:p>
    <w:p>
      <w:pPr>
        <w:spacing w:after="140"/>
        <w:jc w:val="both"/>
      </w:pPr>
      <w:r>
        <w:t xml:space="preserve">Common predicate types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Predicate type URI</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means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https://slsa.dev/provenance/v1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SLSA build provenance (Module 2)</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https://spdx.dev/Document/v2.3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SPDX SBOM (Module 3)</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https://cyclonedx.org/bom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CycloneDX SBOM (Module 3)</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https://cosign.sigstore.dev/attestation/vuln/v1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Vulnerability scan results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https://cosign.sigstore.dev/attestation/v1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Generic Cosign attestation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https://in-toto.io/attestation/link/v0.3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in-toto link (build step record)</w:t>
            </w:r>
          </w:p>
        </w:tc>
      </w:tr>
    </w:tbl>
    <w:p>
      <w:pPr>
        <w:spacing w:after="100"/>
      </w:pPr>
      <w:r>
        <w:t xml:space="preserve"/>
      </w:r>
    </w:p>
    <w:p>
      <w:pPr>
        <w:spacing w:after="140"/>
        <w:jc w:val="both"/>
      </w:pPr>
      <w:r>
        <w:t xml:space="preserve">The predicate type is the extensibility point of the attestation format. Any supply-chain claim can be made into an attestation by defining a predicate type URI and publishing the schema for that type's predicate. Organizations can define their own predicate types for internal claims (say, https://example.com/attestations/code-review/v1 for a custom code-review record). Consumers can filter attestations by predicate type to find only the specific kinds of claim they care about.</w:t>
      </w:r>
    </w:p>
    <w:p>
      <w:pPr>
        <w:pStyle w:val="Heading3"/>
        <w:spacing w:after="120" w:before="220"/>
      </w:pPr>
      <w:r>
        <w:rPr>
          <w:b/>
          <w:bCs/>
        </w:rPr>
        <w:t xml:space="preserve">Predicate — the actual content</w:t>
      </w:r>
    </w:p>
    <w:p>
      <w:pPr>
        <w:spacing w:after="140"/>
        <w:jc w:val="both"/>
      </w:pPr>
      <w:r>
        <w:t xml:space="preserve">The predicate is the body of the claim, structured according to the predicate type's schema. For a SLSA provenance attestation, the predicate contains the fields described in Chapter 1 of this module (source, build, parameters, timestamps). For an SBOM attestation, the predicate contains the SPDX or CycloneDX document. For a vulnerability attestation, the predicate contains the vuln scan results.</w:t>
      </w:r>
    </w:p>
    <w:p>
      <w:pPr>
        <w:spacing w:after="140"/>
        <w:jc w:val="both"/>
      </w:pPr>
      <w:r>
        <w:t xml:space="preserve">A partial example of a SLSA provenance predicate:</w:t>
      </w:r>
    </w:p>
    <w:p>
      <w:pPr>
        <w:shd w:fill="F2F2F2" w:val="clear"/>
        <w:spacing w:after="40" w:before="40"/>
        <w:ind w:left="360"/>
      </w:pPr>
      <w:r>
        <w:rPr>
          <w:rFonts w:ascii="Consolas" w:cs="Consolas" w:eastAsia="Consolas" w:hAnsi="Consolas"/>
          <w:sz w:val="20"/>
          <w:szCs w:val="20"/>
        </w:rPr>
        <w:t xml:space="preserve">"predicate": {</w:t>
      </w:r>
    </w:p>
    <w:p>
      <w:pPr>
        <w:shd w:fill="F2F2F2" w:val="clear"/>
        <w:spacing w:after="40" w:before="40"/>
        <w:ind w:left="360"/>
      </w:pPr>
      <w:r>
        <w:rPr>
          <w:rFonts w:ascii="Consolas" w:cs="Consolas" w:eastAsia="Consolas" w:hAnsi="Consolas"/>
          <w:sz w:val="20"/>
          <w:szCs w:val="20"/>
        </w:rPr>
        <w:t xml:space="preserve">  "buildDefinition": {</w:t>
      </w:r>
    </w:p>
    <w:p>
      <w:pPr>
        <w:shd w:fill="F2F2F2" w:val="clear"/>
        <w:spacing w:after="40" w:before="40"/>
        <w:ind w:left="360"/>
      </w:pPr>
      <w:r>
        <w:rPr>
          <w:rFonts w:ascii="Consolas" w:cs="Consolas" w:eastAsia="Consolas" w:hAnsi="Consolas"/>
          <w:sz w:val="20"/>
          <w:szCs w:val="20"/>
        </w:rPr>
        <w:t xml:space="preserve">    "buildType": "https://slsa-framework.github.io/github-actions-buildtypes/workflow/v1",</w:t>
      </w:r>
    </w:p>
    <w:p>
      <w:pPr>
        <w:shd w:fill="F2F2F2" w:val="clear"/>
        <w:spacing w:after="40" w:before="40"/>
        <w:ind w:left="360"/>
      </w:pPr>
      <w:r>
        <w:rPr>
          <w:rFonts w:ascii="Consolas" w:cs="Consolas" w:eastAsia="Consolas" w:hAnsi="Consolas"/>
          <w:sz w:val="20"/>
          <w:szCs w:val="20"/>
        </w:rPr>
        <w:t xml:space="preserve">    "externalParameters": { ... },</w:t>
      </w:r>
    </w:p>
    <w:p>
      <w:pPr>
        <w:shd w:fill="F2F2F2" w:val="clear"/>
        <w:spacing w:after="40" w:before="40"/>
        <w:ind w:left="360"/>
      </w:pPr>
      <w:r>
        <w:rPr>
          <w:rFonts w:ascii="Consolas" w:cs="Consolas" w:eastAsia="Consolas" w:hAnsi="Consolas"/>
          <w:sz w:val="20"/>
          <w:szCs w:val="20"/>
        </w:rPr>
        <w:t xml:space="preserve">    "resolvedDependencies": [ ...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"runDetails": {</w:t>
      </w:r>
    </w:p>
    <w:p>
      <w:pPr>
        <w:shd w:fill="F2F2F2" w:val="clear"/>
        <w:spacing w:after="40" w:before="40"/>
        <w:ind w:left="360"/>
      </w:pPr>
      <w:r>
        <w:rPr>
          <w:rFonts w:ascii="Consolas" w:cs="Consolas" w:eastAsia="Consolas" w:hAnsi="Consolas"/>
          <w:sz w:val="20"/>
          <w:szCs w:val="20"/>
        </w:rPr>
        <w:t xml:space="preserve">    "builder": { ... },</w:t>
      </w:r>
    </w:p>
    <w:p>
      <w:pPr>
        <w:shd w:fill="F2F2F2" w:val="clear"/>
        <w:spacing w:after="40" w:before="40"/>
        <w:ind w:left="360"/>
      </w:pPr>
      <w:r>
        <w:rPr>
          <w:rFonts w:ascii="Consolas" w:cs="Consolas" w:eastAsia="Consolas" w:hAnsi="Consolas"/>
          <w:sz w:val="20"/>
          <w:szCs w:val="20"/>
        </w:rPr>
        <w:t xml:space="preserve">    "metadata": { ...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structure of the predicate is entirely determined by the predicate type. A consumer processing an attestation looks at the predicate type, loads the corresponding schema, and parses the predicate accordingly.</w:t>
      </w:r>
    </w:p>
    <w:p>
      <w:pPr>
        <w:pStyle w:val="Heading2"/>
        <w:spacing w:after="160" w:before="280"/>
      </w:pPr>
      <w:r>
        <w:rPr>
          <w:b/>
          <w:bCs/>
        </w:rPr>
        <w:t xml:space="preserve">2.4 The Statement and Envelope</w:t>
      </w:r>
    </w:p>
    <w:p>
      <w:pPr>
        <w:spacing w:after="140"/>
        <w:jc w:val="both"/>
      </w:pPr>
      <w:r>
        <w:t xml:space="preserve">The three elements above (subject, predicate type, predicate) make up the in-toto Statement. The statement is wrapped in a DSSE envelope for signing:</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"payloadType": "application/vnd.in-toto+json",</w:t>
      </w:r>
    </w:p>
    <w:p>
      <w:pPr>
        <w:shd w:fill="F2F2F2" w:val="clear"/>
        <w:spacing w:after="40" w:before="40"/>
        <w:ind w:left="360"/>
      </w:pPr>
      <w:r>
        <w:rPr>
          <w:rFonts w:ascii="Consolas" w:cs="Consolas" w:eastAsia="Consolas" w:hAnsi="Consolas"/>
          <w:sz w:val="20"/>
          <w:szCs w:val="20"/>
        </w:rPr>
        <w:t xml:space="preserve">  "payload": "&lt;base64-encoded Statement JSON&gt;",</w:t>
      </w:r>
    </w:p>
    <w:p>
      <w:pPr>
        <w:shd w:fill="F2F2F2" w:val="clear"/>
        <w:spacing w:after="40" w:before="40"/>
        <w:ind w:left="360"/>
      </w:pPr>
      <w:r>
        <w:rPr>
          <w:rFonts w:ascii="Consolas" w:cs="Consolas" w:eastAsia="Consolas" w:hAnsi="Consolas"/>
          <w:sz w:val="20"/>
          <w:szCs w:val="20"/>
        </w:rPr>
        <w:t xml:space="preserve">  "signatures":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"keyid": "&lt;key identifier&gt;",</w:t>
      </w:r>
    </w:p>
    <w:p>
      <w:pPr>
        <w:shd w:fill="F2F2F2" w:val="clear"/>
        <w:spacing w:after="40" w:before="40"/>
        <w:ind w:left="360"/>
      </w:pPr>
      <w:r>
        <w:rPr>
          <w:rFonts w:ascii="Consolas" w:cs="Consolas" w:eastAsia="Consolas" w:hAnsi="Consolas"/>
          <w:sz w:val="20"/>
          <w:szCs w:val="20"/>
        </w:rPr>
        <w:t xml:space="preserve">      "sig": "&lt;base64-encoded signature&gt;"</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The DSSE envelope is the signable unit. The payload (the Statement) is base64-encoded; the signature covers the payload exactly as encoded, which prevents subtle signature-validation issues caused by JSON canonicalization differences. The signatures list can have multiple entries if the statement was signed by multiple parties (for two-party review or independent attestations by different systems).</w:t>
      </w:r>
    </w:p>
    <w:p>
      <w:pPr>
        <w:spacing w:after="140"/>
        <w:jc w:val="both"/>
      </w:pPr>
      <w:r>
        <w:t xml:space="preserve">When you see a signed attestation in the wild, this envelope is what you are looking at. The tools (Cosign in particular) handle the envelope format automatically; you typically interact with the Statement-level JSON in documentation and manual inspection.</w:t>
      </w:r>
    </w:p>
    <w:p>
      <w:pPr>
        <w:pStyle w:val="Heading2"/>
        <w:spacing w:after="160" w:before="280"/>
      </w:pPr>
      <w:r>
        <w:rPr>
          <w:b/>
          <w:bCs/>
        </w:rPr>
        <w:t xml:space="preserve">2.5 Why This Structure</w:t>
      </w:r>
    </w:p>
    <w:p>
      <w:pPr>
        <w:spacing w:after="140"/>
        <w:jc w:val="both"/>
      </w:pPr>
      <w:r>
        <w:t xml:space="preserve">The in-toto attestation format's three-part statement structure reflects specific design goals:</w:t>
      </w:r>
    </w:p>
    <w:p>
      <w:pPr>
        <w:pStyle w:val="ListParagraph"/>
        <w:numPr>
          <w:ilvl w:val="0"/>
          <w:numId w:val="2"/>
        </w:numPr>
        <w:spacing w:after="80"/>
      </w:pPr>
      <w:r>
        <w:rPr>
          <w:b/>
          <w:bCs/>
        </w:rPr>
        <w:t xml:space="preserve">Extensibility. </w:t>
      </w:r>
      <w:r>
        <w:t xml:space="preserve">The predicate type URI allows new kinds of claims to be added without changing the format. The ecosystem can evolve by defining new predicate types, and existing tools keep working with existing types.</w:t>
      </w:r>
    </w:p>
    <w:p>
      <w:pPr>
        <w:pStyle w:val="ListParagraph"/>
        <w:numPr>
          <w:ilvl w:val="0"/>
          <w:numId w:val="2"/>
        </w:numPr>
        <w:spacing w:after="80"/>
      </w:pPr>
      <w:r>
        <w:rPr>
          <w:b/>
          <w:bCs/>
        </w:rPr>
        <w:t xml:space="preserve">Separation of concerns. </w:t>
      </w:r>
      <w:r>
        <w:t xml:space="preserve">The subject (what is this about?) is separable from the predicate (what is the claim?). A consumer can verify subject matching and signature validity before needing to understand the predicate type's specifics.</w:t>
      </w:r>
    </w:p>
    <w:p>
      <w:pPr>
        <w:pStyle w:val="ListParagraph"/>
        <w:numPr>
          <w:ilvl w:val="0"/>
          <w:numId w:val="2"/>
        </w:numPr>
        <w:spacing w:after="80"/>
      </w:pPr>
      <w:r>
        <w:rPr>
          <w:b/>
          <w:bCs/>
        </w:rPr>
        <w:t xml:space="preserve">Uniform tooling. </w:t>
      </w:r>
      <w:r>
        <w:t xml:space="preserve">Any tool that can sign or verify in-toto attestations can handle any predicate type, because the wrapping is uniform. Cosign can sign a SLSA provenance attestation and an SBOM attestation using the same commands.</w:t>
      </w:r>
    </w:p>
    <w:p>
      <w:pPr>
        <w:pStyle w:val="ListParagraph"/>
        <w:numPr>
          <w:ilvl w:val="0"/>
          <w:numId w:val="2"/>
        </w:numPr>
        <w:spacing w:after="80"/>
      </w:pPr>
      <w:r>
        <w:rPr>
          <w:b/>
          <w:bCs/>
        </w:rPr>
        <w:t xml:space="preserve">Signature scope clarity. </w:t>
      </w:r>
      <w:r>
        <w:t xml:space="preserve">The signature covers the entire statement — subject, predicate type, predicate. Every field is cryptographically protected; there is no 'unsigned metadata' that could be manipulated while keeping the signature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An attestation is a cryptographically signed statement about an artifact, using the in-toto attestation format as the universal wrapper for supply-chain claims. The three key fields of the statement are the subject (what artifact is this about, identified by name + digest), the predicate type (what kind of claim is being made, identified by URI), and the predicate (the actual content of the claim, structured according to the predicate type's schema). The statement is wrapped in a DSSE envelope for signing. The uniformity of the format is what enables the same tooling (Cosign) to handle SLSA provenance, SBOMs, vulnerability scans, and any other supply-chain claim with the same commands.</w:t>
            </w:r>
          </w:p>
        </w:tc>
      </w:tr>
    </w:tbl>
    <w:p>
      <w:r>
        <w:br w:type="page"/>
      </w:r>
    </w:p>
    <w:p>
      <w:pPr>
        <w:pStyle w:val="Heading1"/>
        <w:spacing w:after="200" w:before="360"/>
      </w:pPr>
      <w:r>
        <w:rPr>
          <w:b/>
          <w:bCs/>
        </w:rPr>
        <w:t xml:space="preserve">Chapter 3: cosign attest — Attaching Attestations to Images</w:t>
      </w:r>
    </w:p>
    <w:p>
      <w:pPr>
        <w:pStyle w:val="Heading2"/>
        <w:spacing w:after="160" w:before="280"/>
      </w:pPr>
      <w:r>
        <w:rPr>
          <w:b/>
          <w:bCs/>
        </w:rPr>
        <w:t xml:space="preserve">3.1 From Concept to Command</w:t>
      </w:r>
    </w:p>
    <w:p>
      <w:pPr>
        <w:spacing w:after="140"/>
        <w:jc w:val="both"/>
      </w:pPr>
      <w:r>
        <w:t xml:space="preserve">Chapter 2 established what an attestation is as a format. This chapter addresses what cosign attest specifically does: taking a predicate (the content of a claim, as a JSON file) and producing a signed in-toto attestation attached to a specific artifact. The command is the concrete bridge between 'I have some evidence about my artifact' and 'consumers can cryptographically verify that evidence came from me.'</w:t>
      </w:r>
    </w:p>
    <w:p>
      <w:pPr>
        <w:spacing w:after="140"/>
        <w:jc w:val="both"/>
      </w:pPr>
      <w:r>
        <w:t xml:space="preserve">The basic form of the command:</w:t>
      </w:r>
    </w:p>
    <w:p>
      <w:pPr>
        <w:shd w:fill="F2F2F2" w:val="clear"/>
        <w:spacing w:after="40" w:before="40"/>
        <w:ind w:left="360"/>
      </w:pPr>
      <w:r>
        <w:rPr>
          <w:rFonts w:ascii="Consolas" w:cs="Consolas" w:eastAsia="Consolas" w:hAnsi="Consolas"/>
          <w:sz w:val="20"/>
          <w:szCs w:val="20"/>
        </w:rPr>
        <w:t xml:space="preserve">cosign attest --yes \</w:t>
      </w:r>
    </w:p>
    <w:p>
      <w:pPr>
        <w:shd w:fill="F2F2F2" w:val="clear"/>
        <w:spacing w:after="40" w:before="40"/>
        <w:ind w:left="360"/>
      </w:pPr>
      <w:r>
        <w:rPr>
          <w:rFonts w:ascii="Consolas" w:cs="Consolas" w:eastAsia="Consolas" w:hAnsi="Consolas"/>
          <w:sz w:val="20"/>
          <w:szCs w:val="20"/>
        </w:rPr>
        <w:t xml:space="preserve">  --predicate &lt;predicate-file.json&gt; \</w:t>
      </w:r>
    </w:p>
    <w:p>
      <w:pPr>
        <w:shd w:fill="F2F2F2" w:val="clear"/>
        <w:spacing w:after="40" w:before="40"/>
        <w:ind w:left="360"/>
      </w:pPr>
      <w:r>
        <w:rPr>
          <w:rFonts w:ascii="Consolas" w:cs="Consolas" w:eastAsia="Consolas" w:hAnsi="Consolas"/>
          <w:sz w:val="20"/>
          <w:szCs w:val="20"/>
        </w:rPr>
        <w:t xml:space="preserve">  --type &lt;predicate-type&gt; \</w:t>
      </w:r>
    </w:p>
    <w:p>
      <w:pPr>
        <w:shd w:fill="F2F2F2" w:val="clear"/>
        <w:spacing w:after="40" w:before="40"/>
        <w:ind w:left="360"/>
      </w:pPr>
      <w:r>
        <w:rPr>
          <w:rFonts w:ascii="Consolas" w:cs="Consolas" w:eastAsia="Consolas" w:hAnsi="Consolas"/>
          <w:sz w:val="20"/>
          <w:szCs w:val="20"/>
        </w:rPr>
        <w:t xml:space="preserve">  &lt;artifact-reference&gt;</w:t>
      </w:r>
    </w:p>
    <w:p>
      <w:pPr>
        <w:spacing w:after="140"/>
        <w:jc w:val="both"/>
      </w:pPr>
      <w:r>
        <w:t xml:space="preserve">The three main arguments:</w:t>
      </w:r>
    </w:p>
    <w:p>
      <w:pPr>
        <w:pStyle w:val="ListParagraph"/>
        <w:numPr>
          <w:ilvl w:val="0"/>
          <w:numId w:val="2"/>
        </w:numPr>
        <w:spacing w:after="80"/>
      </w:pPr>
      <w:r>
        <w:rPr>
          <w:b/>
          <w:bCs/>
        </w:rPr>
        <w:t xml:space="preserve">--predicate: </w:t>
      </w:r>
      <w:r>
        <w:t xml:space="preserve">the file containing the claim content — the SLSA provenance JSON, the SBOM, the vulnerability scan results.</w:t>
      </w:r>
    </w:p>
    <w:p>
      <w:pPr>
        <w:pStyle w:val="ListParagraph"/>
        <w:numPr>
          <w:ilvl w:val="0"/>
          <w:numId w:val="2"/>
        </w:numPr>
        <w:spacing w:after="80"/>
      </w:pPr>
      <w:r>
        <w:rPr>
          <w:b/>
          <w:bCs/>
        </w:rPr>
        <w:t xml:space="preserve">--type: </w:t>
      </w:r>
      <w:r>
        <w:t xml:space="preserve">the predicate type, identifying what kind of claim this is. Cosign has built-in short names for common types (slsaprovenance, cyclonedx, spdx, vuln) that map to the appropriate predicate type URIs.</w:t>
      </w:r>
    </w:p>
    <w:p>
      <w:pPr>
        <w:pStyle w:val="ListParagraph"/>
        <w:numPr>
          <w:ilvl w:val="0"/>
          <w:numId w:val="2"/>
        </w:numPr>
        <w:spacing w:after="80"/>
      </w:pPr>
      <w:r>
        <w:rPr>
          <w:b/>
          <w:bCs/>
        </w:rPr>
        <w:t xml:space="preserve">&lt;artifact-reference&gt;: </w:t>
      </w:r>
      <w:r>
        <w:t xml:space="preserve">the artifact the attestation is about, specified by digest (not by tag). Cosign will extract the artifact's digest and use it as the subject of the attestation.</w:t>
      </w:r>
    </w:p>
    <w:p>
      <w:pPr>
        <w:spacing w:after="140"/>
        <w:jc w:val="both"/>
      </w:pPr>
      <w:r>
        <w:t xml:space="preserve">Cosign handles the rest: wrapping the predicate in an in-toto Statement with the right subject and predicate type, wrapping the Statement in a DSSE envelope, performing the keyless-signing choreography from Module 4 Chapter 3, and attaching the resulting signed attestation to the artifact as an OCI referring artifact in the registry.</w:t>
      </w:r>
    </w:p>
    <w:p>
      <w:pPr>
        <w:pStyle w:val="Heading2"/>
        <w:spacing w:after="160" w:before="280"/>
      </w:pPr>
      <w:r>
        <w:rPr>
          <w:b/>
          <w:bCs/>
        </w:rPr>
        <w:t xml:space="preserve">3.2 Attaching an SBOM as an Attestation</w:t>
      </w:r>
    </w:p>
    <w:p>
      <w:pPr>
        <w:spacing w:after="140"/>
        <w:jc w:val="both"/>
      </w:pPr>
      <w:r>
        <w:t xml:space="preserve">A concrete example: attaching a CycloneDX SBOM to a container image.</w:t>
      </w:r>
    </w:p>
    <w:p>
      <w:pPr>
        <w:shd w:fill="F2F2F2" w:val="clear"/>
        <w:spacing w:after="40" w:before="40"/>
        <w:ind w:left="360"/>
      </w:pPr>
      <w:r>
        <w:rPr>
          <w:rFonts w:ascii="Consolas" w:cs="Consolas" w:eastAsia="Consolas" w:hAnsi="Consolas"/>
          <w:sz w:val="20"/>
          <w:szCs w:val="20"/>
        </w:rPr>
        <w:t xml:space="preserve"># Build the image</w:t>
      </w:r>
    </w:p>
    <w:p>
      <w:pPr>
        <w:shd w:fill="F2F2F2" w:val="clear"/>
        <w:spacing w:after="40" w:before="40"/>
        <w:ind w:left="360"/>
      </w:pPr>
      <w:r>
        <w:rPr>
          <w:rFonts w:ascii="Consolas" w:cs="Consolas" w:eastAsia="Consolas" w:hAnsi="Consolas"/>
          <w:sz w:val="20"/>
          <w:szCs w:val="20"/>
        </w:rPr>
        <w:t xml:space="preserve">docker build -t ghcr.io/myorg/myapp:v1.0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Push the image</w:t>
      </w:r>
    </w:p>
    <w:p>
      <w:pPr>
        <w:shd w:fill="F2F2F2" w:val="clear"/>
        <w:spacing w:after="40" w:before="40"/>
        <w:ind w:left="360"/>
      </w:pPr>
      <w:r>
        <w:rPr>
          <w:rFonts w:ascii="Consolas" w:cs="Consolas" w:eastAsia="Consolas" w:hAnsi="Consolas"/>
          <w:sz w:val="20"/>
          <w:szCs w:val="20"/>
        </w:rPr>
        <w:t xml:space="preserve">docker push ghcr.io/myorg/myapp:v1.0</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Get the image digest</w:t>
      </w:r>
    </w:p>
    <w:p>
      <w:pPr>
        <w:shd w:fill="F2F2F2" w:val="clear"/>
        <w:spacing w:after="40" w:before="40"/>
        <w:ind w:left="360"/>
      </w:pPr>
      <w:r>
        <w:rPr>
          <w:rFonts w:ascii="Consolas" w:cs="Consolas" w:eastAsia="Consolas" w:hAnsi="Consolas"/>
          <w:sz w:val="20"/>
          <w:szCs w:val="20"/>
        </w:rPr>
        <w:t xml:space="preserve">DIGEST=$(docker inspect --format='{{index .RepoDigests 0}}' ghcr.io/myorg/myapp:v1.0 | cut -d@ -f2)</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Generate the SBOM</w:t>
      </w:r>
    </w:p>
    <w:p>
      <w:pPr>
        <w:shd w:fill="F2F2F2" w:val="clear"/>
        <w:spacing w:after="40" w:before="40"/>
        <w:ind w:left="360"/>
      </w:pPr>
      <w:r>
        <w:rPr>
          <w:rFonts w:ascii="Consolas" w:cs="Consolas" w:eastAsia="Consolas" w:hAnsi="Consolas"/>
          <w:sz w:val="20"/>
          <w:szCs w:val="20"/>
        </w:rPr>
        <w:t xml:space="preserve">syft ghcr.io/myorg/myapp@$DIGEST -o cyclonedx-json &gt; sbom.cdx.json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Sign the SBOM as an attestation</w:t>
      </w:r>
    </w:p>
    <w:p>
      <w:pPr>
        <w:shd w:fill="F2F2F2" w:val="clear"/>
        <w:spacing w:after="40" w:before="40"/>
        <w:ind w:left="360"/>
      </w:pPr>
      <w:r>
        <w:rPr>
          <w:rFonts w:ascii="Consolas" w:cs="Consolas" w:eastAsia="Consolas" w:hAnsi="Consolas"/>
          <w:sz w:val="20"/>
          <w:szCs w:val="20"/>
        </w:rPr>
        <w:t xml:space="preserve">cosign attest --yes \</w:t>
      </w:r>
    </w:p>
    <w:p>
      <w:pPr>
        <w:shd w:fill="F2F2F2" w:val="clear"/>
        <w:spacing w:after="40" w:before="40"/>
        <w:ind w:left="360"/>
      </w:pPr>
      <w:r>
        <w:rPr>
          <w:rFonts w:ascii="Consolas" w:cs="Consolas" w:eastAsia="Consolas" w:hAnsi="Consolas"/>
          <w:sz w:val="20"/>
          <w:szCs w:val="20"/>
        </w:rPr>
        <w:t xml:space="preserve">  --predicate sbom.cdx.json \</w:t>
      </w:r>
    </w:p>
    <w:p>
      <w:pPr>
        <w:shd w:fill="F2F2F2" w:val="clear"/>
        <w:spacing w:after="40" w:before="40"/>
        <w:ind w:left="360"/>
      </w:pPr>
      <w:r>
        <w:rPr>
          <w:rFonts w:ascii="Consolas" w:cs="Consolas" w:eastAsia="Consolas" w:hAnsi="Consolas"/>
          <w:sz w:val="20"/>
          <w:szCs w:val="20"/>
        </w:rPr>
        <w:t xml:space="preserve">  --type cyclonedx \</w:t>
      </w:r>
    </w:p>
    <w:p>
      <w:pPr>
        <w:shd w:fill="F2F2F2" w:val="clear"/>
        <w:spacing w:after="40" w:before="40"/>
        <w:ind w:left="360"/>
      </w:pPr>
      <w:r>
        <w:rPr>
          <w:rFonts w:ascii="Consolas" w:cs="Consolas" w:eastAsia="Consolas" w:hAnsi="Consolas"/>
          <w:sz w:val="20"/>
          <w:szCs w:val="20"/>
        </w:rPr>
        <w:t xml:space="preserve">  ghcr.io/myorg/myapp@$DIGEST</w:t>
      </w:r>
    </w:p>
    <w:p>
      <w:pPr>
        <w:spacing w:after="140"/>
        <w:jc w:val="both"/>
      </w:pPr>
      <w:r>
        <w:t xml:space="preserve">What this produces, visible in the container registry:</w:t>
      </w:r>
    </w:p>
    <w:p>
      <w:pPr>
        <w:pStyle w:val="ListParagraph"/>
        <w:numPr>
          <w:ilvl w:val="0"/>
          <w:numId w:val="2"/>
        </w:numPr>
        <w:spacing w:after="80"/>
      </w:pPr>
      <w:r>
        <w:t xml:space="preserve">The original container image (sha256:abc...).</w:t>
      </w:r>
    </w:p>
    <w:p>
      <w:pPr>
        <w:pStyle w:val="ListParagraph"/>
        <w:numPr>
          <w:ilvl w:val="0"/>
          <w:numId w:val="2"/>
        </w:numPr>
        <w:spacing w:after="80"/>
      </w:pPr>
      <w:r>
        <w:t xml:space="preserve">An attestation artifact that references the image as its subject.</w:t>
      </w:r>
    </w:p>
    <w:p>
      <w:pPr>
        <w:pStyle w:val="ListParagraph"/>
        <w:numPr>
          <w:ilvl w:val="0"/>
          <w:numId w:val="2"/>
        </w:numPr>
        <w:spacing w:after="80"/>
      </w:pPr>
      <w:r>
        <w:t xml:space="preserve">The attestation is discoverable via the OCI Referrers API when anyone pulls the image.</w:t>
      </w:r>
    </w:p>
    <w:p>
      <w:pPr>
        <w:spacing w:after="140"/>
        <w:jc w:val="both"/>
      </w:pPr>
      <w:r>
        <w:t xml:space="preserve">A consumer verifying the SBOM attestation:</w:t>
      </w:r>
    </w:p>
    <w:p>
      <w:pPr>
        <w:shd w:fill="F2F2F2" w:val="clear"/>
        <w:spacing w:after="40" w:before="40"/>
        <w:ind w:left="360"/>
      </w:pPr>
      <w:r>
        <w:rPr>
          <w:rFonts w:ascii="Consolas" w:cs="Consolas" w:eastAsia="Consolas" w:hAnsi="Consolas"/>
          <w:sz w:val="20"/>
          <w:szCs w:val="20"/>
        </w:rPr>
        <w:t xml:space="preserve">cosign verify-attestation \</w:t>
      </w:r>
    </w:p>
    <w:p>
      <w:pPr>
        <w:shd w:fill="F2F2F2" w:val="clear"/>
        <w:spacing w:after="40" w:before="40"/>
        <w:ind w:left="360"/>
      </w:pPr>
      <w:r>
        <w:rPr>
          <w:rFonts w:ascii="Consolas" w:cs="Consolas" w:eastAsia="Consolas" w:hAnsi="Consolas"/>
          <w:sz w:val="20"/>
          <w:szCs w:val="20"/>
        </w:rPr>
        <w:t xml:space="preserve">  --type cyclonedx \</w:t>
      </w:r>
    </w:p>
    <w:p>
      <w:pPr>
        <w:shd w:fill="F2F2F2" w:val="clear"/>
        <w:spacing w:after="40" w:before="40"/>
        <w:ind w:left="360"/>
      </w:pPr>
      <w:r>
        <w:rPr>
          <w:rFonts w:ascii="Consolas" w:cs="Consolas" w:eastAsia="Consolas" w:hAnsi="Consolas"/>
          <w:sz w:val="20"/>
          <w:szCs w:val="20"/>
        </w:rPr>
        <w:t xml:space="preserve">  --certificate-identity="https://github.com/myorg/myapp/.github/workflows/release.yml@refs/heads/main" \</w:t>
      </w:r>
    </w:p>
    <w:p>
      <w:pPr>
        <w:shd w:fill="F2F2F2" w:val="clear"/>
        <w:spacing w:after="40" w:before="40"/>
        <w:ind w:left="360"/>
      </w:pPr>
      <w:r>
        <w:rPr>
          <w:rFonts w:ascii="Consolas" w:cs="Consolas" w:eastAsia="Consolas" w:hAnsi="Consolas"/>
          <w:sz w:val="20"/>
          <w:szCs w:val="20"/>
        </w:rPr>
        <w:t xml:space="preserve">  --certificate-oidc-issuer="https://token.actions.githubusercontent.com" \</w:t>
      </w:r>
    </w:p>
    <w:p>
      <w:pPr>
        <w:shd w:fill="F2F2F2" w:val="clear"/>
        <w:spacing w:after="40" w:before="40"/>
        <w:ind w:left="360"/>
      </w:pPr>
      <w:r>
        <w:rPr>
          <w:rFonts w:ascii="Consolas" w:cs="Consolas" w:eastAsia="Consolas" w:hAnsi="Consolas"/>
          <w:sz w:val="20"/>
          <w:szCs w:val="20"/>
        </w:rPr>
        <w:t xml:space="preserve">  ghcr.io/myorg/myapp@$DIGEST</w:t>
      </w:r>
    </w:p>
    <w:p>
      <w:pPr>
        <w:spacing w:after="140"/>
        <w:jc w:val="both"/>
      </w:pPr>
      <w:r>
        <w:t xml:space="preserve">The verification returns the attestation's payload — the SBOM itself — with an assertion that it was signed by the expected identity. The consumer can then parse the SBOM and feed it into vulnerability scanning (Module 3 Chapter 6), license analysis, or other consumption.</w:t>
      </w:r>
    </w:p>
    <w:p>
      <w:pPr>
        <w:pStyle w:val="Heading2"/>
        <w:spacing w:after="160" w:before="280"/>
      </w:pPr>
      <w:r>
        <w:rPr>
          <w:b/>
          <w:bCs/>
        </w:rPr>
        <w:t xml:space="preserve">3.3 Attaching SLSA Provenance</w:t>
      </w:r>
    </w:p>
    <w:p>
      <w:pPr>
        <w:spacing w:after="140"/>
        <w:jc w:val="both"/>
      </w:pPr>
      <w:r>
        <w:t xml:space="preserve">A similar pattern for SLSA provenance. Typically, SLSA provenance is generated by the build system itself (see Chapter 5) rather than hand-crafted. Once you have the provenance JSON, attaching it is the same kind of command:</w:t>
      </w:r>
    </w:p>
    <w:p>
      <w:pPr>
        <w:shd w:fill="F2F2F2" w:val="clear"/>
        <w:spacing w:after="40" w:before="40"/>
        <w:ind w:left="360"/>
      </w:pPr>
      <w:r>
        <w:rPr>
          <w:rFonts w:ascii="Consolas" w:cs="Consolas" w:eastAsia="Consolas" w:hAnsi="Consolas"/>
          <w:sz w:val="20"/>
          <w:szCs w:val="20"/>
        </w:rPr>
        <w:t xml:space="preserve">cosign attest --yes \</w:t>
      </w:r>
    </w:p>
    <w:p>
      <w:pPr>
        <w:shd w:fill="F2F2F2" w:val="clear"/>
        <w:spacing w:after="40" w:before="40"/>
        <w:ind w:left="360"/>
      </w:pPr>
      <w:r>
        <w:rPr>
          <w:rFonts w:ascii="Consolas" w:cs="Consolas" w:eastAsia="Consolas" w:hAnsi="Consolas"/>
          <w:sz w:val="20"/>
          <w:szCs w:val="20"/>
        </w:rPr>
        <w:t xml:space="preserve">  --predicate provenance.json \</w:t>
      </w:r>
    </w:p>
    <w:p>
      <w:pPr>
        <w:shd w:fill="F2F2F2" w:val="clear"/>
        <w:spacing w:after="40" w:before="40"/>
        <w:ind w:left="360"/>
      </w:pPr>
      <w:r>
        <w:rPr>
          <w:rFonts w:ascii="Consolas" w:cs="Consolas" w:eastAsia="Consolas" w:hAnsi="Consolas"/>
          <w:sz w:val="20"/>
          <w:szCs w:val="20"/>
        </w:rPr>
        <w:t xml:space="preserve">  --type slsaprovenance \</w:t>
      </w:r>
    </w:p>
    <w:p>
      <w:pPr>
        <w:shd w:fill="F2F2F2" w:val="clear"/>
        <w:spacing w:after="40" w:before="40"/>
        <w:ind w:left="360"/>
      </w:pPr>
      <w:r>
        <w:rPr>
          <w:rFonts w:ascii="Consolas" w:cs="Consolas" w:eastAsia="Consolas" w:hAnsi="Consolas"/>
          <w:sz w:val="20"/>
          <w:szCs w:val="20"/>
        </w:rPr>
        <w:t xml:space="preserve">  ghcr.io/myorg/myapp@$DIGEST</w:t>
      </w:r>
    </w:p>
    <w:p>
      <w:pPr>
        <w:spacing w:after="140"/>
        <w:jc w:val="both"/>
      </w:pPr>
      <w:r>
        <w:t xml:space="preserve">The --type slsaprovenance short name expands to the predicate type URI https://slsa.dev/provenance/v1 (or the appropriate version). Cosign recognizes several short names to save typing; the long URI form also works if a specific version is required.</w:t>
      </w:r>
    </w:p>
    <w:p>
      <w:pPr>
        <w:pStyle w:val="Heading2"/>
        <w:spacing w:after="160" w:before="280"/>
      </w:pPr>
      <w:r>
        <w:rPr>
          <w:b/>
          <w:bCs/>
        </w:rPr>
        <w:t xml:space="preserve">3.4 Custom Predicate Types</w:t>
      </w:r>
    </w:p>
    <w:p>
      <w:pPr>
        <w:spacing w:after="140"/>
        <w:jc w:val="both"/>
      </w:pPr>
      <w:r>
        <w:t xml:space="preserve">For custom claim types — internal attestations your organization defines — you can use an arbitrary URI as the predicate type:</w:t>
      </w:r>
    </w:p>
    <w:p>
      <w:pPr>
        <w:shd w:fill="F2F2F2" w:val="clear"/>
        <w:spacing w:after="40" w:before="40"/>
        <w:ind w:left="360"/>
      </w:pPr>
      <w:r>
        <w:rPr>
          <w:rFonts w:ascii="Consolas" w:cs="Consolas" w:eastAsia="Consolas" w:hAnsi="Consolas"/>
          <w:sz w:val="20"/>
          <w:szCs w:val="20"/>
        </w:rPr>
        <w:t xml:space="preserve">cosign attest --yes \</w:t>
      </w:r>
    </w:p>
    <w:p>
      <w:pPr>
        <w:shd w:fill="F2F2F2" w:val="clear"/>
        <w:spacing w:after="40" w:before="40"/>
        <w:ind w:left="360"/>
      </w:pPr>
      <w:r>
        <w:rPr>
          <w:rFonts w:ascii="Consolas" w:cs="Consolas" w:eastAsia="Consolas" w:hAnsi="Consolas"/>
          <w:sz w:val="20"/>
          <w:szCs w:val="20"/>
        </w:rPr>
        <w:t xml:space="preserve">  --predicate code-review.json \</w:t>
      </w:r>
    </w:p>
    <w:p>
      <w:pPr>
        <w:shd w:fill="F2F2F2" w:val="clear"/>
        <w:spacing w:after="40" w:before="40"/>
        <w:ind w:left="360"/>
      </w:pPr>
      <w:r>
        <w:rPr>
          <w:rFonts w:ascii="Consolas" w:cs="Consolas" w:eastAsia="Consolas" w:hAnsi="Consolas"/>
          <w:sz w:val="20"/>
          <w:szCs w:val="20"/>
        </w:rPr>
        <w:t xml:space="preserve">  --type https://example.com/attestations/code-review/v1 \</w:t>
      </w:r>
    </w:p>
    <w:p>
      <w:pPr>
        <w:shd w:fill="F2F2F2" w:val="clear"/>
        <w:spacing w:after="40" w:before="40"/>
        <w:ind w:left="360"/>
      </w:pPr>
      <w:r>
        <w:rPr>
          <w:rFonts w:ascii="Consolas" w:cs="Consolas" w:eastAsia="Consolas" w:hAnsi="Consolas"/>
          <w:sz w:val="20"/>
          <w:szCs w:val="20"/>
        </w:rPr>
        <w:t xml:space="preserve">  ghcr.io/myorg/myapp@$DIGEST</w:t>
      </w:r>
    </w:p>
    <w:p>
      <w:pPr>
        <w:spacing w:after="140"/>
        <w:jc w:val="both"/>
      </w:pPr>
      <w:r>
        <w:t xml:space="preserve">The predicate file can contain any JSON structure — whatever schema you have defined for your custom predicate type. A code-review attestation might be: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"reviewers": [</w:t>
      </w:r>
    </w:p>
    <w:p>
      <w:pPr>
        <w:shd w:fill="F2F2F2" w:val="clear"/>
        <w:spacing w:after="40" w:before="40"/>
        <w:ind w:left="360"/>
      </w:pPr>
      <w:r>
        <w:rPr>
          <w:rFonts w:ascii="Consolas" w:cs="Consolas" w:eastAsia="Consolas" w:hAnsi="Consolas"/>
          <w:sz w:val="20"/>
          <w:szCs w:val="20"/>
        </w:rPr>
        <w:t xml:space="preserve">    "alice@example.com",</w:t>
      </w:r>
    </w:p>
    <w:p>
      <w:pPr>
        <w:shd w:fill="F2F2F2" w:val="clear"/>
        <w:spacing w:after="40" w:before="40"/>
        <w:ind w:left="360"/>
      </w:pPr>
      <w:r>
        <w:rPr>
          <w:rFonts w:ascii="Consolas" w:cs="Consolas" w:eastAsia="Consolas" w:hAnsi="Consolas"/>
          <w:sz w:val="20"/>
          <w:szCs w:val="20"/>
        </w:rPr>
        <w:t xml:space="preserve">    "bob@example.com"</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"approvedAt": "2024-03-15T09:30:00Z",</w:t>
      </w:r>
    </w:p>
    <w:p>
      <w:pPr>
        <w:shd w:fill="F2F2F2" w:val="clear"/>
        <w:spacing w:after="40" w:before="40"/>
        <w:ind w:left="360"/>
      </w:pPr>
      <w:r>
        <w:rPr>
          <w:rFonts w:ascii="Consolas" w:cs="Consolas" w:eastAsia="Consolas" w:hAnsi="Consolas"/>
          <w:sz w:val="20"/>
          <w:szCs w:val="20"/>
        </w:rPr>
        <w:t xml:space="preserve">  "reviewSystem": "github-pull-request",</w:t>
      </w:r>
    </w:p>
    <w:p>
      <w:pPr>
        <w:shd w:fill="F2F2F2" w:val="clear"/>
        <w:spacing w:after="40" w:before="40"/>
        <w:ind w:left="360"/>
      </w:pPr>
      <w:r>
        <w:rPr>
          <w:rFonts w:ascii="Consolas" w:cs="Consolas" w:eastAsia="Consolas" w:hAnsi="Consolas"/>
          <w:sz w:val="20"/>
          <w:szCs w:val="20"/>
        </w:rPr>
        <w:t xml:space="preserve">  "reviewUrl": "https://github.com/myorg/myapp/pull/1234"</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With this custom attestation, downstream consumers can apply a policy like 'production deployments must have a code-review attestation from at least two named reviewers, approved within the last 30 days.' This is the extensibility point that makes the attestation pattern suitable for any kind of supply-chain claim your organization might want to verify.</w:t>
      </w:r>
    </w:p>
    <w:p>
      <w:pPr>
        <w:pStyle w:val="Heading2"/>
        <w:spacing w:after="160" w:before="280"/>
      </w:pPr>
      <w:r>
        <w:rPr>
          <w:b/>
          <w:bCs/>
        </w:rPr>
        <w:t xml:space="preserve">3.5 Multiple Attestations Per Artifact</w:t>
      </w:r>
    </w:p>
    <w:p>
      <w:pPr>
        <w:spacing w:after="140"/>
        <w:jc w:val="both"/>
      </w:pPr>
      <w:r>
        <w:t xml:space="preserve">A single artifact can have many attestations of different types. A mature production image might have:</w:t>
      </w:r>
    </w:p>
    <w:p>
      <w:pPr>
        <w:pStyle w:val="ListParagraph"/>
        <w:numPr>
          <w:ilvl w:val="0"/>
          <w:numId w:val="2"/>
        </w:numPr>
        <w:spacing w:after="80"/>
      </w:pPr>
      <w:r>
        <w:t xml:space="preserve">A SLSA provenance attestation (how it was built).</w:t>
      </w:r>
    </w:p>
    <w:p>
      <w:pPr>
        <w:pStyle w:val="ListParagraph"/>
        <w:numPr>
          <w:ilvl w:val="0"/>
          <w:numId w:val="2"/>
        </w:numPr>
        <w:spacing w:after="80"/>
      </w:pPr>
      <w:r>
        <w:t xml:space="preserve">A CycloneDX SBOM attestation (what is in it).</w:t>
      </w:r>
    </w:p>
    <w:p>
      <w:pPr>
        <w:pStyle w:val="ListParagraph"/>
        <w:numPr>
          <w:ilvl w:val="0"/>
          <w:numId w:val="2"/>
        </w:numPr>
        <w:spacing w:after="80"/>
      </w:pPr>
      <w:r>
        <w:t xml:space="preserve">A SPDX SBOM attestation (same content, different format for consumers that prefer SPDX).</w:t>
      </w:r>
    </w:p>
    <w:p>
      <w:pPr>
        <w:pStyle w:val="ListParagraph"/>
        <w:numPr>
          <w:ilvl w:val="0"/>
          <w:numId w:val="2"/>
        </w:numPr>
        <w:spacing w:after="80"/>
      </w:pPr>
      <w:r>
        <w:t xml:space="preserve">A vulnerability scan attestation (what vulns were detected at build time).</w:t>
      </w:r>
    </w:p>
    <w:p>
      <w:pPr>
        <w:pStyle w:val="ListParagraph"/>
        <w:numPr>
          <w:ilvl w:val="0"/>
          <w:numId w:val="2"/>
        </w:numPr>
        <w:spacing w:after="80"/>
      </w:pPr>
      <w:r>
        <w:t xml:space="preserve">A VEX attestation (which of those vulnerabilities are considered exploitable in this product).</w:t>
      </w:r>
    </w:p>
    <w:p>
      <w:pPr>
        <w:pStyle w:val="ListParagraph"/>
        <w:numPr>
          <w:ilvl w:val="0"/>
          <w:numId w:val="2"/>
        </w:numPr>
        <w:spacing w:after="80"/>
      </w:pPr>
      <w:r>
        <w:t xml:space="preserve">A code-review attestation (who reviewed the source).</w:t>
      </w:r>
    </w:p>
    <w:p>
      <w:pPr>
        <w:pStyle w:val="ListParagraph"/>
        <w:numPr>
          <w:ilvl w:val="0"/>
          <w:numId w:val="2"/>
        </w:numPr>
        <w:spacing w:after="80"/>
      </w:pPr>
      <w:r>
        <w:t xml:space="preserve">A test-results attestation (which tests passed at build time).</w:t>
      </w:r>
    </w:p>
    <w:p>
      <w:pPr>
        <w:spacing w:after="140"/>
        <w:jc w:val="both"/>
      </w:pPr>
      <w:r>
        <w:t xml:space="preserve">All of these are independent attestations, each signed separately (possibly by different identities — the build system signs the provenance and SBOM, a human reviewer signs the code-review, the test system signs the test results). They all coexist in the registry as OCI referring artifacts, each referencing the primary image as its subject.</w:t>
      </w:r>
    </w:p>
    <w:p>
      <w:pPr>
        <w:spacing w:after="140"/>
        <w:jc w:val="both"/>
      </w:pPr>
      <w:r>
        <w:t xml:space="preserve">A consumer can query the full list of attestations via the Referrers API and select the ones relevant to their policy. An admission controller that cares about SLSA level examines the provenance attestation; one that cares about vulnerabilities examines the SBOM and vuln attestations; a policy requiring human review examines the code-review attestation. The attestation pattern separates 'what evidence exists' from 'what evidence this consumer cares about,' letting producers be comprehensive and consumers be selective.</w:t>
      </w:r>
    </w:p>
    <w:p>
      <w:pPr>
        <w:pStyle w:val="Heading2"/>
        <w:spacing w:after="160" w:before="280"/>
      </w:pPr>
      <w:r>
        <w:rPr>
          <w:b/>
          <w:bCs/>
        </w:rPr>
        <w:t xml:space="preserve">3.6 Storage Details</w:t>
      </w:r>
    </w:p>
    <w:p>
      <w:pPr>
        <w:spacing w:after="140"/>
        <w:jc w:val="both"/>
      </w:pPr>
      <w:r>
        <w:t xml:space="preserve">The details of how attestations are stored matter for consumption, so a brief note:</w:t>
      </w:r>
    </w:p>
    <w:p>
      <w:pPr>
        <w:pStyle w:val="ListParagraph"/>
        <w:numPr>
          <w:ilvl w:val="0"/>
          <w:numId w:val="2"/>
        </w:numPr>
        <w:spacing w:after="80"/>
      </w:pPr>
      <w:r>
        <w:rPr>
          <w:b/>
          <w:bCs/>
        </w:rPr>
        <w:t xml:space="preserve">OCI referring artifacts. </w:t>
      </w:r>
      <w:r>
        <w:t xml:space="preserve">The modern standard storage is as OCI referring artifacts, tied to the primary artifact via manifest references. Major container registries (GHCR, Docker Hub, ECR, GCR, Azure ACR, Harbor) support this pattern.</w:t>
      </w:r>
    </w:p>
    <w:p>
      <w:pPr>
        <w:pStyle w:val="ListParagraph"/>
        <w:numPr>
          <w:ilvl w:val="0"/>
          <w:numId w:val="2"/>
        </w:numPr>
        <w:spacing w:after="80"/>
      </w:pPr>
      <w:r>
        <w:rPr>
          <w:b/>
          <w:bCs/>
        </w:rPr>
        <w:t xml:space="preserve">Legacy tag-based storage. </w:t>
      </w:r>
      <w:r>
        <w:t xml:space="preserve">Older Cosign versions stored signatures and attestations at predictable tags (e.g., sha256-abc123.att for attestations of the image with digest abc123). This still works but is deprecated in favor of the referring-artifact approach.</w:t>
      </w:r>
    </w:p>
    <w:p>
      <w:pPr>
        <w:pStyle w:val="ListParagraph"/>
        <w:numPr>
          <w:ilvl w:val="0"/>
          <w:numId w:val="2"/>
        </w:numPr>
        <w:spacing w:after="80"/>
      </w:pPr>
      <w:r>
        <w:rPr>
          <w:b/>
          <w:bCs/>
        </w:rPr>
        <w:t xml:space="preserve">Discovery via cosign tree. </w:t>
      </w:r>
      <w:r>
        <w:t xml:space="preserve">The command cosign tree ghcr.io/myorg/myapp@sha256:... shows all attestations attached to an artifact — useful for debugging and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cosign attest attaches signed in-toto attestations to artifacts. It takes a predicate file (the claim content), a predicate type (identifying the kind of claim), and an artifact reference (the subject), and produces a signed attestation stored as an OCI referring artifact in the registry. The pattern works uniformly for any kind of claim: SLSA provenance, SBOMs, vulnerability scans, VEX statements, and arbitrary custom predicate types. A single artifact can accumulate many attestations over its lifecycle, each signed by different parties for different purposes; consumers can select the attestations relevant to their policy through the Referrers API.</w:t>
            </w:r>
          </w:p>
        </w:tc>
      </w:tr>
    </w:tbl>
    <w:p>
      <w:r>
        <w:br w:type="page"/>
      </w:r>
    </w:p>
    <w:p>
      <w:pPr>
        <w:pStyle w:val="Heading1"/>
        <w:spacing w:after="200" w:before="360"/>
      </w:pPr>
      <w:r>
        <w:rPr>
          <w:b/>
          <w:bCs/>
        </w:rPr>
        <w:t xml:space="preserve">Chapter 4: Verification — Consumers Check Provenance Before Deployment</w:t>
      </w:r>
    </w:p>
    <w:p>
      <w:pPr>
        <w:pStyle w:val="Heading2"/>
        <w:spacing w:after="160" w:before="280"/>
      </w:pPr>
      <w:r>
        <w:rPr>
          <w:b/>
          <w:bCs/>
        </w:rPr>
        <w:t xml:space="preserve">4.1 The Consumer Side of Supply-Chain Security</w:t>
      </w:r>
    </w:p>
    <w:p>
      <w:pPr>
        <w:spacing w:after="140"/>
        <w:jc w:val="both"/>
      </w:pPr>
      <w:r>
        <w:t xml:space="preserve">Module 4 Chapter 7 covered the general consumer verification pattern for SLSA specifically. This chapter extends that treatment to attestations more broadly and addresses the specific operational patterns for verification before deployment. The key insight: producing attestations is only half the work. The other half — maybe the harder half — is operationalizing their consumption.</w:t>
      </w:r>
    </w:p>
    <w:p>
      <w:pPr>
        <w:spacing w:after="140"/>
        <w:jc w:val="both"/>
      </w:pPr>
      <w:r>
        <w:t xml:space="preserve">The general pattern of verification before deployment:</w:t>
      </w:r>
    </w:p>
    <w:p>
      <w:pPr>
        <w:pStyle w:val="ListParagraph"/>
        <w:numPr>
          <w:ilvl w:val="0"/>
          <w:numId w:val="2"/>
        </w:numPr>
        <w:spacing w:after="80"/>
      </w:pPr>
      <w:r>
        <w:t xml:space="preserve">An artifact is about to be deployed to a production environment (a Kubernetes cluster, a VM, a production package registry).</w:t>
      </w:r>
    </w:p>
    <w:p>
      <w:pPr>
        <w:pStyle w:val="ListParagraph"/>
        <w:numPr>
          <w:ilvl w:val="0"/>
          <w:numId w:val="2"/>
        </w:numPr>
        <w:spacing w:after="80"/>
      </w:pPr>
      <w:r>
        <w:t xml:space="preserve">Before the deployment proceeds, a verification step checks the artifact's attestations.</w:t>
      </w:r>
    </w:p>
    <w:p>
      <w:pPr>
        <w:pStyle w:val="ListParagraph"/>
        <w:numPr>
          <w:ilvl w:val="0"/>
          <w:numId w:val="2"/>
        </w:numPr>
        <w:spacing w:after="80"/>
      </w:pPr>
      <w:r>
        <w:t xml:space="preserve">The attestations are verified cryptographically (signatures valid, identities match policy) and semantically (SLSA level sufficient, no critical vulnerabilities, required approvals present).</w:t>
      </w:r>
    </w:p>
    <w:p>
      <w:pPr>
        <w:pStyle w:val="ListParagraph"/>
        <w:numPr>
          <w:ilvl w:val="0"/>
          <w:numId w:val="2"/>
        </w:numPr>
        <w:spacing w:after="80"/>
      </w:pPr>
      <w:r>
        <w:t xml:space="preserve">If any check fails, the deployment is blocked.</w:t>
      </w:r>
    </w:p>
    <w:p>
      <w:pPr>
        <w:pStyle w:val="ListParagraph"/>
        <w:numPr>
          <w:ilvl w:val="0"/>
          <w:numId w:val="2"/>
        </w:numPr>
        <w:spacing w:after="80"/>
      </w:pPr>
      <w:r>
        <w:t xml:space="preserve">If all checks pass, the deployment proceeds.</w:t>
      </w:r>
    </w:p>
    <w:p>
      <w:pPr>
        <w:spacing w:after="140"/>
        <w:jc w:val="both"/>
      </w:pPr>
      <w:r>
        <w:t xml:space="preserve">The exact mechanism depends on the deployment target. Kubernetes has admission controllers; package managers have install-time hooks; CI/CD systems have deployment-gate steps. The common pattern is the same: verification as a gate on the deployment pipeline.</w:t>
      </w:r>
    </w:p>
    <w:p>
      <w:pPr>
        <w:pStyle w:val="Heading2"/>
        <w:spacing w:after="160" w:before="280"/>
      </w:pPr>
      <w:r>
        <w:rPr>
          <w:b/>
          <w:bCs/>
        </w:rPr>
        <w:t xml:space="preserve">4.2 What Verification Actually Checks</w:t>
      </w:r>
    </w:p>
    <w:p>
      <w:pPr>
        <w:spacing w:after="140"/>
        <w:jc w:val="both"/>
      </w:pPr>
      <w:r>
        <w:t xml:space="preserve">A well-designed verification step performs multiple distinct checks, each of which can fail:</w:t>
      </w:r>
    </w:p>
    <w:p>
      <w:pPr>
        <w:pStyle w:val="ListParagraph"/>
        <w:numPr>
          <w:ilvl w:val="0"/>
          <w:numId w:val="2"/>
        </w:numPr>
        <w:spacing w:after="80"/>
      </w:pPr>
      <w:r>
        <w:rPr>
          <w:b/>
          <w:bCs/>
        </w:rPr>
        <w:t xml:space="preserve">Attestation presence. </w:t>
      </w:r>
      <w:r>
        <w:t xml:space="preserve">Does the artifact have the required attestation types? An image with no SLSA provenance attestation fails a 'SLSA required' policy regardless of anything else.</w:t>
      </w:r>
    </w:p>
    <w:p>
      <w:pPr>
        <w:pStyle w:val="ListParagraph"/>
        <w:numPr>
          <w:ilvl w:val="0"/>
          <w:numId w:val="2"/>
        </w:numPr>
        <w:spacing w:after="80"/>
      </w:pPr>
      <w:r>
        <w:rPr>
          <w:b/>
          <w:bCs/>
        </w:rPr>
        <w:t xml:space="preserve">Signature validity. </w:t>
      </w:r>
      <w:r>
        <w:t xml:space="preserve">Are the attestation signatures cryptographically valid? A signed attestation with a tampered payload fails here.</w:t>
      </w:r>
    </w:p>
    <w:p>
      <w:pPr>
        <w:pStyle w:val="ListParagraph"/>
        <w:numPr>
          <w:ilvl w:val="0"/>
          <w:numId w:val="2"/>
        </w:numPr>
        <w:spacing w:after="80"/>
      </w:pPr>
      <w:r>
        <w:rPr>
          <w:b/>
          <w:bCs/>
        </w:rPr>
        <w:t xml:space="preserve">Signer identity. </w:t>
      </w:r>
      <w:r>
        <w:t xml:space="preserve">Does the signer's identity match what the policy expects? An attestation signed by an unknown identity, or by a repository outside the organization, fails.</w:t>
      </w:r>
    </w:p>
    <w:p>
      <w:pPr>
        <w:pStyle w:val="ListParagraph"/>
        <w:numPr>
          <w:ilvl w:val="0"/>
          <w:numId w:val="2"/>
        </w:numPr>
        <w:spacing w:after="80"/>
      </w:pPr>
      <w:r>
        <w:rPr>
          <w:b/>
          <w:bCs/>
        </w:rPr>
        <w:t xml:space="preserve">Subject matching. </w:t>
      </w:r>
      <w:r>
        <w:t xml:space="preserve">Does the attestation's subject match the artifact being deployed? An attestation for a different artifact — possibly legitimately signed, but not about this artifact — fails.</w:t>
      </w:r>
    </w:p>
    <w:p>
      <w:pPr>
        <w:pStyle w:val="ListParagraph"/>
        <w:numPr>
          <w:ilvl w:val="0"/>
          <w:numId w:val="2"/>
        </w:numPr>
        <w:spacing w:after="80"/>
      </w:pPr>
      <w:r>
        <w:rPr>
          <w:b/>
          <w:bCs/>
        </w:rPr>
        <w:t xml:space="preserve">Transparency-log verification. </w:t>
      </w:r>
      <w:r>
        <w:t xml:space="preserve">Is the attestation recorded in Rekor? An attestation without a Rekor entry is suspect.</w:t>
      </w:r>
    </w:p>
    <w:p>
      <w:pPr>
        <w:pStyle w:val="ListParagraph"/>
        <w:numPr>
          <w:ilvl w:val="0"/>
          <w:numId w:val="2"/>
        </w:numPr>
        <w:spacing w:after="80"/>
      </w:pPr>
      <w:r>
        <w:rPr>
          <w:b/>
          <w:bCs/>
        </w:rPr>
        <w:t xml:space="preserve">Predicate-level policy. </w:t>
      </w:r>
      <w:r>
        <w:t xml:space="preserve">Does the content of the attestation meet the policy requirements? For SLSA provenance, does it indicate the required level? For SBOM, are there any critical vulnerabilities in the components? For vulnerability scan, is the total CVE count below the threshold?</w:t>
      </w:r>
    </w:p>
    <w:p>
      <w:pPr>
        <w:spacing w:after="140"/>
        <w:jc w:val="both"/>
      </w:pPr>
      <w:r>
        <w:t xml:space="preserve">Each check is independent; each can be tightened or relaxed according to the sensitivity of the deployment target. Production deployments typically apply all of them strictly; staging might relax some; development might skip attestation verification entirely. The difference between environments is expressed as policy configuration, not as different tooling.</w:t>
      </w:r>
    </w:p>
    <w:p>
      <w:pPr>
        <w:pStyle w:val="Heading2"/>
        <w:spacing w:after="160" w:before="280"/>
      </w:pPr>
      <w:r>
        <w:rPr>
          <w:b/>
          <w:bCs/>
        </w:rPr>
        <w:t xml:space="preserve">4.3 The Verification Tool Surface</w:t>
      </w:r>
    </w:p>
    <w:p>
      <w:pPr>
        <w:spacing w:after="140"/>
        <w:jc w:val="both"/>
      </w:pPr>
      <w:r>
        <w:t xml:space="preserve">Several specific tools handle attestation verification:</w:t>
      </w:r>
    </w:p>
    <w:p>
      <w:pPr>
        <w:pStyle w:val="ListParagraph"/>
        <w:numPr>
          <w:ilvl w:val="0"/>
          <w:numId w:val="2"/>
        </w:numPr>
        <w:spacing w:after="80"/>
      </w:pPr>
      <w:r>
        <w:rPr>
          <w:b/>
          <w:bCs/>
        </w:rPr>
        <w:t xml:space="preserve">cosign verify-attestation: </w:t>
      </w:r>
      <w:r>
        <w:t xml:space="preserve">the direct CLI verification, covered in Module 4 Chapter 4. Useful for ad-hoc verification, scripting, and debugging. Returns the verified predicate as output, which can be piped to downstream consumers.</w:t>
      </w:r>
    </w:p>
    <w:p>
      <w:pPr>
        <w:pStyle w:val="ListParagraph"/>
        <w:numPr>
          <w:ilvl w:val="0"/>
          <w:numId w:val="2"/>
        </w:numPr>
        <w:spacing w:after="80"/>
      </w:pPr>
      <w:r>
        <w:rPr>
          <w:b/>
          <w:bCs/>
        </w:rPr>
        <w:t xml:space="preserve">slsa-verifier: </w:t>
      </w:r>
      <w:r>
        <w:t xml:space="preserve">a tool specifically for verifying SLSA provenance, with built-in knowledge of which builders produce which SLSA levels. Provides a convenient --source-uri flag that checks the provenance's source matches an expected repository.</w:t>
      </w:r>
    </w:p>
    <w:p>
      <w:pPr>
        <w:pStyle w:val="ListParagraph"/>
        <w:numPr>
          <w:ilvl w:val="0"/>
          <w:numId w:val="2"/>
        </w:numPr>
        <w:spacing w:after="80"/>
      </w:pPr>
      <w:r>
        <w:rPr>
          <w:b/>
          <w:bCs/>
        </w:rPr>
        <w:t xml:space="preserve">gh attestation verify: </w:t>
      </w:r>
      <w:r>
        <w:t xml:space="preserve">GitHub's CLI for verifying attestations on artifacts published via GitHub's attestation system. Works particularly well when both producer and consumer are GitHub Actions ecosystems.</w:t>
      </w:r>
    </w:p>
    <w:p>
      <w:pPr>
        <w:pStyle w:val="ListParagraph"/>
        <w:numPr>
          <w:ilvl w:val="0"/>
          <w:numId w:val="2"/>
        </w:numPr>
        <w:spacing w:after="80"/>
      </w:pPr>
      <w:r>
        <w:rPr>
          <w:b/>
          <w:bCs/>
        </w:rPr>
        <w:t xml:space="preserve">Admission controllers: </w:t>
      </w:r>
      <w:r>
        <w:t xml:space="preserve">Kyverno, OPA/Gatekeeper, Connaisseur, Ratify, and similar systems verify attestations at Kubernetes admission time. These are the primary production enforcement points.</w:t>
      </w:r>
    </w:p>
    <w:p>
      <w:pPr>
        <w:pStyle w:val="ListParagraph"/>
        <w:numPr>
          <w:ilvl w:val="0"/>
          <w:numId w:val="2"/>
        </w:numPr>
        <w:spacing w:after="80"/>
      </w:pPr>
      <w:r>
        <w:rPr>
          <w:b/>
          <w:bCs/>
        </w:rPr>
        <w:t xml:space="preserve">Policy engines: </w:t>
      </w:r>
      <w:r>
        <w:t xml:space="preserve">OPA (Open Policy Agent) can evaluate Rego policies against attestations, supporting complex multi-attestation policies like 'require SLSA L2+ AND at least one human code-review attestation.'</w:t>
      </w:r>
    </w:p>
    <w:p>
      <w:pPr>
        <w:pStyle w:val="ListParagraph"/>
        <w:numPr>
          <w:ilvl w:val="0"/>
          <w:numId w:val="2"/>
        </w:numPr>
        <w:spacing w:after="80"/>
      </w:pPr>
      <w:r>
        <w:rPr>
          <w:b/>
          <w:bCs/>
        </w:rPr>
        <w:t xml:space="preserve">Package-manager-specific tools: </w:t>
      </w:r>
      <w:r>
        <w:t xml:space="preserve">npm install --verify-provenance, forthcoming pip-audit support for attestations, and similar tools embedded in package management.</w:t>
      </w:r>
    </w:p>
    <w:p>
      <w:pPr>
        <w:pStyle w:val="Heading2"/>
        <w:spacing w:after="160" w:before="280"/>
      </w:pPr>
      <w:r>
        <w:rPr>
          <w:b/>
          <w:bCs/>
        </w:rPr>
        <w:t xml:space="preserve">4.4 A Worked Example: Kubernetes Admission with Kyverno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security team wants to enforce that all container images deployed to production Kubernetes clusters have: (a) a SLSA provenance attestation from an approved builder, (b) the source repository is in the approved list, and (c) a CycloneDX SBOM attestation without any critical vulnerabilities. They are using Kyverno for policy enforcement.</w:t>
            </w:r>
          </w:p>
        </w:tc>
      </w:tr>
    </w:tbl>
    <w:p>
      <w:pPr>
        <w:spacing w:after="100"/>
      </w:pPr>
      <w:r>
        <w:t xml:space="preserve"/>
      </w:r>
    </w:p>
    <w:p>
      <w:pPr>
        <w:spacing w:after="140"/>
        <w:jc w:val="both"/>
      </w:pPr>
      <w:r>
        <w:t xml:space="preserve">The Kyverno policy structure:</w:t>
      </w:r>
    </w:p>
    <w:p>
      <w:pPr>
        <w:shd w:fill="F2F2F2" w:val="clear"/>
        <w:spacing w:after="40" w:before="40"/>
        <w:ind w:left="360"/>
      </w:pPr>
      <w:r>
        <w:rPr>
          <w:rFonts w:ascii="Consolas" w:cs="Consolas" w:eastAsia="Consolas" w:hAnsi="Consolas"/>
          <w:sz w:val="20"/>
          <w:szCs w:val="20"/>
        </w:rPr>
        <w:t xml:space="preserve">apiVersion: kyverno.io/v1</w:t>
      </w:r>
    </w:p>
    <w:p>
      <w:pPr>
        <w:shd w:fill="F2F2F2" w:val="clear"/>
        <w:spacing w:after="40" w:before="40"/>
        <w:ind w:left="360"/>
      </w:pPr>
      <w:r>
        <w:rPr>
          <w:rFonts w:ascii="Consolas" w:cs="Consolas" w:eastAsia="Consolas" w:hAnsi="Consolas"/>
          <w:sz w:val="20"/>
          <w:szCs w:val="20"/>
        </w:rPr>
        <w:t xml:space="preserve">kind: ClusterPolicy</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require-attestations</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validationFailureAction: Enforce</w:t>
      </w:r>
    </w:p>
    <w:p>
      <w:pPr>
        <w:shd w:fill="F2F2F2" w:val="clear"/>
        <w:spacing w:after="40" w:before="40"/>
        <w:ind w:left="360"/>
      </w:pPr>
      <w:r>
        <w:rPr>
          <w:rFonts w:ascii="Consolas" w:cs="Consolas" w:eastAsia="Consolas" w:hAnsi="Consolas"/>
          <w:sz w:val="20"/>
          <w:szCs w:val="20"/>
        </w:rPr>
        <w:t xml:space="preserve">  rules:</w:t>
      </w:r>
    </w:p>
    <w:p>
      <w:pPr>
        <w:shd w:fill="F2F2F2" w:val="clear"/>
        <w:spacing w:after="40" w:before="40"/>
        <w:ind w:left="360"/>
      </w:pPr>
      <w:r>
        <w:rPr>
          <w:rFonts w:ascii="Consolas" w:cs="Consolas" w:eastAsia="Consolas" w:hAnsi="Consolas"/>
          <w:sz w:val="20"/>
          <w:szCs w:val="20"/>
        </w:rPr>
        <w:t xml:space="preserve">    - name: verify-slsa-provenance</w:t>
      </w:r>
    </w:p>
    <w:p>
      <w:pPr>
        <w:shd w:fill="F2F2F2" w:val="clear"/>
        <w:spacing w:after="40" w:before="40"/>
        <w:ind w:left="360"/>
      </w:pPr>
      <w:r>
        <w:rPr>
          <w:rFonts w:ascii="Consolas" w:cs="Consolas" w:eastAsia="Consolas" w:hAnsi="Consolas"/>
          <w:sz w:val="20"/>
          <w:szCs w:val="20"/>
        </w:rPr>
        <w:t xml:space="preserve">      match:</w:t>
      </w:r>
    </w:p>
    <w:p>
      <w:pPr>
        <w:shd w:fill="F2F2F2" w:val="clear"/>
        <w:spacing w:after="40" w:before="40"/>
        <w:ind w:left="360"/>
      </w:pPr>
      <w:r>
        <w:rPr>
          <w:rFonts w:ascii="Consolas" w:cs="Consolas" w:eastAsia="Consolas" w:hAnsi="Consolas"/>
          <w:sz w:val="20"/>
          <w:szCs w:val="20"/>
        </w:rPr>
        <w:t xml:space="preserve">        any:</w:t>
      </w:r>
    </w:p>
    <w:p>
      <w:pPr>
        <w:shd w:fill="F2F2F2" w:val="clear"/>
        <w:spacing w:after="40" w:before="40"/>
        <w:ind w:left="360"/>
      </w:pPr>
      <w:r>
        <w:rPr>
          <w:rFonts w:ascii="Consolas" w:cs="Consolas" w:eastAsia="Consolas" w:hAnsi="Consolas"/>
          <w:sz w:val="20"/>
          <w:szCs w:val="20"/>
        </w:rPr>
        <w:t xml:space="preserve">          - resources:</w:t>
      </w:r>
    </w:p>
    <w:p>
      <w:pPr>
        <w:shd w:fill="F2F2F2" w:val="clear"/>
        <w:spacing w:after="40" w:before="40"/>
        <w:ind w:left="360"/>
      </w:pPr>
      <w:r>
        <w:rPr>
          <w:rFonts w:ascii="Consolas" w:cs="Consolas" w:eastAsia="Consolas" w:hAnsi="Consolas"/>
          <w:sz w:val="20"/>
          <w:szCs w:val="20"/>
        </w:rPr>
        <w:t xml:space="preserve">              kinds: ["Pod"]</w:t>
      </w:r>
    </w:p>
    <w:p>
      <w:pPr>
        <w:shd w:fill="F2F2F2" w:val="clear"/>
        <w:spacing w:after="40" w:before="40"/>
        <w:ind w:left="360"/>
      </w:pPr>
      <w:r>
        <w:rPr>
          <w:rFonts w:ascii="Consolas" w:cs="Consolas" w:eastAsia="Consolas" w:hAnsi="Consolas"/>
          <w:sz w:val="20"/>
          <w:szCs w:val="20"/>
        </w:rPr>
        <w:t xml:space="preserve">              namespaces: ["production"]</w:t>
      </w:r>
    </w:p>
    <w:p>
      <w:pPr>
        <w:shd w:fill="F2F2F2" w:val="clear"/>
        <w:spacing w:after="40" w:before="40"/>
        <w:ind w:left="360"/>
      </w:pPr>
      <w:r>
        <w:rPr>
          <w:rFonts w:ascii="Consolas" w:cs="Consolas" w:eastAsia="Consolas" w:hAnsi="Consolas"/>
          <w:sz w:val="20"/>
          <w:szCs w:val="20"/>
        </w:rPr>
        <w:t xml:space="preserve">      verifyImages:</w:t>
      </w:r>
    </w:p>
    <w:p>
      <w:pPr>
        <w:shd w:fill="F2F2F2" w:val="clear"/>
        <w:spacing w:after="40" w:before="40"/>
        <w:ind w:left="360"/>
      </w:pPr>
      <w:r>
        <w:rPr>
          <w:rFonts w:ascii="Consolas" w:cs="Consolas" w:eastAsia="Consolas" w:hAnsi="Consolas"/>
          <w:sz w:val="20"/>
          <w:szCs w:val="20"/>
        </w:rPr>
        <w:t xml:space="preserve">        - imageReferences:</w:t>
      </w:r>
    </w:p>
    <w:p>
      <w:pPr>
        <w:shd w:fill="F2F2F2" w:val="clear"/>
        <w:spacing w:after="40" w:before="40"/>
        <w:ind w:left="360"/>
      </w:pPr>
      <w:r>
        <w:rPr>
          <w:rFonts w:ascii="Consolas" w:cs="Consolas" w:eastAsia="Consolas" w:hAnsi="Consolas"/>
          <w:sz w:val="20"/>
          <w:szCs w:val="20"/>
        </w:rPr>
        <w:t xml:space="preserve">            - "ghcr.io/myorg/*"</w:t>
      </w:r>
    </w:p>
    <w:p>
      <w:pPr>
        <w:shd w:fill="F2F2F2" w:val="clear"/>
        <w:spacing w:after="40" w:before="40"/>
        <w:ind w:left="360"/>
      </w:pPr>
      <w:r>
        <w:rPr>
          <w:rFonts w:ascii="Consolas" w:cs="Consolas" w:eastAsia="Consolas" w:hAnsi="Consolas"/>
          <w:sz w:val="20"/>
          <w:szCs w:val="20"/>
        </w:rPr>
        <w:t xml:space="preserve">          attestations:</w:t>
      </w:r>
    </w:p>
    <w:p>
      <w:pPr>
        <w:shd w:fill="F2F2F2" w:val="clear"/>
        <w:spacing w:after="40" w:before="40"/>
        <w:ind w:left="360"/>
      </w:pPr>
      <w:r>
        <w:rPr>
          <w:rFonts w:ascii="Consolas" w:cs="Consolas" w:eastAsia="Consolas" w:hAnsi="Consolas"/>
          <w:sz w:val="20"/>
          <w:szCs w:val="20"/>
        </w:rPr>
        <w:t xml:space="preserve">            - type: https://slsa.dev/provenance/v1</w:t>
      </w:r>
    </w:p>
    <w:p>
      <w:pPr>
        <w:shd w:fill="F2F2F2" w:val="clear"/>
        <w:spacing w:after="40" w:before="40"/>
        <w:ind w:left="360"/>
      </w:pPr>
      <w:r>
        <w:rPr>
          <w:rFonts w:ascii="Consolas" w:cs="Consolas" w:eastAsia="Consolas" w:hAnsi="Consolas"/>
          <w:sz w:val="20"/>
          <w:szCs w:val="20"/>
        </w:rPr>
        <w:t xml:space="preserve">              attestors:</w:t>
      </w:r>
    </w:p>
    <w:p>
      <w:pPr>
        <w:shd w:fill="F2F2F2" w:val="clear"/>
        <w:spacing w:after="40" w:before="40"/>
        <w:ind w:left="360"/>
      </w:pPr>
      <w:r>
        <w:rPr>
          <w:rFonts w:ascii="Consolas" w:cs="Consolas" w:eastAsia="Consolas" w:hAnsi="Consolas"/>
          <w:sz w:val="20"/>
          <w:szCs w:val="20"/>
        </w:rPr>
        <w:t xml:space="preserve">                - entries:</w:t>
      </w:r>
    </w:p>
    <w:p>
      <w:pPr>
        <w:shd w:fill="F2F2F2" w:val="clear"/>
        <w:spacing w:after="40" w:before="40"/>
        <w:ind w:left="360"/>
      </w:pPr>
      <w:r>
        <w:rPr>
          <w:rFonts w:ascii="Consolas" w:cs="Consolas" w:eastAsia="Consolas" w:hAnsi="Consolas"/>
          <w:sz w:val="20"/>
          <w:szCs w:val="20"/>
        </w:rPr>
        <w:t xml:space="preserve">                    - keyless:</w:t>
      </w:r>
    </w:p>
    <w:p>
      <w:pPr>
        <w:shd w:fill="F2F2F2" w:val="clear"/>
        <w:spacing w:after="40" w:before="40"/>
        <w:ind w:left="360"/>
      </w:pPr>
      <w:r>
        <w:rPr>
          <w:rFonts w:ascii="Consolas" w:cs="Consolas" w:eastAsia="Consolas" w:hAnsi="Consolas"/>
          <w:sz w:val="20"/>
          <w:szCs w:val="20"/>
        </w:rPr>
        <w:t xml:space="preserve">                        subject: "https://github.com/myorg/*/.github/workflows/release.yml@refs/heads/main"</w:t>
      </w:r>
    </w:p>
    <w:p>
      <w:pPr>
        <w:shd w:fill="F2F2F2" w:val="clear"/>
        <w:spacing w:after="40" w:before="40"/>
        <w:ind w:left="360"/>
      </w:pPr>
      <w:r>
        <w:rPr>
          <w:rFonts w:ascii="Consolas" w:cs="Consolas" w:eastAsia="Consolas" w:hAnsi="Consolas"/>
          <w:sz w:val="20"/>
          <w:szCs w:val="20"/>
        </w:rPr>
        <w:t xml:space="preserve">                        issuer: "https://token.actions.githubusercontent.com"</w:t>
      </w:r>
    </w:p>
    <w:p>
      <w:pPr>
        <w:shd w:fill="F2F2F2" w:val="clear"/>
        <w:spacing w:after="40" w:before="40"/>
        <w:ind w:left="360"/>
      </w:pPr>
      <w:r>
        <w:rPr>
          <w:rFonts w:ascii="Consolas" w:cs="Consolas" w:eastAsia="Consolas" w:hAnsi="Consolas"/>
          <w:sz w:val="20"/>
          <w:szCs w:val="20"/>
        </w:rPr>
        <w:t xml:space="preserve">              conditions:</w:t>
      </w:r>
    </w:p>
    <w:p>
      <w:pPr>
        <w:shd w:fill="F2F2F2" w:val="clear"/>
        <w:spacing w:after="40" w:before="40"/>
        <w:ind w:left="360"/>
      </w:pPr>
      <w:r>
        <w:rPr>
          <w:rFonts w:ascii="Consolas" w:cs="Consolas" w:eastAsia="Consolas" w:hAnsi="Consolas"/>
          <w:sz w:val="20"/>
          <w:szCs w:val="20"/>
        </w:rPr>
        <w:t xml:space="preserve">                - all:</w:t>
      </w:r>
    </w:p>
    <w:p>
      <w:pPr>
        <w:shd w:fill="F2F2F2" w:val="clear"/>
        <w:spacing w:after="40" w:before="40"/>
        <w:ind w:left="360"/>
      </w:pPr>
      <w:r>
        <w:rPr>
          <w:rFonts w:ascii="Consolas" w:cs="Consolas" w:eastAsia="Consolas" w:hAnsi="Consolas"/>
          <w:sz w:val="20"/>
          <w:szCs w:val="20"/>
        </w:rPr>
        <w:t xml:space="preserve">                    - key: "{{ builder.id }}"</w:t>
      </w:r>
    </w:p>
    <w:p>
      <w:pPr>
        <w:shd w:fill="F2F2F2" w:val="clear"/>
        <w:spacing w:after="40" w:before="40"/>
        <w:ind w:left="360"/>
      </w:pPr>
      <w:r>
        <w:rPr>
          <w:rFonts w:ascii="Consolas" w:cs="Consolas" w:eastAsia="Consolas" w:hAnsi="Consolas"/>
          <w:sz w:val="20"/>
          <w:szCs w:val="20"/>
        </w:rPr>
        <w:t xml:space="preserve">                      operator: Equals</w:t>
      </w:r>
    </w:p>
    <w:p>
      <w:pPr>
        <w:shd w:fill="F2F2F2" w:val="clear"/>
        <w:spacing w:after="40" w:before="40"/>
        <w:ind w:left="360"/>
      </w:pPr>
      <w:r>
        <w:rPr>
          <w:rFonts w:ascii="Consolas" w:cs="Consolas" w:eastAsia="Consolas" w:hAnsi="Consolas"/>
          <w:sz w:val="20"/>
          <w:szCs w:val="20"/>
        </w:rPr>
        <w:t xml:space="preserve">                      value: "https://github.com/actions/runner/github-hosted"</w:t>
      </w:r>
    </w:p>
    <w:p>
      <w:pPr>
        <w:spacing w:after="140"/>
        <w:jc w:val="both"/>
      </w:pPr>
      <w:r>
        <w:t xml:space="preserve">What this policy does:</w:t>
      </w:r>
    </w:p>
    <w:p>
      <w:pPr>
        <w:pStyle w:val="ListParagraph"/>
        <w:numPr>
          <w:ilvl w:val="0"/>
          <w:numId w:val="2"/>
        </w:numPr>
        <w:spacing w:after="80"/>
      </w:pPr>
      <w:r>
        <w:t xml:space="preserve">Applies to pods in the production namespace that use images from ghcr.io/myorg.</w:t>
      </w:r>
    </w:p>
    <w:p>
      <w:pPr>
        <w:pStyle w:val="ListParagraph"/>
        <w:numPr>
          <w:ilvl w:val="0"/>
          <w:numId w:val="2"/>
        </w:numPr>
        <w:spacing w:after="80"/>
      </w:pPr>
      <w:r>
        <w:t xml:space="preserve">Requires a SLSA provenance attestation.</w:t>
      </w:r>
    </w:p>
    <w:p>
      <w:pPr>
        <w:pStyle w:val="ListParagraph"/>
        <w:numPr>
          <w:ilvl w:val="0"/>
          <w:numId w:val="2"/>
        </w:numPr>
        <w:spacing w:after="80"/>
      </w:pPr>
      <w:r>
        <w:t xml:space="preserve">The attestation must be keyless-signed with a subject matching the org's release workflow on main branch.</w:t>
      </w:r>
    </w:p>
    <w:p>
      <w:pPr>
        <w:pStyle w:val="ListParagraph"/>
        <w:numPr>
          <w:ilvl w:val="0"/>
          <w:numId w:val="2"/>
        </w:numPr>
        <w:spacing w:after="80"/>
      </w:pPr>
      <w:r>
        <w:t xml:space="preserve">The provenance predicate must indicate the builder is GitHub-hosted runners.</w:t>
      </w:r>
    </w:p>
    <w:p>
      <w:pPr>
        <w:spacing w:after="140"/>
        <w:jc w:val="both"/>
      </w:pPr>
      <w:r>
        <w:t xml:space="preserve">A pod admission that fails any of these conditions is rejected by Kyverno before the pod starts. The policy can be dry-run first (validationFailureAction: Audit) to see which workloads would fail before switching to strict enforcement.</w:t>
      </w:r>
    </w:p>
    <w:p>
      <w:pPr>
        <w:pStyle w:val="Heading2"/>
        <w:spacing w:after="160" w:before="280"/>
      </w:pPr>
      <w:r>
        <w:rPr>
          <w:b/>
          <w:bCs/>
        </w:rPr>
        <w:t xml:space="preserve">4.5 Policy As Code</w:t>
      </w:r>
    </w:p>
    <w:p>
      <w:pPr>
        <w:spacing w:after="140"/>
        <w:jc w:val="both"/>
      </w:pPr>
      <w:r>
        <w:t xml:space="preserve">The Kyverno example is one approach. Another approach — often preferred for complex policies — is OPA with Rego. Rego is a dedicated policy language with more expressive power than YAML-based policy definitions. A Rego policy might express:</w:t>
      </w:r>
    </w:p>
    <w:p>
      <w:pPr>
        <w:shd w:fill="F2F2F2" w:val="clear"/>
        <w:spacing w:after="40" w:before="40"/>
        <w:ind w:left="360"/>
      </w:pPr>
      <w:r>
        <w:rPr>
          <w:rFonts w:ascii="Consolas" w:cs="Consolas" w:eastAsia="Consolas" w:hAnsi="Consolas"/>
          <w:sz w:val="20"/>
          <w:szCs w:val="20"/>
        </w:rPr>
        <w:t xml:space="preserve"># SLSA L3 required</w:t>
      </w:r>
    </w:p>
    <w:p>
      <w:pPr>
        <w:shd w:fill="F2F2F2" w:val="clear"/>
        <w:spacing w:after="40" w:before="40"/>
        <w:ind w:left="360"/>
      </w:pPr>
      <w:r>
        <w:rPr>
          <w:rFonts w:ascii="Consolas" w:cs="Consolas" w:eastAsia="Consolas" w:hAnsi="Consolas"/>
          <w:sz w:val="20"/>
          <w:szCs w:val="20"/>
        </w:rPr>
        <w:t xml:space="preserve">deny[msg] {</w:t>
      </w:r>
    </w:p>
    <w:p>
      <w:pPr>
        <w:shd w:fill="F2F2F2" w:val="clear"/>
        <w:spacing w:after="40" w:before="40"/>
        <w:ind w:left="360"/>
      </w:pPr>
      <w:r>
        <w:rPr>
          <w:rFonts w:ascii="Consolas" w:cs="Consolas" w:eastAsia="Consolas" w:hAnsi="Consolas"/>
          <w:sz w:val="20"/>
          <w:szCs w:val="20"/>
        </w:rPr>
        <w:t xml:space="preserve">  provenance := input.attestations["https://slsa.dev/provenance/v1"]</w:t>
      </w:r>
    </w:p>
    <w:p>
      <w:pPr>
        <w:shd w:fill="F2F2F2" w:val="clear"/>
        <w:spacing w:after="40" w:before="40"/>
        <w:ind w:left="360"/>
      </w:pPr>
      <w:r>
        <w:rPr>
          <w:rFonts w:ascii="Consolas" w:cs="Consolas" w:eastAsia="Consolas" w:hAnsi="Consolas"/>
          <w:sz w:val="20"/>
          <w:szCs w:val="20"/>
        </w:rPr>
        <w:t xml:space="preserve">  slsa_level(provenance) &lt; 3</w:t>
      </w:r>
    </w:p>
    <w:p>
      <w:pPr>
        <w:shd w:fill="F2F2F2" w:val="clear"/>
        <w:spacing w:after="40" w:before="40"/>
        <w:ind w:left="360"/>
      </w:pPr>
      <w:r>
        <w:rPr>
          <w:rFonts w:ascii="Consolas" w:cs="Consolas" w:eastAsia="Consolas" w:hAnsi="Consolas"/>
          <w:sz w:val="20"/>
          <w:szCs w:val="20"/>
        </w:rPr>
        <w:t xml:space="preserve">  msg := sprintf("Image does not meet SLSA L3: level=%d", [slsa_level(provenance)])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No critical vulnerabilities in SBOM</w:t>
      </w:r>
    </w:p>
    <w:p>
      <w:pPr>
        <w:shd w:fill="F2F2F2" w:val="clear"/>
        <w:spacing w:after="40" w:before="40"/>
        <w:ind w:left="360"/>
      </w:pPr>
      <w:r>
        <w:rPr>
          <w:rFonts w:ascii="Consolas" w:cs="Consolas" w:eastAsia="Consolas" w:hAnsi="Consolas"/>
          <w:sz w:val="20"/>
          <w:szCs w:val="20"/>
        </w:rPr>
        <w:t xml:space="preserve">deny[msg] {</w:t>
      </w:r>
    </w:p>
    <w:p>
      <w:pPr>
        <w:shd w:fill="F2F2F2" w:val="clear"/>
        <w:spacing w:after="40" w:before="40"/>
        <w:ind w:left="360"/>
      </w:pPr>
      <w:r>
        <w:rPr>
          <w:rFonts w:ascii="Consolas" w:cs="Consolas" w:eastAsia="Consolas" w:hAnsi="Consolas"/>
          <w:sz w:val="20"/>
          <w:szCs w:val="20"/>
        </w:rPr>
        <w:t xml:space="preserve">  sbom := input.attestations["https://cyclonedx.org/bom"]</w:t>
      </w:r>
    </w:p>
    <w:p>
      <w:pPr>
        <w:shd w:fill="F2F2F2" w:val="clear"/>
        <w:spacing w:after="40" w:before="40"/>
        <w:ind w:left="360"/>
      </w:pPr>
      <w:r>
        <w:rPr>
          <w:rFonts w:ascii="Consolas" w:cs="Consolas" w:eastAsia="Consolas" w:hAnsi="Consolas"/>
          <w:sz w:val="20"/>
          <w:szCs w:val="20"/>
        </w:rPr>
        <w:t xml:space="preserve">  vuln := sbom.vulnerabilities[_]</w:t>
      </w:r>
    </w:p>
    <w:p>
      <w:pPr>
        <w:shd w:fill="F2F2F2" w:val="clear"/>
        <w:spacing w:after="40" w:before="40"/>
        <w:ind w:left="360"/>
      </w:pPr>
      <w:r>
        <w:rPr>
          <w:rFonts w:ascii="Consolas" w:cs="Consolas" w:eastAsia="Consolas" w:hAnsi="Consolas"/>
          <w:sz w:val="20"/>
          <w:szCs w:val="20"/>
        </w:rPr>
        <w:t xml:space="preserve">  vuln.ratings[_].severity == "critical"</w:t>
      </w:r>
    </w:p>
    <w:p>
      <w:pPr>
        <w:shd w:fill="F2F2F2" w:val="clear"/>
        <w:spacing w:after="40" w:before="40"/>
        <w:ind w:left="360"/>
      </w:pPr>
      <w:r>
        <w:rPr>
          <w:rFonts w:ascii="Consolas" w:cs="Consolas" w:eastAsia="Consolas" w:hAnsi="Consolas"/>
          <w:sz w:val="20"/>
          <w:szCs w:val="20"/>
        </w:rPr>
        <w:t xml:space="preserve">  msg := sprintf("Critical vulnerability: %s", [vuln.id])</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Rego policies can express multi-attestation conditions, compute complex aggregations, and reference external data (like current vulnerability databases). They are more powerful than admission-controller-specific YAML configurations, at the cost of more complex authoring. Most mature organizations use a combination: simple policies in Kyverno; complex, multi-attestation policies in OPA.</w:t>
      </w:r>
    </w:p>
    <w:p>
      <w:pPr>
        <w:pStyle w:val="Heading2"/>
        <w:spacing w:after="160" w:before="280"/>
      </w:pPr>
      <w:r>
        <w:rPr>
          <w:b/>
          <w:bCs/>
        </w:rPr>
        <w:t xml:space="preserve">4.6 Operational Challenges</w:t>
      </w:r>
    </w:p>
    <w:p>
      <w:pPr>
        <w:spacing w:after="140"/>
        <w:jc w:val="both"/>
      </w:pPr>
      <w:r>
        <w:t xml:space="preserve">Verification at scale has specific operational challenges beyond the basic tooling:</w:t>
      </w:r>
    </w:p>
    <w:p>
      <w:pPr>
        <w:pStyle w:val="ListParagraph"/>
        <w:numPr>
          <w:ilvl w:val="0"/>
          <w:numId w:val="2"/>
        </w:numPr>
        <w:spacing w:after="80"/>
      </w:pPr>
      <w:r>
        <w:rPr>
          <w:b/>
          <w:bCs/>
        </w:rPr>
        <w:t xml:space="preserve">Not every dependency has attestations yet. </w:t>
      </w:r>
      <w:r>
        <w:t xml:space="preserve">Organizations adopting verification must decide how to handle artifacts without attestations — block them (safest, most disruptive) or allow them with warnings (less disruptive, less strict). Most start permissive and tighten over time as the attestation ecosystem matures.</w:t>
      </w:r>
    </w:p>
    <w:p>
      <w:pPr>
        <w:pStyle w:val="ListParagraph"/>
        <w:numPr>
          <w:ilvl w:val="0"/>
          <w:numId w:val="2"/>
        </w:numPr>
        <w:spacing w:after="80"/>
      </w:pPr>
      <w:r>
        <w:rPr>
          <w:b/>
          <w:bCs/>
        </w:rPr>
        <w:t xml:space="preserve">Bootstrap paths. </w:t>
      </w:r>
      <w:r>
        <w:t xml:space="preserve">System-critical components (monitoring agents, CSI drivers, log shippers) may not have attestations but must run. These require explicit allowlist entries with justifications and review cadences.</w:t>
      </w:r>
    </w:p>
    <w:p>
      <w:pPr>
        <w:pStyle w:val="ListParagraph"/>
        <w:numPr>
          <w:ilvl w:val="0"/>
          <w:numId w:val="2"/>
        </w:numPr>
        <w:spacing w:after="80"/>
      </w:pPr>
      <w:r>
        <w:rPr>
          <w:b/>
          <w:bCs/>
        </w:rPr>
        <w:t xml:space="preserve">Emergency override. </w:t>
      </w:r>
      <w:r>
        <w:t xml:space="preserve">Production incidents sometimes require deploying artifacts that cannot meet the normal policy. An emergency-override path with audit logging and expiring grants is typically needed.</w:t>
      </w:r>
    </w:p>
    <w:p>
      <w:pPr>
        <w:pStyle w:val="ListParagraph"/>
        <w:numPr>
          <w:ilvl w:val="0"/>
          <w:numId w:val="2"/>
        </w:numPr>
        <w:spacing w:after="80"/>
      </w:pPr>
      <w:r>
        <w:rPr>
          <w:b/>
          <w:bCs/>
        </w:rPr>
        <w:t xml:space="preserve">Performance. </w:t>
      </w:r>
      <w:r>
        <w:t xml:space="preserve">Every pod admission now involves fetching attestations from the registry, verifying signatures, and evaluating policy. For large clusters with high admission rates, this must be efficient — caching verification results, parallelizing across pods, etc.</w:t>
      </w:r>
    </w:p>
    <w:p>
      <w:pPr>
        <w:pStyle w:val="ListParagraph"/>
        <w:numPr>
          <w:ilvl w:val="0"/>
          <w:numId w:val="2"/>
        </w:numPr>
        <w:spacing w:after="80"/>
      </w:pPr>
      <w:r>
        <w:rPr>
          <w:b/>
          <w:bCs/>
        </w:rPr>
        <w:t xml:space="preserve">Network dependencies. </w:t>
      </w:r>
      <w:r>
        <w:t xml:space="preserve">Verification typically requires contact with the signing infrastructure (Sigstore root CAs) and the registry. Cluster operators must ensure these dependencies are highly available; a Sigstore outage should not block all pod admissions.</w:t>
      </w:r>
    </w:p>
    <w:p>
      <w:pPr>
        <w:pStyle w:val="ListParagraph"/>
        <w:numPr>
          <w:ilvl w:val="0"/>
          <w:numId w:val="2"/>
        </w:numPr>
        <w:spacing w:after="80"/>
      </w:pPr>
      <w:r>
        <w:rPr>
          <w:b/>
          <w:bCs/>
        </w:rPr>
        <w:t xml:space="preserve">Policy drift. </w:t>
      </w:r>
      <w:r>
        <w:t xml:space="preserve">As the organization grows, teams adopt different tooling, build systems, and attestation types. The central policy must evolve without breaking existing workloads, often with version-specific carveouts.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Verification before deployment transforms attestations from evidence into enforcement. The verification step checks attestation presence, signature validity, signer identity, subject matching, Rekor inclusion, and predicate-level policy. The tool surface spans from cosign verify-attestation for ad-hoc use through slsa-verifier and admission controllers (Kyverno, OPA, Connaisseur, Ratify) for production enforcement. Worked implementations use Kyverno for straightforward policies and OPA/Rego for multi-attestation complexity. Operational challenges at scale include partial ecosystem coverage, bootstrap paths, emergency overrides, performance, and policy drift — all of which require explicit engineering rather than default-enabled checkboxes.</w:t>
            </w:r>
          </w:p>
        </w:tc>
      </w:tr>
    </w:tbl>
    <w:p>
      <w:r>
        <w:br w:type="page"/>
      </w:r>
    </w:p>
    <w:p>
      <w:pPr>
        <w:pStyle w:val="Heading1"/>
        <w:spacing w:after="200" w:before="360"/>
      </w:pPr>
      <w:r>
        <w:rPr>
          <w:b/>
          <w:bCs/>
        </w:rPr>
        <w:t xml:space="preserve">Chapter 5: slsa-github-generator — Automatic Provenance in GitHub Actions</w:t>
      </w:r>
    </w:p>
    <w:p>
      <w:pPr>
        <w:pStyle w:val="Heading2"/>
        <w:spacing w:after="160" w:before="280"/>
      </w:pPr>
      <w:r>
        <w:rPr>
          <w:b/>
          <w:bCs/>
        </w:rPr>
        <w:t xml:space="preserve">5.1 The State of the Art</w:t>
      </w:r>
    </w:p>
    <w:p>
      <w:pPr>
        <w:spacing w:after="140"/>
        <w:jc w:val="both"/>
      </w:pPr>
      <w:r>
        <w:t xml:space="preserve">The previous four chapters explained what provenance and attestations are conceptually. This chapter addresses the concrete tool that makes producing high-quality SLSA-compliant provenance nearly automatic for the largest community of software producers: GitHub Actions users. The tool is slsa-github-generator, maintained by the SLSA project, and it represents the state of the art for provenance generation in the dominant CI platform as of 2024–2026.</w:t>
      </w:r>
    </w:p>
    <w:p>
      <w:pPr>
        <w:spacing w:after="140"/>
        <w:jc w:val="both"/>
      </w:pPr>
      <w:r>
        <w:t xml:space="preserve">Why this matters: SLSA provenance is complex to produce correctly. A manually-written provenance file might omit required fields, miscategorize parameters as external vs. internal, or fail to achieve the build-platform isolation required for L2/L3. Getting it right requires deep familiarity with the SLSA specification and careful integration with the build system. slsa-github-generator abstracts all of this, producing compliant provenance for common build patterns through reusable GitHub Actions workflows.</w:t>
      </w:r>
    </w:p>
    <w:p>
      <w:pPr>
        <w:pStyle w:val="Heading2"/>
        <w:spacing w:after="160" w:before="280"/>
      </w:pPr>
      <w:r>
        <w:rPr>
          <w:b/>
          <w:bCs/>
        </w:rPr>
        <w:t xml:space="preserve">5.2 The Reusable Workflow Pattern</w:t>
      </w:r>
    </w:p>
    <w:p>
      <w:pPr>
        <w:spacing w:after="140"/>
        <w:jc w:val="both"/>
      </w:pPr>
      <w:r>
        <w:t xml:space="preserve">slsa-github-generator is delivered as a set of reusable GitHub Actions workflows — workflow definitions that other repositories can call as a single step rather than reproducing themselves. The reusable-workflow pattern is a native GitHub Actions feature; slsa-github-generator leverages it to ship signed, verified workflows that any repository can call.</w:t>
      </w:r>
    </w:p>
    <w:p>
      <w:pPr>
        <w:spacing w:after="140"/>
        <w:jc w:val="both"/>
      </w:pPr>
      <w:r>
        <w:t xml:space="preserve">Using slsa-github-generator typically looks like this in a calling workflow:</w:t>
      </w:r>
    </w:p>
    <w:p>
      <w:pPr>
        <w:shd w:fill="F2F2F2" w:val="clear"/>
        <w:spacing w:after="40" w:before="40"/>
        <w:ind w:left="360"/>
      </w:pPr>
      <w:r>
        <w:rPr>
          <w:rFonts w:ascii="Consolas" w:cs="Consolas" w:eastAsia="Consolas" w:hAnsi="Consolas"/>
          <w:sz w:val="20"/>
          <w:szCs w:val="20"/>
        </w:rPr>
        <w:t xml:space="preserve">name: Release</w:t>
      </w:r>
    </w:p>
    <w:p>
      <w:pPr>
        <w:shd w:fill="F2F2F2" w:val="clear"/>
        <w:spacing w:after="40" w:before="40"/>
        <w:ind w:left="360"/>
      </w:pPr>
      <w:r>
        <w:rPr>
          <w:rFonts w:ascii="Consolas" w:cs="Consolas" w:eastAsia="Consolas" w:hAnsi="Consolas"/>
          <w:sz w:val="20"/>
          <w:szCs w:val="20"/>
        </w:rPr>
        <w:t xml:space="preserve">on:</w:t>
      </w:r>
    </w:p>
    <w:p>
      <w:pPr>
        <w:shd w:fill="F2F2F2" w:val="clear"/>
        <w:spacing w:after="40" w:before="40"/>
        <w:ind w:left="360"/>
      </w:pPr>
      <w:r>
        <w:rPr>
          <w:rFonts w:ascii="Consolas" w:cs="Consolas" w:eastAsia="Consolas" w:hAnsi="Consolas"/>
          <w:sz w:val="20"/>
          <w:szCs w:val="20"/>
        </w:rPr>
        <w:t xml:space="preserve">  push:</w:t>
      </w:r>
    </w:p>
    <w:p>
      <w:pPr>
        <w:shd w:fill="F2F2F2" w:val="clear"/>
        <w:spacing w:after="40" w:before="40"/>
        <w:ind w:left="360"/>
      </w:pPr>
      <w:r>
        <w:rPr>
          <w:rFonts w:ascii="Consolas" w:cs="Consolas" w:eastAsia="Consolas" w:hAnsi="Consolas"/>
          <w:sz w:val="20"/>
          <w:szCs w:val="20"/>
        </w:rPr>
        <w:t xml:space="preserve">    tags: ['v*']</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build:</w:t>
      </w:r>
    </w:p>
    <w:p>
      <w:pPr>
        <w:shd w:fill="F2F2F2" w:val="clear"/>
        <w:spacing w:after="40" w:before="40"/>
        <w:ind w:left="360"/>
      </w:pPr>
      <w:r>
        <w:rPr>
          <w:rFonts w:ascii="Consolas" w:cs="Consolas" w:eastAsia="Consolas" w:hAnsi="Consolas"/>
          <w:sz w:val="20"/>
          <w:szCs w:val="20"/>
        </w:rPr>
        <w:t xml:space="preserve">    uses: slsa-framework/slsa-github-generator/.github/workflows/builder_container-based_slsa3.yml@v2.0.0</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image: ghcr.io/myorg/myapp</w:t>
      </w:r>
    </w:p>
    <w:p>
      <w:pPr>
        <w:shd w:fill="F2F2F2" w:val="clear"/>
        <w:spacing w:after="40" w:before="40"/>
        <w:ind w:left="360"/>
      </w:pPr>
      <w:r>
        <w:rPr>
          <w:rFonts w:ascii="Consolas" w:cs="Consolas" w:eastAsia="Consolas" w:hAnsi="Consolas"/>
          <w:sz w:val="20"/>
          <w:szCs w:val="20"/>
        </w:rPr>
        <w:t xml:space="preserve">      registry-username: ${{ github.actor }}</w:t>
      </w:r>
    </w:p>
    <w:p>
      <w:pPr>
        <w:shd w:fill="F2F2F2" w:val="clear"/>
        <w:spacing w:after="40" w:before="40"/>
        <w:ind w:left="360"/>
      </w:pPr>
      <w:r>
        <w:rPr>
          <w:rFonts w:ascii="Consolas" w:cs="Consolas" w:eastAsia="Consolas" w:hAnsi="Consolas"/>
          <w:sz w:val="20"/>
          <w:szCs w:val="20"/>
        </w:rPr>
        <w:t xml:space="preserve">    permissions:</w:t>
      </w:r>
    </w:p>
    <w:p>
      <w:pPr>
        <w:shd w:fill="F2F2F2" w:val="clear"/>
        <w:spacing w:after="40" w:before="40"/>
        <w:ind w:left="360"/>
      </w:pPr>
      <w:r>
        <w:rPr>
          <w:rFonts w:ascii="Consolas" w:cs="Consolas" w:eastAsia="Consolas" w:hAnsi="Consolas"/>
          <w:sz w:val="20"/>
          <w:szCs w:val="20"/>
        </w:rPr>
        <w:t xml:space="preserve">      id-token: write</w:t>
      </w:r>
    </w:p>
    <w:p>
      <w:pPr>
        <w:shd w:fill="F2F2F2" w:val="clear"/>
        <w:spacing w:after="40" w:before="40"/>
        <w:ind w:left="360"/>
      </w:pPr>
      <w:r>
        <w:rPr>
          <w:rFonts w:ascii="Consolas" w:cs="Consolas" w:eastAsia="Consolas" w:hAnsi="Consolas"/>
          <w:sz w:val="20"/>
          <w:szCs w:val="20"/>
        </w:rPr>
        <w:t xml:space="preserve">      contents: read</w:t>
      </w:r>
    </w:p>
    <w:p>
      <w:pPr>
        <w:shd w:fill="F2F2F2" w:val="clear"/>
        <w:spacing w:after="40" w:before="40"/>
        <w:ind w:left="360"/>
      </w:pPr>
      <w:r>
        <w:rPr>
          <w:rFonts w:ascii="Consolas" w:cs="Consolas" w:eastAsia="Consolas" w:hAnsi="Consolas"/>
          <w:sz w:val="20"/>
          <w:szCs w:val="20"/>
        </w:rPr>
        <w:t xml:space="preserve">      packages: write</w:t>
      </w:r>
    </w:p>
    <w:p>
      <w:pPr>
        <w:spacing w:after="140"/>
        <w:jc w:val="both"/>
      </w:pPr>
      <w:r>
        <w:t xml:space="preserve">The 'uses:' line calls a reusable workflow maintained by the SLSA project. The inputs describe what to build; the permissions grant the necessary OIDC and registry access. The reusable workflow handles building the image, generating SLSA Build L3 provenance, signing it via Sigstore, and uploading it as an OCI referring artifact on the image.</w:t>
      </w:r>
    </w:p>
    <w:p>
      <w:pPr>
        <w:pStyle w:val="Heading2"/>
        <w:spacing w:after="160" w:before="280"/>
      </w:pPr>
      <w:r>
        <w:rPr>
          <w:b/>
          <w:bCs/>
        </w:rPr>
        <w:t xml:space="preserve">5.3 What the Generator Produces</w:t>
      </w:r>
    </w:p>
    <w:p>
      <w:pPr>
        <w:spacing w:after="140"/>
        <w:jc w:val="both"/>
      </w:pPr>
      <w:r>
        <w:t xml:space="preserve">Running slsa-github-generator produces:</w:t>
      </w:r>
    </w:p>
    <w:p>
      <w:pPr>
        <w:pStyle w:val="ListParagraph"/>
        <w:numPr>
          <w:ilvl w:val="0"/>
          <w:numId w:val="2"/>
        </w:numPr>
        <w:spacing w:after="80"/>
      </w:pPr>
      <w:r>
        <w:t xml:space="preserve">The primary artifact (container image, binary, or package, depending on which generator variant is used).</w:t>
      </w:r>
    </w:p>
    <w:p>
      <w:pPr>
        <w:pStyle w:val="ListParagraph"/>
        <w:numPr>
          <w:ilvl w:val="0"/>
          <w:numId w:val="2"/>
        </w:numPr>
        <w:spacing w:after="80"/>
      </w:pPr>
      <w:r>
        <w:t xml:space="preserve">A signed SLSA Build L3 provenance attestation.</w:t>
      </w:r>
    </w:p>
    <w:p>
      <w:pPr>
        <w:pStyle w:val="ListParagraph"/>
        <w:numPr>
          <w:ilvl w:val="0"/>
          <w:numId w:val="2"/>
        </w:numPr>
        <w:spacing w:after="80"/>
      </w:pPr>
      <w:r>
        <w:t xml:space="preserve">A Rekor entry recording the signature.</w:t>
      </w:r>
    </w:p>
    <w:p>
      <w:pPr>
        <w:pStyle w:val="ListParagraph"/>
        <w:numPr>
          <w:ilvl w:val="0"/>
          <w:numId w:val="2"/>
        </w:numPr>
        <w:spacing w:after="80"/>
      </w:pPr>
      <w:r>
        <w:t xml:space="preserve">Log output describing what was produced for forensic purposes.</w:t>
      </w:r>
    </w:p>
    <w:p>
      <w:pPr>
        <w:spacing w:after="140"/>
        <w:jc w:val="both"/>
      </w:pPr>
      <w:r>
        <w:t xml:space="preserve">The provenance is produced in accordance with the SLSA specification, correctly distinguishing external from internal parameters, populating the resolvedDependencies with the source commit, and recording the invocation ID for correlation with the original workflow run. The output achieves SLSA Build L3 because the generator runs in an isolated reusable workflow context where the caller cannot modify the generator's actions in flight — the separation between caller-controlled and generator-controlled execution is what satisfies the L3 hardening requirements.</w:t>
      </w:r>
    </w:p>
    <w:p>
      <w:pPr>
        <w:pStyle w:val="Heading2"/>
        <w:spacing w:after="160" w:before="280"/>
      </w:pPr>
      <w:r>
        <w:rPr>
          <w:b/>
          <w:bCs/>
        </w:rPr>
        <w:t xml:space="preserve">5.4 The Generator Variants</w:t>
      </w:r>
    </w:p>
    <w:p>
      <w:pPr>
        <w:spacing w:after="140"/>
        <w:jc w:val="both"/>
      </w:pPr>
      <w:r>
        <w:t xml:space="preserve">slsa-github-generator ships multiple variants for different kinds of build. The main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Variant</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builds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Use case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container-based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Container images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Docker/OCI image releases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generic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Arbitrary artifacts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Binaries, tarballs, archives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 binaries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Go-specific optimized build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nodejs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npm packages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Publishing to npm with provenance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packages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Publishing to PyPI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maven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Maven artifacts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Publishing to Maven Central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 artifacts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Gradle-specific builds</w:t>
            </w:r>
          </w:p>
        </w:tc>
      </w:tr>
    </w:tbl>
    <w:p>
      <w:pPr>
        <w:spacing w:after="100"/>
      </w:pPr>
      <w:r>
        <w:t xml:space="preserve"/>
      </w:r>
    </w:p>
    <w:p>
      <w:pPr>
        <w:spacing w:after="140"/>
        <w:jc w:val="both"/>
      </w:pPr>
      <w:r>
        <w:t xml:space="preserve">Each variant is tailored to the ecosystem conventions. The Go builder knows how to produce a reproducible Go binary and attach provenance; the Node.js builder integrates with npm's provenance system so that the SLSA provenance becomes the npm provenance attestation. The variants share common internals (the signing, the Rekor submission, the in-toto attestation wrapping) but handle the specifics of each ecosystem's conventions.</w:t>
      </w:r>
    </w:p>
    <w:p>
      <w:pPr>
        <w:pStyle w:val="Heading2"/>
        <w:spacing w:after="160" w:before="280"/>
      </w:pPr>
      <w:r>
        <w:rPr>
          <w:b/>
          <w:bCs/>
        </w:rPr>
        <w:t xml:space="preserve">5.5 The SLSA L3 Argument</w:t>
      </w:r>
    </w:p>
    <w:p>
      <w:pPr>
        <w:spacing w:after="140"/>
        <w:jc w:val="both"/>
      </w:pPr>
      <w:r>
        <w:t xml:space="preserve">slsa-github-generator is specifically engineered to achieve SLSA Build L3 when used correctly. The L3 requirements from Module 2 Chapter 4 — hermetic, isolated, ephemeral, protected provenance — are met by:</w:t>
      </w:r>
    </w:p>
    <w:p>
      <w:pPr>
        <w:pStyle w:val="ListParagraph"/>
        <w:numPr>
          <w:ilvl w:val="0"/>
          <w:numId w:val="2"/>
        </w:numPr>
        <w:spacing w:after="80"/>
      </w:pPr>
      <w:r>
        <w:rPr>
          <w:b/>
          <w:bCs/>
        </w:rPr>
        <w:t xml:space="preserve">Reusable workflow isolation. </w:t>
      </w:r>
      <w:r>
        <w:t xml:space="preserve">The generator runs in a reusable workflow whose source is controlled by the SLSA project, not by the calling repository. A malicious change to the calling repository cannot modify the generator's execution, because the generator's source is external and pinned to a version tag.</w:t>
      </w:r>
    </w:p>
    <w:p>
      <w:pPr>
        <w:pStyle w:val="ListParagraph"/>
        <w:numPr>
          <w:ilvl w:val="0"/>
          <w:numId w:val="2"/>
        </w:numPr>
        <w:spacing w:after="80"/>
      </w:pPr>
      <w:r>
        <w:rPr>
          <w:b/>
          <w:bCs/>
        </w:rPr>
        <w:t xml:space="preserve">GitHub-hosted runner ephemeral environments. </w:t>
      </w:r>
      <w:r>
        <w:t xml:space="preserve">GitHub's hosted runners provide fresh, ephemeral environments for each job. The isolation and ephemerality requirements are met by the GitHub Actions infrastructure itself.</w:t>
      </w:r>
    </w:p>
    <w:p>
      <w:pPr>
        <w:pStyle w:val="ListParagraph"/>
        <w:numPr>
          <w:ilvl w:val="0"/>
          <w:numId w:val="2"/>
        </w:numPr>
        <w:spacing w:after="80"/>
      </w:pPr>
      <w:r>
        <w:rPr>
          <w:b/>
          <w:bCs/>
        </w:rPr>
        <w:t xml:space="preserve">OIDC-bound signing. </w:t>
      </w:r>
      <w:r>
        <w:t xml:space="preserve">The signing key is ephemeral and bound to the specific workflow run's OIDC identity via Sigstore. There is no long-lived signing key to protect from insider attack.</w:t>
      </w:r>
    </w:p>
    <w:p>
      <w:pPr>
        <w:pStyle w:val="ListParagraph"/>
        <w:numPr>
          <w:ilvl w:val="0"/>
          <w:numId w:val="2"/>
        </w:numPr>
        <w:spacing w:after="80"/>
      </w:pPr>
      <w:r>
        <w:rPr>
          <w:b/>
          <w:bCs/>
        </w:rPr>
        <w:t xml:space="preserve">Service-generated provenance. </w:t>
      </w:r>
      <w:r>
        <w:t xml:space="preserve">The provenance is generated by the reusable workflow (a trusted component), not by arbitrary calling-repository code. The caller cannot influence what the generator writes into the provenance beyond the declared input parameters.</w:t>
      </w:r>
    </w:p>
    <w:p>
      <w:pPr>
        <w:spacing w:after="140"/>
        <w:jc w:val="both"/>
      </w:pPr>
      <w:r>
        <w:t xml:space="preserve">The combination of these properties is how slsa-github-generator achieves SLSA L3 without requiring the calling repository to do anything specifically L3-related. The calling repository's workflow looks like a straightforward build; the L3 properties come from the generator's trusted execution context.</w:t>
      </w:r>
    </w:p>
    <w:p>
      <w:pPr>
        <w:pStyle w:val="Heading2"/>
        <w:spacing w:after="160" w:before="280"/>
      </w:pPr>
      <w:r>
        <w:rPr>
          <w:b/>
          <w:bCs/>
        </w:rPr>
        <w:t xml:space="preserve">5.6 The GitHub Attestations Alternative</w:t>
      </w:r>
    </w:p>
    <w:p>
      <w:pPr>
        <w:spacing w:after="140"/>
        <w:jc w:val="both"/>
      </w:pPr>
      <w:r>
        <w:t xml:space="preserve">Since 2024, GitHub has been rolling out a first-party attestation system that overlaps with slsa-github-generator. The actions/attest-build-provenance action produces SLSA provenance attestations via GitHub's own infrastructure:</w:t>
      </w:r>
    </w:p>
    <w:p>
      <w:pPr>
        <w:shd w:fill="F2F2F2" w:val="clear"/>
        <w:spacing w:after="40" w:before="40"/>
        <w:ind w:left="360"/>
      </w:pPr>
      <w:r>
        <w:rPr>
          <w:rFonts w:ascii="Consolas" w:cs="Consolas" w:eastAsia="Consolas" w:hAnsi="Consolas"/>
          <w:sz w:val="20"/>
          <w:szCs w:val="20"/>
        </w:rPr>
        <w:t xml:space="preserve">- name: Build and push</w:t>
      </w:r>
    </w:p>
    <w:p>
      <w:pPr>
        <w:shd w:fill="F2F2F2" w:val="clear"/>
        <w:spacing w:after="40" w:before="40"/>
        <w:ind w:left="360"/>
      </w:pPr>
      <w:r>
        <w:rPr>
          <w:rFonts w:ascii="Consolas" w:cs="Consolas" w:eastAsia="Consolas" w:hAnsi="Consolas"/>
          <w:sz w:val="20"/>
          <w:szCs w:val="20"/>
        </w:rPr>
        <w:t xml:space="preserve">  id: build</w:t>
      </w:r>
    </w:p>
    <w:p>
      <w:pPr>
        <w:shd w:fill="F2F2F2" w:val="clear"/>
        <w:spacing w:after="40" w:before="40"/>
        <w:ind w:left="360"/>
      </w:pPr>
      <w:r>
        <w:rPr>
          <w:rFonts w:ascii="Consolas" w:cs="Consolas" w:eastAsia="Consolas" w:hAnsi="Consolas"/>
          <w:sz w:val="20"/>
          <w:szCs w:val="20"/>
        </w:rPr>
        <w:t xml:space="preserve">  uses: docker/build-push-action@v5</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push: true</w:t>
      </w:r>
    </w:p>
    <w:p>
      <w:pPr>
        <w:shd w:fill="F2F2F2" w:val="clear"/>
        <w:spacing w:after="40" w:before="40"/>
        <w:ind w:left="360"/>
      </w:pPr>
      <w:r>
        <w:rPr>
          <w:rFonts w:ascii="Consolas" w:cs="Consolas" w:eastAsia="Consolas" w:hAnsi="Consolas"/>
          <w:sz w:val="20"/>
          <w:szCs w:val="20"/>
        </w:rPr>
        <w:t xml:space="preserve">    tags: ghcr.io/myorg/myapp:${{ github.sha }}</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name: Attest build provenance</w:t>
      </w:r>
    </w:p>
    <w:p>
      <w:pPr>
        <w:shd w:fill="F2F2F2" w:val="clear"/>
        <w:spacing w:after="40" w:before="40"/>
        <w:ind w:left="360"/>
      </w:pPr>
      <w:r>
        <w:rPr>
          <w:rFonts w:ascii="Consolas" w:cs="Consolas" w:eastAsia="Consolas" w:hAnsi="Consolas"/>
          <w:sz w:val="20"/>
          <w:szCs w:val="20"/>
        </w:rPr>
        <w:t xml:space="preserve">  uses: actions/attest-build-provenance@v1</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subject-name: ghcr.io/myorg/myapp</w:t>
      </w:r>
    </w:p>
    <w:p>
      <w:pPr>
        <w:shd w:fill="F2F2F2" w:val="clear"/>
        <w:spacing w:after="40" w:before="40"/>
        <w:ind w:left="360"/>
      </w:pPr>
      <w:r>
        <w:rPr>
          <w:rFonts w:ascii="Consolas" w:cs="Consolas" w:eastAsia="Consolas" w:hAnsi="Consolas"/>
          <w:sz w:val="20"/>
          <w:szCs w:val="20"/>
        </w:rPr>
        <w:t xml:space="preserve">    subject-digest: ${{ steps.build.outputs.digest }}</w:t>
      </w:r>
    </w:p>
    <w:p>
      <w:pPr>
        <w:shd w:fill="F2F2F2" w:val="clear"/>
        <w:spacing w:after="40" w:before="40"/>
        <w:ind w:left="360"/>
      </w:pPr>
      <w:r>
        <w:rPr>
          <w:rFonts w:ascii="Consolas" w:cs="Consolas" w:eastAsia="Consolas" w:hAnsi="Consolas"/>
          <w:sz w:val="20"/>
          <w:szCs w:val="20"/>
        </w:rPr>
        <w:t xml:space="preserve">    push-to-registry: true</w:t>
      </w:r>
    </w:p>
    <w:p>
      <w:pPr>
        <w:spacing w:after="140"/>
        <w:jc w:val="both"/>
      </w:pPr>
      <w:r>
        <w:t xml:space="preserve">This produces an attestation equivalent to what slsa-github-generator produces, via GitHub's first-party mechanism. The attestation is uploaded to GitHub's attestation store and, with push-to-registry, also attached to the image in the container registry.</w:t>
      </w:r>
    </w:p>
    <w:p>
      <w:pPr>
        <w:spacing w:after="140"/>
        <w:jc w:val="both"/>
      </w:pPr>
      <w:r>
        <w:t xml:space="preserve">The choice between actions/attest-build-provenance and slsa-github-generator depends on the target SLSA level and operational preferences:</w:t>
      </w:r>
    </w:p>
    <w:p>
      <w:pPr>
        <w:pStyle w:val="ListParagraph"/>
        <w:numPr>
          <w:ilvl w:val="0"/>
          <w:numId w:val="2"/>
        </w:numPr>
        <w:spacing w:after="80"/>
      </w:pPr>
      <w:r>
        <w:t xml:space="preserve">actions/attest-build-provenance reaches SLSA Build L2 in most configurations; some configurations reach L3 but the documentation is still evolving.</w:t>
      </w:r>
    </w:p>
    <w:p>
      <w:pPr>
        <w:pStyle w:val="ListParagraph"/>
        <w:numPr>
          <w:ilvl w:val="0"/>
          <w:numId w:val="2"/>
        </w:numPr>
        <w:spacing w:after="80"/>
      </w:pPr>
      <w:r>
        <w:t xml:space="preserve">slsa-github-generator explicitly targets and achieves L3 with documented argument for why.</w:t>
      </w:r>
    </w:p>
    <w:p>
      <w:pPr>
        <w:pStyle w:val="ListParagraph"/>
        <w:numPr>
          <w:ilvl w:val="0"/>
          <w:numId w:val="2"/>
        </w:numPr>
        <w:spacing w:after="80"/>
      </w:pPr>
      <w:r>
        <w:t xml:space="preserve">actions/attest-build-provenance is simpler to integrate into existing workflows, because it runs as an additional step rather than requiring a reusable-workflow call.</w:t>
      </w:r>
    </w:p>
    <w:p>
      <w:pPr>
        <w:pStyle w:val="ListParagraph"/>
        <w:numPr>
          <w:ilvl w:val="0"/>
          <w:numId w:val="2"/>
        </w:numPr>
        <w:spacing w:after="80"/>
      </w:pPr>
      <w:r>
        <w:t xml:space="preserve">slsa-github-generator is more prescriptive, which provides stronger L3 guarantees at the cost of less flexibility.</w:t>
      </w:r>
    </w:p>
    <w:p>
      <w:pPr>
        <w:spacing w:after="140"/>
        <w:jc w:val="both"/>
      </w:pPr>
      <w:r>
        <w:t xml:space="preserve">For organizations targeting SLSA L2 specifically, actions/attest-build-provenance is often simpler. For organizations specifically targeting L3 with auditable justification, slsa-github-generator remains the standard choice.</w:t>
      </w:r>
    </w:p>
    <w:p>
      <w:pPr>
        <w:pStyle w:val="Heading2"/>
        <w:spacing w:after="160" w:before="280"/>
      </w:pPr>
      <w:r>
        <w:rPr>
          <w:b/>
          <w:bCs/>
        </w:rPr>
        <w:t xml:space="preserve">5.7 Other CI Systems</w:t>
      </w:r>
    </w:p>
    <w:p>
      <w:pPr>
        <w:spacing w:after="140"/>
        <w:jc w:val="both"/>
      </w:pPr>
      <w:r>
        <w:t xml:space="preserve">slsa-github-generator is GitHub-specific, but equivalent tooling is emerging in other CI systems:</w:t>
      </w:r>
    </w:p>
    <w:p>
      <w:pPr>
        <w:pStyle w:val="ListParagraph"/>
        <w:numPr>
          <w:ilvl w:val="0"/>
          <w:numId w:val="2"/>
        </w:numPr>
        <w:spacing w:after="80"/>
      </w:pPr>
      <w:r>
        <w:rPr>
          <w:b/>
          <w:bCs/>
        </w:rPr>
        <w:t xml:space="preserve">GitLab CI: </w:t>
      </w:r>
      <w:r>
        <w:t xml:space="preserve">GitLab has added native SLSA provenance generation for GitLab-managed runners, producing attestations signed by GitLab's own infrastructure.</w:t>
      </w:r>
    </w:p>
    <w:p>
      <w:pPr>
        <w:pStyle w:val="ListParagraph"/>
        <w:numPr>
          <w:ilvl w:val="0"/>
          <w:numId w:val="2"/>
        </w:numPr>
        <w:spacing w:after="80"/>
      </w:pPr>
      <w:r>
        <w:rPr>
          <w:b/>
          <w:bCs/>
        </w:rPr>
        <w:t xml:space="preserve">Tekton Chains: </w:t>
      </w:r>
      <w:r>
        <w:t xml:space="preserve">Tekton's Chains controller observes Tekton TaskRuns and produces SLSA provenance attestations. Widely used in enterprise Kubernetes-based CI setups.</w:t>
      </w:r>
    </w:p>
    <w:p>
      <w:pPr>
        <w:pStyle w:val="ListParagraph"/>
        <w:numPr>
          <w:ilvl w:val="0"/>
          <w:numId w:val="2"/>
        </w:numPr>
        <w:spacing w:after="80"/>
      </w:pPr>
      <w:r>
        <w:rPr>
          <w:b/>
          <w:bCs/>
        </w:rPr>
        <w:t xml:space="preserve">Buildkite: </w:t>
      </w:r>
      <w:r>
        <w:t xml:space="preserve">Buildkite has OIDC-based signing support that can produce SLSA provenance with appropriate agent configuration.</w:t>
      </w:r>
    </w:p>
    <w:p>
      <w:pPr>
        <w:pStyle w:val="ListParagraph"/>
        <w:numPr>
          <w:ilvl w:val="0"/>
          <w:numId w:val="2"/>
        </w:numPr>
        <w:spacing w:after="80"/>
      </w:pPr>
      <w:r>
        <w:rPr>
          <w:b/>
          <w:bCs/>
        </w:rPr>
        <w:t xml:space="preserve">Google Cloud Build: </w:t>
      </w:r>
      <w:r>
        <w:t xml:space="preserve">Cloud Build produces SLSA-compliant provenance natively for container builds.</w:t>
      </w:r>
    </w:p>
    <w:p>
      <w:pPr>
        <w:pStyle w:val="ListParagraph"/>
        <w:numPr>
          <w:ilvl w:val="0"/>
          <w:numId w:val="2"/>
        </w:numPr>
        <w:spacing w:after="80"/>
      </w:pPr>
      <w:r>
        <w:rPr>
          <w:b/>
          <w:bCs/>
        </w:rPr>
        <w:t xml:space="preserve">CircleCI: </w:t>
      </w:r>
      <w:r>
        <w:t xml:space="preserve">CircleCI has added OIDC-based signing and SLSA provenance support for its pipelines.</w:t>
      </w:r>
    </w:p>
    <w:p>
      <w:pPr>
        <w:spacing w:after="140"/>
        <w:jc w:val="both"/>
      </w:pPr>
      <w:r>
        <w:t xml:space="preserve">The pattern across systems is the same: the CI platform provides infrastructure for producing provenance bound to the specific build run, signed via OIDC-based keyless signing, typically reaching SLSA Build L2 or L3. The specifics of each tool's integration vary, but the outputs are uniformly in-toto attestations with SLSA provenance predicates — consumable by the same downstream verification tooling.</w:t>
      </w:r>
    </w:p>
    <w:p>
      <w:pPr>
        <w:pStyle w:val="Heading2"/>
        <w:spacing w:after="160" w:before="280"/>
      </w:pPr>
      <w:r>
        <w:rPr>
          <w:b/>
          <w:bCs/>
        </w:rPr>
        <w:t xml:space="preserve">5.8 The Bigger Picture</w:t>
      </w:r>
    </w:p>
    <w:p>
      <w:pPr>
        <w:spacing w:after="140"/>
        <w:jc w:val="both"/>
      </w:pPr>
      <w:r>
        <w:t xml:space="preserve">Taking a step back: slsa-github-generator and its equivalents represent the maturation of supply-chain security tooling. The framework (SLSA) was published in 2021; the reference implementations arrived in 2022–2023; widespread adoption is happening now (2024–2026). The tooling has matured to the point where a project can add SLSA L3 provenance to its releases with a handful of YAML lines — a dramatic improvement over the manual provenance generation of just a few years ago.</w:t>
      </w:r>
    </w:p>
    <w:p>
      <w:pPr>
        <w:spacing w:after="140"/>
        <w:jc w:val="both"/>
      </w:pPr>
      <w:r>
        <w:t xml:space="preserve">For a team today, the practical advice is:</w:t>
      </w:r>
    </w:p>
    <w:p>
      <w:pPr>
        <w:pStyle w:val="ListParagraph"/>
        <w:numPr>
          <w:ilvl w:val="0"/>
          <w:numId w:val="2"/>
        </w:numPr>
        <w:spacing w:after="80"/>
      </w:pPr>
      <w:r>
        <w:t xml:space="preserve">If you build on GitHub Actions, use slsa-github-generator or actions/attest-build-provenance for new release workflows.</w:t>
      </w:r>
    </w:p>
    <w:p>
      <w:pPr>
        <w:pStyle w:val="ListParagraph"/>
        <w:numPr>
          <w:ilvl w:val="0"/>
          <w:numId w:val="2"/>
        </w:numPr>
        <w:spacing w:after="80"/>
      </w:pPr>
      <w:r>
        <w:t xml:space="preserve">If you use another CI system, look for that system's native SLSA provenance generation.</w:t>
      </w:r>
    </w:p>
    <w:p>
      <w:pPr>
        <w:pStyle w:val="ListParagraph"/>
        <w:numPr>
          <w:ilvl w:val="0"/>
          <w:numId w:val="2"/>
        </w:numPr>
        <w:spacing w:after="80"/>
      </w:pPr>
      <w:r>
        <w:t xml:space="preserve">If you have a custom build infrastructure, consider whether your builds are worth bringing onto a SLSA-capable system, or whether to implement the provenance pattern directly using the Sigstore client libraries.</w:t>
      </w:r>
    </w:p>
    <w:p>
      <w:pPr>
        <w:pStyle w:val="ListParagraph"/>
        <w:numPr>
          <w:ilvl w:val="0"/>
          <w:numId w:val="2"/>
        </w:numPr>
        <w:spacing w:after="80"/>
      </w:pPr>
      <w:r>
        <w:t xml:space="preserve">If you consume artifacts, invest in verification tooling (Module 4 Chapter 7, this chapter) that checks attestations produced by these generators.</w:t>
      </w:r>
    </w:p>
    <w:p>
      <w:pPr>
        <w:spacing w:after="140"/>
        <w:jc w:val="both"/>
      </w:pPr>
      <w:r>
        <w:t xml:space="preserve">The tooling has become accessible enough that 'we don't have the resources to implement SLSA' is rarely a valid excuse for greenfield projects. The hard work has been done; the remaining work is integration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slsa-github-generator is the canonical tooling for producing SLSA Build L3 provenance in GitHub Actions. It ships as reusable workflows that calling repositories invoke with a single uses: clause, producing signed in-toto attestations attached to built artifacts. The L3 guarantees come from the reusable-workflow isolation, GitHub-hosted-runner ephemeral environments, OIDC-bound signing, and service-generated provenance — collectively satisfying the Module 2 requirements. GitHub's first-party actions/attest-build-provenance offers a lighter-weight alternative targeting L2. Equivalent tooling exists in GitLab CI, Tekton Chains, Google Cloud Build, Buildkite, and CircleCI. The tooling maturity means greenfield projects can adopt SLSA-compliant provenance with minimal engineering investment.</w:t>
            </w:r>
          </w:p>
        </w:tc>
      </w:tr>
    </w:tbl>
    <w:p>
      <w:r>
        <w:br w:type="page"/>
      </w:r>
    </w:p>
    <w:p>
      <w:pPr>
        <w:pStyle w:val="Heading1"/>
        <w:spacing w:after="200" w:before="360"/>
      </w:pPr>
      <w:r>
        <w:rPr>
          <w:b/>
          <w:bCs/>
        </w:rPr>
        <w:t xml:space="preserve">Synthesis: Provenance as Operational Discipline</w:t>
      </w:r>
    </w:p>
    <w:p>
      <w:pPr>
        <w:spacing w:after="140"/>
        <w:jc w:val="both"/>
      </w:pPr>
      <w:r>
        <w:t xml:space="preserve">This module has covered provenance and attestations from concept through operational tooling. The five chapters build a complete picture of how supply-chain evidence moves through the pipeline: what it contains, how it is packaged, how it is signed, how it is consumed, and how it is produced at scale.</w:t>
      </w:r>
    </w:p>
    <w:p>
      <w:pPr>
        <w:spacing w:after="140"/>
        <w:jc w:val="both"/>
      </w:pPr>
      <w:r>
        <w:t xml:space="preserve">Chapter 1 defined provenance as the 'who built what, how, and when' record — source repo + commit answering 'who,' output name + digest answering 'what,' build system + parameters answering 'how,' and timestamps answering 'when.' Each element maps to specific questions consumers need answered before trusting an artifact.</w:t>
      </w:r>
    </w:p>
    <w:p>
      <w:pPr>
        <w:spacing w:after="140"/>
        <w:jc w:val="both"/>
      </w:pPr>
      <w:r>
        <w:t xml:space="preserve">Chapter 2 addressed attestations as the universal wrapper for supply-chain claims. An in-toto attestation has three key fields: subject (what the claim is about), predicate type (what kind of claim), and predicate (the actual content). The uniform format enables the same tooling to handle SLSA provenance, SBOMs, vulnerability scans, and arbitrary custom claims.</w:t>
      </w:r>
    </w:p>
    <w:p>
      <w:pPr>
        <w:spacing w:after="140"/>
        <w:jc w:val="both"/>
      </w:pPr>
      <w:r>
        <w:t xml:space="preserve">Chapter 3 covered cosign attest as the concrete tool for attaching signed attestations to artifacts. A single command with --predicate, --type, and an artifact reference produces a signed in-toto attestation stored as an OCI referring artifact in the registry. Multiple attestations per artifact support the comprehensive-evidence pattern.</w:t>
      </w:r>
    </w:p>
    <w:p>
      <w:pPr>
        <w:spacing w:after="140"/>
        <w:jc w:val="both"/>
      </w:pPr>
      <w:r>
        <w:t xml:space="preserve">Chapter 4 addressed consumer verification before deployment. The verification step checks attestation presence, signature validity, signer identity, subject matching, Rekor inclusion, and predicate-level policy. Tools span from cosign verify-attestation for ad-hoc use to Kyverno and OPA for production admission control. Operational challenges at scale require explicit engineering, not default-enabled checkboxes.</w:t>
      </w:r>
    </w:p>
    <w:p>
      <w:pPr>
        <w:spacing w:after="140"/>
        <w:jc w:val="both"/>
      </w:pPr>
      <w:r>
        <w:t xml:space="preserve">Chapter 5 covered slsa-github-generator and the broader category of automatic provenance generation in modern CI. The tool produces SLSA Build L3 provenance through reusable GitHub Actions workflows, with L3 guarantees emerging from the combination of reusable-workflow isolation, ephemeral hosted runners, OIDC-bound signing, and service-generated provenance. Equivalent tooling exists across the major CI systems.</w:t>
      </w:r>
    </w:p>
    <w:p>
      <w:pPr>
        <w:spacing w:after="140"/>
        <w:jc w:val="both"/>
      </w:pPr>
      <w:r>
        <w:t xml:space="preserve">The connection across all five chapters: modern supply-chain security is not about adding one tool; it is about establishing a discipline where every artifact carries verifiable evidence of its origin and content, and every deployment checks that evidence before proceeding. The individual tools (SLSA, SBOMs, Sigstore, in-toto) are the components; the discipline is the practice of producing evidence at build time, carrying it with the artifact through distribution, and verifying it at deployment time. When the discipline is established, supply-chain compromises become much harder to hide — the attacker either has to compromise the evidence generation itself (which is what SLSA Build L3's hardening is designed to prevent) or accept that their compromise will be detected by verification.</w:t>
      </w:r>
    </w:p>
    <w:p>
      <w:pPr>
        <w:spacing w:after="140"/>
        <w:jc w:val="both"/>
      </w:pPr>
      <w:r>
        <w:t xml:space="preserve">The rest of the curriculum — Module 6 on dependency management — addresses the complementary question: how do you know what you should be pulling into your builds in the first place? The provenance and attestation discipline tells you what the artifacts you are shipping actually contain; dependency management tells you how to choose those ingredients wisely in the first place.</w:t>
      </w:r>
    </w:p>
    <w:p>
      <w:pPr>
        <w:pStyle w:val="Heading2"/>
        <w:spacing w:after="160" w:before="280"/>
      </w:pPr>
      <w:r>
        <w:rPr>
          <w:b/>
          <w:bCs/>
        </w:rPr>
        <w:t xml:space="preserve">Review Questions</w:t>
      </w:r>
    </w:p>
    <w:p>
      <w:pPr>
        <w:pStyle w:val="ListParagraph"/>
        <w:numPr>
          <w:ilvl w:val="0"/>
          <w:numId w:val="2"/>
        </w:numPr>
        <w:spacing w:after="80"/>
      </w:pPr>
      <w:r>
        <w:t xml:space="preserve">Name the four elements of provenance and give the specific data they correspond to.</w:t>
      </w:r>
    </w:p>
    <w:p>
      <w:pPr>
        <w:pStyle w:val="ListParagraph"/>
        <w:numPr>
          <w:ilvl w:val="0"/>
          <w:numId w:val="2"/>
        </w:numPr>
        <w:spacing w:after="80"/>
      </w:pPr>
      <w:r>
        <w:t xml:space="preserve">Why is a commit hash the authoritative source identifier rather than a branch or tag name?</w:t>
      </w:r>
    </w:p>
    <w:p>
      <w:pPr>
        <w:pStyle w:val="ListParagraph"/>
        <w:numPr>
          <w:ilvl w:val="0"/>
          <w:numId w:val="2"/>
        </w:numPr>
        <w:spacing w:after="80"/>
      </w:pPr>
      <w:r>
        <w:t xml:space="preserve">Distinguish external parameters from internal parameters in a SLSA provenance record. Why does the distinction matter for verification?</w:t>
      </w:r>
    </w:p>
    <w:p>
      <w:pPr>
        <w:pStyle w:val="ListParagraph"/>
        <w:numPr>
          <w:ilvl w:val="0"/>
          <w:numId w:val="2"/>
        </w:numPr>
        <w:spacing w:after="80"/>
      </w:pPr>
      <w:r>
        <w:t xml:space="preserve">Explain the three key fields of an in-toto attestation statement: subject, predicate type, and predicate.</w:t>
      </w:r>
    </w:p>
    <w:p>
      <w:pPr>
        <w:pStyle w:val="ListParagraph"/>
        <w:numPr>
          <w:ilvl w:val="0"/>
          <w:numId w:val="2"/>
        </w:numPr>
        <w:spacing w:after="80"/>
      </w:pPr>
      <w:r>
        <w:t xml:space="preserve">What is the DSSE envelope, and what role does it play in attestations?</w:t>
      </w:r>
    </w:p>
    <w:p>
      <w:pPr>
        <w:pStyle w:val="ListParagraph"/>
        <w:numPr>
          <w:ilvl w:val="0"/>
          <w:numId w:val="2"/>
        </w:numPr>
        <w:spacing w:after="80"/>
      </w:pPr>
      <w:r>
        <w:t xml:space="preserve">What does cosign attest do end-to-end when you run it? Walk through the steps.</w:t>
      </w:r>
    </w:p>
    <w:p>
      <w:pPr>
        <w:pStyle w:val="ListParagraph"/>
        <w:numPr>
          <w:ilvl w:val="0"/>
          <w:numId w:val="2"/>
        </w:numPr>
        <w:spacing w:after="80"/>
      </w:pPr>
      <w:r>
        <w:t xml:space="preserve">Give three examples of predicate types beyond SLSA provenance that you could attach to a container image.</w:t>
      </w:r>
    </w:p>
    <w:p>
      <w:pPr>
        <w:pStyle w:val="ListParagraph"/>
        <w:numPr>
          <w:ilvl w:val="0"/>
          <w:numId w:val="2"/>
        </w:numPr>
        <w:spacing w:after="80"/>
      </w:pPr>
      <w:r>
        <w:t xml:space="preserve">A consumer is verifying attestations at Kubernetes admission time. List six distinct checks the verification should perform.</w:t>
      </w:r>
    </w:p>
    <w:p>
      <w:pPr>
        <w:pStyle w:val="ListParagraph"/>
        <w:numPr>
          <w:ilvl w:val="0"/>
          <w:numId w:val="2"/>
        </w:numPr>
        <w:spacing w:after="80"/>
      </w:pPr>
      <w:r>
        <w:t xml:space="preserve">Explain how the reusable-workflow isolation in slsa-github-generator contributes to SLSA Build L3 compliance.</w:t>
      </w:r>
    </w:p>
    <w:p>
      <w:pPr>
        <w:pStyle w:val="ListParagraph"/>
        <w:numPr>
          <w:ilvl w:val="0"/>
          <w:numId w:val="2"/>
        </w:numPr>
        <w:spacing w:after="80"/>
      </w:pPr>
      <w:r>
        <w:t xml:space="preserve">Compare slsa-github-generator with actions/attest-build-provenance. What are the trade-offs?</w:t>
      </w:r>
    </w:p>
    <w:p>
      <w:pPr>
        <w:pStyle w:val="ListParagraph"/>
        <w:numPr>
          <w:ilvl w:val="0"/>
          <w:numId w:val="2"/>
        </w:numPr>
        <w:spacing w:after="80"/>
      </w:pPr>
      <w:r>
        <w:t xml:space="preserve">A malicious actor compromises a CI pipeline's source code (the calling repository's workflow YAML) and attempts to alter the provenance. With slsa-github-generator in use, why does this attack fail?</w:t>
      </w:r>
    </w:p>
    <w:p>
      <w:pPr>
        <w:pStyle w:val="ListParagraph"/>
        <w:numPr>
          <w:ilvl w:val="0"/>
          <w:numId w:val="2"/>
        </w:numPr>
        <w:spacing w:after="80"/>
      </w:pPr>
      <w:r>
        <w:t xml:space="preserve">A consumer's policy requires SLSA L3 provenance AND a CycloneDX SBOM attestation AND a code-review attestation with at least two reviewers. Sketch how this policy would be implemented using OPA/Rego.</w:t>
      </w:r>
    </w:p>
    <w:p>
      <w:pPr>
        <w:pStyle w:val="Heading2"/>
        <w:spacing w:after="160" w:before="280"/>
      </w:pPr>
      <w:r>
        <w:rPr>
          <w:b/>
          <w:bCs/>
        </w:rPr>
        <w:t xml:space="preserve">Glossary</w:t>
      </w:r>
    </w:p>
    <w:p>
      <w:pPr>
        <w:pStyle w:val="ListParagraph"/>
        <w:numPr>
          <w:ilvl w:val="0"/>
          <w:numId w:val="2"/>
        </w:numPr>
        <w:spacing w:after="80"/>
      </w:pPr>
      <w:r>
        <w:rPr>
          <w:b/>
          <w:bCs/>
        </w:rPr>
        <w:t xml:space="preserve">actions/attest-build-provenance: </w:t>
      </w:r>
      <w:r>
        <w:t xml:space="preserve">GitHub's first-party action for producing SLSA provenance attestations; reaches SLSA L2 in typical configurations.</w:t>
      </w:r>
    </w:p>
    <w:p>
      <w:pPr>
        <w:pStyle w:val="ListParagraph"/>
        <w:numPr>
          <w:ilvl w:val="0"/>
          <w:numId w:val="2"/>
        </w:numPr>
        <w:spacing w:after="80"/>
      </w:pPr>
      <w:r>
        <w:rPr>
          <w:b/>
          <w:bCs/>
        </w:rPr>
        <w:t xml:space="preserve">Attestation: </w:t>
      </w:r>
      <w:r>
        <w:t xml:space="preserve">a cryptographically signed statement about an artifact, using the in-toto format.</w:t>
      </w:r>
    </w:p>
    <w:p>
      <w:pPr>
        <w:pStyle w:val="ListParagraph"/>
        <w:numPr>
          <w:ilvl w:val="0"/>
          <w:numId w:val="2"/>
        </w:numPr>
        <w:spacing w:after="80"/>
      </w:pPr>
      <w:r>
        <w:rPr>
          <w:b/>
          <w:bCs/>
        </w:rPr>
        <w:t xml:space="preserve">Builder: </w:t>
      </w:r>
      <w:r>
        <w:t xml:space="preserve">the system that produced the build; identified in provenance for trust-policy decisions.</w:t>
      </w:r>
    </w:p>
    <w:p>
      <w:pPr>
        <w:pStyle w:val="ListParagraph"/>
        <w:numPr>
          <w:ilvl w:val="0"/>
          <w:numId w:val="2"/>
        </w:numPr>
        <w:spacing w:after="80"/>
      </w:pPr>
      <w:r>
        <w:rPr>
          <w:b/>
          <w:bCs/>
        </w:rPr>
        <w:t xml:space="preserve">buildType: </w:t>
      </w:r>
      <w:r>
        <w:t xml:space="preserve">a URI identifying the kind of build and how to interpret its parameters.</w:t>
      </w:r>
    </w:p>
    <w:p>
      <w:pPr>
        <w:pStyle w:val="ListParagraph"/>
        <w:numPr>
          <w:ilvl w:val="0"/>
          <w:numId w:val="2"/>
        </w:numPr>
        <w:spacing w:after="80"/>
      </w:pPr>
      <w:r>
        <w:rPr>
          <w:b/>
          <w:bCs/>
        </w:rPr>
        <w:t xml:space="preserve">cosign attest: </w:t>
      </w:r>
      <w:r>
        <w:t xml:space="preserve">the Cosign subcommand for producing signed attestations attached to artifacts.</w:t>
      </w:r>
    </w:p>
    <w:p>
      <w:pPr>
        <w:pStyle w:val="ListParagraph"/>
        <w:numPr>
          <w:ilvl w:val="0"/>
          <w:numId w:val="2"/>
        </w:numPr>
        <w:spacing w:after="80"/>
      </w:pPr>
      <w:r>
        <w:rPr>
          <w:b/>
          <w:bCs/>
        </w:rPr>
        <w:t xml:space="preserve">cosign verify-attestation: </w:t>
      </w:r>
      <w:r>
        <w:t xml:space="preserve">the Cosign subcommand for verifying attestations at consumption time.</w:t>
      </w:r>
    </w:p>
    <w:p>
      <w:pPr>
        <w:pStyle w:val="ListParagraph"/>
        <w:numPr>
          <w:ilvl w:val="0"/>
          <w:numId w:val="2"/>
        </w:numPr>
        <w:spacing w:after="80"/>
      </w:pPr>
      <w:r>
        <w:rPr>
          <w:b/>
          <w:bCs/>
        </w:rPr>
        <w:t xml:space="preserve">DSSE (Dead Simple Signing Envelope): </w:t>
      </w:r>
      <w:r>
        <w:t xml:space="preserve">the envelope format wrapping in-toto statements for signing.</w:t>
      </w:r>
    </w:p>
    <w:p>
      <w:pPr>
        <w:pStyle w:val="ListParagraph"/>
        <w:numPr>
          <w:ilvl w:val="0"/>
          <w:numId w:val="2"/>
        </w:numPr>
        <w:spacing w:after="80"/>
      </w:pPr>
      <w:r>
        <w:rPr>
          <w:b/>
          <w:bCs/>
        </w:rPr>
        <w:t xml:space="preserve">External parameters: </w:t>
      </w:r>
      <w:r>
        <w:t xml:space="preserve">build inputs provided by the producer (workflow file, ref, user inputs).</w:t>
      </w:r>
    </w:p>
    <w:p>
      <w:pPr>
        <w:pStyle w:val="ListParagraph"/>
        <w:numPr>
          <w:ilvl w:val="0"/>
          <w:numId w:val="2"/>
        </w:numPr>
        <w:spacing w:after="80"/>
      </w:pPr>
      <w:r>
        <w:rPr>
          <w:b/>
          <w:bCs/>
        </w:rPr>
        <w:t xml:space="preserve">in-toto: </w:t>
      </w:r>
      <w:r>
        <w:t xml:space="preserve">the academic and now Linux Foundation attestation framework; provides the universal wrapper format for supply-chain claims.</w:t>
      </w:r>
    </w:p>
    <w:p>
      <w:pPr>
        <w:pStyle w:val="ListParagraph"/>
        <w:numPr>
          <w:ilvl w:val="0"/>
          <w:numId w:val="2"/>
        </w:numPr>
        <w:spacing w:after="80"/>
      </w:pPr>
      <w:r>
        <w:rPr>
          <w:b/>
          <w:bCs/>
        </w:rPr>
        <w:t xml:space="preserve">Internal parameters: </w:t>
      </w:r>
      <w:r>
        <w:t xml:space="preserve">build inputs from the build platform itself (runner ID, repository ID, event ID).</w:t>
      </w:r>
    </w:p>
    <w:p>
      <w:pPr>
        <w:pStyle w:val="ListParagraph"/>
        <w:numPr>
          <w:ilvl w:val="0"/>
          <w:numId w:val="2"/>
        </w:numPr>
        <w:spacing w:after="80"/>
      </w:pPr>
      <w:r>
        <w:rPr>
          <w:b/>
          <w:bCs/>
        </w:rPr>
        <w:t xml:space="preserve">Invocation ID: </w:t>
      </w:r>
      <w:r>
        <w:t xml:space="preserve">a unique identifier for a specific build run, used for forensic correlation.</w:t>
      </w:r>
    </w:p>
    <w:p>
      <w:pPr>
        <w:pStyle w:val="ListParagraph"/>
        <w:numPr>
          <w:ilvl w:val="0"/>
          <w:numId w:val="2"/>
        </w:numPr>
        <w:spacing w:after="80"/>
      </w:pPr>
      <w:r>
        <w:rPr>
          <w:b/>
          <w:bCs/>
        </w:rPr>
        <w:t xml:space="preserve">Kyverno: </w:t>
      </w:r>
      <w:r>
        <w:t xml:space="preserve">a Kubernetes policy engine commonly used for admission-time attestation verification.</w:t>
      </w:r>
    </w:p>
    <w:p>
      <w:pPr>
        <w:pStyle w:val="ListParagraph"/>
        <w:numPr>
          <w:ilvl w:val="0"/>
          <w:numId w:val="2"/>
        </w:numPr>
        <w:spacing w:after="80"/>
      </w:pPr>
      <w:r>
        <w:rPr>
          <w:b/>
          <w:bCs/>
        </w:rPr>
        <w:t xml:space="preserve">OPA (Open Policy Agent): </w:t>
      </w:r>
      <w:r>
        <w:t xml:space="preserve">a general-purpose policy engine using the Rego language; used for complex multi-attestation policies.</w:t>
      </w:r>
    </w:p>
    <w:p>
      <w:pPr>
        <w:pStyle w:val="ListParagraph"/>
        <w:numPr>
          <w:ilvl w:val="0"/>
          <w:numId w:val="2"/>
        </w:numPr>
        <w:spacing w:after="80"/>
      </w:pPr>
      <w:r>
        <w:rPr>
          <w:b/>
          <w:bCs/>
        </w:rPr>
        <w:t xml:space="preserve">Predicate: </w:t>
      </w:r>
      <w:r>
        <w:t xml:space="preserve">the content of a claim in an in-toto attestation, structured according to the predicate type's schema.</w:t>
      </w:r>
    </w:p>
    <w:p>
      <w:pPr>
        <w:pStyle w:val="ListParagraph"/>
        <w:numPr>
          <w:ilvl w:val="0"/>
          <w:numId w:val="2"/>
        </w:numPr>
        <w:spacing w:after="80"/>
      </w:pPr>
      <w:r>
        <w:rPr>
          <w:b/>
          <w:bCs/>
        </w:rPr>
        <w:t xml:space="preserve">Predicate type: </w:t>
      </w:r>
      <w:r>
        <w:t xml:space="preserve">a URI identifying the kind of claim being made in an attestation.</w:t>
      </w:r>
    </w:p>
    <w:p>
      <w:pPr>
        <w:pStyle w:val="ListParagraph"/>
        <w:numPr>
          <w:ilvl w:val="0"/>
          <w:numId w:val="2"/>
        </w:numPr>
        <w:spacing w:after="80"/>
      </w:pPr>
      <w:r>
        <w:rPr>
          <w:b/>
          <w:bCs/>
        </w:rPr>
        <w:t xml:space="preserve">Provenance: </w:t>
      </w:r>
      <w:r>
        <w:t xml:space="preserve">the 'who built what, how, and when' record of an artifact's origin.</w:t>
      </w:r>
    </w:p>
    <w:p>
      <w:pPr>
        <w:pStyle w:val="ListParagraph"/>
        <w:numPr>
          <w:ilvl w:val="0"/>
          <w:numId w:val="2"/>
        </w:numPr>
        <w:spacing w:after="80"/>
      </w:pPr>
      <w:r>
        <w:rPr>
          <w:b/>
          <w:bCs/>
        </w:rPr>
        <w:t xml:space="preserve">Rego: </w:t>
      </w:r>
      <w:r>
        <w:t xml:space="preserve">OPA's policy language for expressing authorization and policy decisions.</w:t>
      </w:r>
    </w:p>
    <w:p>
      <w:pPr>
        <w:pStyle w:val="ListParagraph"/>
        <w:numPr>
          <w:ilvl w:val="0"/>
          <w:numId w:val="2"/>
        </w:numPr>
        <w:spacing w:after="80"/>
      </w:pPr>
      <w:r>
        <w:rPr>
          <w:b/>
          <w:bCs/>
        </w:rPr>
        <w:t xml:space="preserve">Reusable workflow: </w:t>
      </w:r>
      <w:r>
        <w:t xml:space="preserve">a GitHub Actions feature enabling workflows to call other workflows as a single step; foundational to slsa-github-generator's L3 guarantees.</w:t>
      </w:r>
    </w:p>
    <w:p>
      <w:pPr>
        <w:pStyle w:val="ListParagraph"/>
        <w:numPr>
          <w:ilvl w:val="0"/>
          <w:numId w:val="2"/>
        </w:numPr>
        <w:spacing w:after="80"/>
      </w:pPr>
      <w:r>
        <w:rPr>
          <w:b/>
          <w:bCs/>
        </w:rPr>
        <w:t xml:space="preserve">resolvedDependencies: </w:t>
      </w:r>
      <w:r>
        <w:t xml:space="preserve">the SLSA provenance field identifying the actual source inputs consumed by the build.</w:t>
      </w:r>
    </w:p>
    <w:p>
      <w:pPr>
        <w:pStyle w:val="ListParagraph"/>
        <w:numPr>
          <w:ilvl w:val="0"/>
          <w:numId w:val="2"/>
        </w:numPr>
        <w:spacing w:after="80"/>
      </w:pPr>
      <w:r>
        <w:rPr>
          <w:b/>
          <w:bCs/>
        </w:rPr>
        <w:t xml:space="preserve">SLSA provenance: </w:t>
      </w:r>
      <w:r>
        <w:t xml:space="preserve">the SLSA-defined predicate type for build provenance; predicateType https://slsa.dev/provenance/v1.</w:t>
      </w:r>
    </w:p>
    <w:p>
      <w:pPr>
        <w:pStyle w:val="ListParagraph"/>
        <w:numPr>
          <w:ilvl w:val="0"/>
          <w:numId w:val="2"/>
        </w:numPr>
        <w:spacing w:after="80"/>
      </w:pPr>
      <w:r>
        <w:rPr>
          <w:b/>
          <w:bCs/>
        </w:rPr>
        <w:t xml:space="preserve">slsa-github-generator: </w:t>
      </w:r>
      <w:r>
        <w:t xml:space="preserve">the SLSA-project-maintained reusable workflows for producing SLSA Build L3 provenance in GitHub Actions.</w:t>
      </w:r>
    </w:p>
    <w:p>
      <w:pPr>
        <w:pStyle w:val="ListParagraph"/>
        <w:numPr>
          <w:ilvl w:val="0"/>
          <w:numId w:val="2"/>
        </w:numPr>
        <w:spacing w:after="80"/>
      </w:pPr>
      <w:r>
        <w:rPr>
          <w:b/>
          <w:bCs/>
        </w:rPr>
        <w:t xml:space="preserve">slsa-verifier: </w:t>
      </w:r>
      <w:r>
        <w:t xml:space="preserve">a command-line tool specifically for verifying SLSA provenance with built-in knowledge of builder identities.</w:t>
      </w:r>
    </w:p>
    <w:p>
      <w:pPr>
        <w:pStyle w:val="ListParagraph"/>
        <w:numPr>
          <w:ilvl w:val="0"/>
          <w:numId w:val="2"/>
        </w:numPr>
        <w:spacing w:after="80"/>
      </w:pPr>
      <w:r>
        <w:rPr>
          <w:b/>
          <w:bCs/>
        </w:rPr>
        <w:t xml:space="preserve">Statement (in-toto): </w:t>
      </w:r>
      <w:r>
        <w:t xml:space="preserve">the unsigned content of an in-toto attestation; contains subject, predicate type, and predicate.</w:t>
      </w:r>
    </w:p>
    <w:p>
      <w:pPr>
        <w:pStyle w:val="ListParagraph"/>
        <w:numPr>
          <w:ilvl w:val="0"/>
          <w:numId w:val="2"/>
        </w:numPr>
        <w:spacing w:after="80"/>
      </w:pPr>
      <w:r>
        <w:rPr>
          <w:b/>
          <w:bCs/>
        </w:rPr>
        <w:t xml:space="preserve">Subject (attestation): </w:t>
      </w:r>
      <w:r>
        <w:t xml:space="preserve">the artifact an attestation is about; identified by name and cryptographic digest.</w:t>
      </w:r>
    </w:p>
    <w:p>
      <w:pPr>
        <w:pStyle w:val="ListParagraph"/>
        <w:numPr>
          <w:ilvl w:val="0"/>
          <w:numId w:val="2"/>
        </w:numPr>
        <w:spacing w:after="80"/>
      </w:pPr>
      <w:r>
        <w:rPr>
          <w:b/>
          <w:bCs/>
        </w:rPr>
        <w:t xml:space="preserve">Tekton Chains: </w:t>
      </w:r>
      <w:r>
        <w:t xml:space="preserve">the Tekton pipeline observer that produces SLSA provenance for Tekton-based builds.</w:t>
      </w:r>
    </w:p>
    <w:p>
      <w:pPr>
        <w:pStyle w:val="Heading2"/>
        <w:spacing w:after="160" w:before="280"/>
      </w:pPr>
      <w:r>
        <w:rPr>
          <w:b/>
          <w:bCs/>
        </w:rPr>
        <w:t xml:space="preserve">Closing Note</w:t>
      </w:r>
    </w:p>
    <w:p>
      <w:pPr>
        <w:spacing w:after="140"/>
        <w:jc w:val="both"/>
      </w:pPr>
      <w:r>
        <w:t xml:space="preserve">Provenance and attestations are where the abstract supply-chain frameworks of Modules 1–4 become concrete operational practice. A project that has adopted SLSA generates provenance attestations on every build. A project that has adopted SBOMs attaches them as attestations. A project that has adopted Sigstore signs those attestations without key management. A project that has adopted attestation verification enforces trust policies at deployment time. The tools compose; the practice is what ties them together.</w:t>
      </w:r>
    </w:p>
    <w:p>
      <w:pPr>
        <w:spacing w:after="140"/>
        <w:jc w:val="both"/>
      </w:pPr>
      <w:r>
        <w:t xml:space="preserve">The direction of the industry is clear. Every modern CI system is building provenance generation as a first-class feature. Every modern package registry is adding attestation support. Every modern admission controller is adding attestation verification. Within the next few years, the expectation will be that production artifacts have verifiable attestations as a matter of course, and artifacts without them will be the exception requiring justification. Organizations adopting the discipline now are preparing for that baseline.</w:t>
      </w:r>
    </w:p>
    <w:p>
      <w:pPr>
        <w:spacing w:after="140"/>
        <w:jc w:val="both"/>
      </w:pPr>
      <w:r>
        <w:t xml:space="preserve">Module 6 of this curriculum will address dependency management — the complementary practice of choosing what to consume. The work in this module ensures that what you produce has verifiable origin; Module 6's work ensures that what you depend on has been chosen carefully. Together, they form the end-to-end discipline: you know what you are shipping (produced with provenance), and you know what you are consuming (chosen through dependency review). The supply chain, in both directions, becomes something you can reason about rather than hope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5: Provenance &amp; Attestations</dc:title>
  <dc:creator>Claude</dc:creator>
  <dc:description>Comprehensive study guide for Module 5: Provenance &amp; Attestations</dc:description>
  <cp:lastModifiedBy>Un-named</cp:lastModifiedBy>
  <cp:revision>1</cp:revision>
  <dcterms:created xsi:type="dcterms:W3CDTF">2026-04-17T08:22:42.650Z</dcterms:created>
  <dcterms:modified xsi:type="dcterms:W3CDTF">2026-04-17T08:22:42.651Z</dcterms:modified>
</cp:coreProperties>
</file>

<file path=docProps/custom.xml><?xml version="1.0" encoding="utf-8"?>
<Properties xmlns="http://schemas.openxmlformats.org/officeDocument/2006/custom-properties" xmlns:vt="http://schemas.openxmlformats.org/officeDocument/2006/docPropsVTypes"/>
</file>