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9: Best Practices</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From Dashboards That Work to Dashboards That Scale</w:t>
      </w:r>
    </w:p>
    <w:p>
      <w:pPr>
        <w:spacing w:after="100" w:before="100"/>
        <w:jc w:val="center"/>
      </w:pPr>
      <w:r>
        <w:rPr>
          <w:rFonts w:ascii="Calibri" w:cs="Calibri" w:eastAsia="Calibri" w:hAnsi="Calibri"/>
          <w:i/>
          <w:iCs/>
          <w:color w:val="595959"/>
          <w:sz w:val="22"/>
          <w:szCs w:val="22"/>
        </w:rPr>
        <w:t xml:space="preserve">Hierarchies, Golden Signals, RED, USE, Cardinality Control, and Operational Discipline</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9: BEST PRACTICES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9.1 — Dashboard Hierarchy: Overview → Service → Instance</w:t>
      </w:r>
    </w:p>
    <w:p>
      <w:pPr>
        <w:spacing w:after="40" w:before="40"/>
        <w:ind w:left="720"/>
      </w:pPr>
      <w:r>
        <w:rPr>
          <w:rFonts w:ascii="Calibri" w:cs="Calibri" w:eastAsia="Calibri" w:hAnsi="Calibri"/>
          <w:b w:val="false"/>
          <w:bCs w:val="false"/>
          <w:color w:val="333333"/>
          <w:sz w:val="20"/>
          <w:szCs w:val="20"/>
        </w:rPr>
        <w:t xml:space="preserve">9.1.1 Why a Hierarchy Exists</w:t>
      </w:r>
    </w:p>
    <w:p>
      <w:pPr>
        <w:spacing w:after="40" w:before="40"/>
        <w:ind w:left="720"/>
      </w:pPr>
      <w:r>
        <w:rPr>
          <w:rFonts w:ascii="Calibri" w:cs="Calibri" w:eastAsia="Calibri" w:hAnsi="Calibri"/>
          <w:b w:val="false"/>
          <w:bCs w:val="false"/>
          <w:color w:val="333333"/>
          <w:sz w:val="20"/>
          <w:szCs w:val="20"/>
        </w:rPr>
        <w:t xml:space="preserve">9.1.2 The Three Levels in Detail</w:t>
      </w:r>
    </w:p>
    <w:p>
      <w:pPr>
        <w:spacing w:after="40" w:before="40"/>
        <w:ind w:left="720"/>
      </w:pPr>
      <w:r>
        <w:rPr>
          <w:rFonts w:ascii="Calibri" w:cs="Calibri" w:eastAsia="Calibri" w:hAnsi="Calibri"/>
          <w:b w:val="false"/>
          <w:bCs w:val="false"/>
          <w:color w:val="333333"/>
          <w:sz w:val="20"/>
          <w:szCs w:val="20"/>
        </w:rPr>
        <w:t xml:space="preserve">9.1.3 How to Build the Drill-Down</w:t>
      </w:r>
    </w:p>
    <w:p>
      <w:pPr>
        <w:spacing w:after="40" w:before="40"/>
        <w:ind w:left="720"/>
      </w:pPr>
      <w:r>
        <w:rPr>
          <w:rFonts w:ascii="Calibri" w:cs="Calibri" w:eastAsia="Calibri" w:hAnsi="Calibri"/>
          <w:b w:val="false"/>
          <w:bCs w:val="false"/>
          <w:color w:val="333333"/>
          <w:sz w:val="20"/>
          <w:szCs w:val="20"/>
        </w:rPr>
        <w:t xml:space="preserve">9.1.4 Common Mistakes</w:t>
      </w:r>
    </w:p>
    <w:p>
      <w:pPr>
        <w:spacing w:after="40" w:before="40"/>
        <w:ind w:left="720"/>
      </w:pPr>
      <w:r>
        <w:rPr>
          <w:rFonts w:ascii="Calibri" w:cs="Calibri" w:eastAsia="Calibri" w:hAnsi="Calibri"/>
          <w:b w:val="false"/>
          <w:bCs w:val="false"/>
          <w:color w:val="333333"/>
          <w:sz w:val="20"/>
          <w:szCs w:val="20"/>
        </w:rPr>
        <w:t xml:space="preserve">9.1.5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9.2 — The Four Golden Signals</w:t>
      </w:r>
    </w:p>
    <w:p>
      <w:pPr>
        <w:spacing w:after="40" w:before="40"/>
        <w:ind w:left="720"/>
      </w:pPr>
      <w:r>
        <w:rPr>
          <w:rFonts w:ascii="Calibri" w:cs="Calibri" w:eastAsia="Calibri" w:hAnsi="Calibri"/>
          <w:b w:val="false"/>
          <w:bCs w:val="false"/>
          <w:color w:val="333333"/>
          <w:sz w:val="20"/>
          <w:szCs w:val="20"/>
        </w:rPr>
        <w:t xml:space="preserve">9.2.1 Origin and Motivation</w:t>
      </w:r>
    </w:p>
    <w:p>
      <w:pPr>
        <w:spacing w:after="40" w:before="40"/>
        <w:ind w:left="720"/>
      </w:pPr>
      <w:r>
        <w:rPr>
          <w:rFonts w:ascii="Calibri" w:cs="Calibri" w:eastAsia="Calibri" w:hAnsi="Calibri"/>
          <w:b w:val="false"/>
          <w:bCs w:val="false"/>
          <w:color w:val="333333"/>
          <w:sz w:val="20"/>
          <w:szCs w:val="20"/>
        </w:rPr>
        <w:t xml:space="preserve">9.2.2 Latency</w:t>
      </w:r>
    </w:p>
    <w:p>
      <w:pPr>
        <w:spacing w:after="40" w:before="40"/>
        <w:ind w:left="720"/>
      </w:pPr>
      <w:r>
        <w:rPr>
          <w:rFonts w:ascii="Calibri" w:cs="Calibri" w:eastAsia="Calibri" w:hAnsi="Calibri"/>
          <w:b w:val="false"/>
          <w:bCs w:val="false"/>
          <w:color w:val="333333"/>
          <w:sz w:val="20"/>
          <w:szCs w:val="20"/>
        </w:rPr>
        <w:t xml:space="preserve">9.2.3 Traffic</w:t>
      </w:r>
    </w:p>
    <w:p>
      <w:pPr>
        <w:spacing w:after="40" w:before="40"/>
        <w:ind w:left="720"/>
      </w:pPr>
      <w:r>
        <w:rPr>
          <w:rFonts w:ascii="Calibri" w:cs="Calibri" w:eastAsia="Calibri" w:hAnsi="Calibri"/>
          <w:b w:val="false"/>
          <w:bCs w:val="false"/>
          <w:color w:val="333333"/>
          <w:sz w:val="20"/>
          <w:szCs w:val="20"/>
        </w:rPr>
        <w:t xml:space="preserve">9.2.4 Errors</w:t>
      </w:r>
    </w:p>
    <w:p>
      <w:pPr>
        <w:spacing w:after="40" w:before="40"/>
        <w:ind w:left="720"/>
      </w:pPr>
      <w:r>
        <w:rPr>
          <w:rFonts w:ascii="Calibri" w:cs="Calibri" w:eastAsia="Calibri" w:hAnsi="Calibri"/>
          <w:b w:val="false"/>
          <w:bCs w:val="false"/>
          <w:color w:val="333333"/>
          <w:sz w:val="20"/>
          <w:szCs w:val="20"/>
        </w:rPr>
        <w:t xml:space="preserve">9.2.5 Saturation</w:t>
      </w:r>
    </w:p>
    <w:p>
      <w:pPr>
        <w:spacing w:after="40" w:before="40"/>
        <w:ind w:left="720"/>
      </w:pPr>
      <w:r>
        <w:rPr>
          <w:rFonts w:ascii="Calibri" w:cs="Calibri" w:eastAsia="Calibri" w:hAnsi="Calibri"/>
          <w:b w:val="false"/>
          <w:bCs w:val="false"/>
          <w:color w:val="333333"/>
          <w:sz w:val="20"/>
          <w:szCs w:val="20"/>
        </w:rPr>
        <w:t xml:space="preserve">9.2.6 What Makes the Four Golden Signals Special</w:t>
      </w:r>
    </w:p>
    <w:p>
      <w:pPr>
        <w:spacing w:after="40" w:before="40"/>
        <w:ind w:left="720"/>
      </w:pPr>
      <w:r>
        <w:rPr>
          <w:rFonts w:ascii="Calibri" w:cs="Calibri" w:eastAsia="Calibri" w:hAnsi="Calibri"/>
          <w:b w:val="false"/>
          <w:bCs w:val="false"/>
          <w:color w:val="333333"/>
          <w:sz w:val="20"/>
          <w:szCs w:val="20"/>
        </w:rPr>
        <w:t xml:space="preserve">9.2.7 Worked Example for an HTTP Service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9.3 — The RED Method</w:t>
      </w:r>
    </w:p>
    <w:p>
      <w:pPr>
        <w:spacing w:after="40" w:before="40"/>
        <w:ind w:left="720"/>
      </w:pPr>
      <w:r>
        <w:rPr>
          <w:rFonts w:ascii="Calibri" w:cs="Calibri" w:eastAsia="Calibri" w:hAnsi="Calibri"/>
          <w:b w:val="false"/>
          <w:bCs w:val="false"/>
          <w:color w:val="333333"/>
          <w:sz w:val="20"/>
          <w:szCs w:val="20"/>
        </w:rPr>
        <w:t xml:space="preserve">9.3.1 Definition and Origin</w:t>
      </w:r>
    </w:p>
    <w:p>
      <w:pPr>
        <w:spacing w:after="40" w:before="40"/>
        <w:ind w:left="720"/>
      </w:pPr>
      <w:r>
        <w:rPr>
          <w:rFonts w:ascii="Calibri" w:cs="Calibri" w:eastAsia="Calibri" w:hAnsi="Calibri"/>
          <w:b w:val="false"/>
          <w:bCs w:val="false"/>
          <w:color w:val="333333"/>
          <w:sz w:val="20"/>
          <w:szCs w:val="20"/>
        </w:rPr>
        <w:t xml:space="preserve">9.3.2 RED Metric Queries for an HTTP Service</w:t>
      </w:r>
    </w:p>
    <w:p>
      <w:pPr>
        <w:spacing w:after="40" w:before="40"/>
        <w:ind w:left="720"/>
      </w:pPr>
      <w:r>
        <w:rPr>
          <w:rFonts w:ascii="Calibri" w:cs="Calibri" w:eastAsia="Calibri" w:hAnsi="Calibri"/>
          <w:b w:val="false"/>
          <w:bCs w:val="false"/>
          <w:color w:val="333333"/>
          <w:sz w:val="20"/>
          <w:szCs w:val="20"/>
        </w:rPr>
        <w:t xml:space="preserve">9.3.3 Why RED is a Starting Template</w:t>
      </w:r>
    </w:p>
    <w:p>
      <w:pPr>
        <w:spacing w:after="40" w:before="40"/>
        <w:ind w:left="720"/>
      </w:pPr>
      <w:r>
        <w:rPr>
          <w:rFonts w:ascii="Calibri" w:cs="Calibri" w:eastAsia="Calibri" w:hAnsi="Calibri"/>
          <w:b w:val="false"/>
          <w:bCs w:val="false"/>
          <w:color w:val="333333"/>
          <w:sz w:val="20"/>
          <w:szCs w:val="20"/>
        </w:rPr>
        <w:t xml:space="preserve">9.3.4 RED for Non-HTTP Services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9.4 — The USE Method</w:t>
      </w:r>
    </w:p>
    <w:p>
      <w:pPr>
        <w:spacing w:after="40" w:before="40"/>
        <w:ind w:left="720"/>
      </w:pPr>
      <w:r>
        <w:rPr>
          <w:rFonts w:ascii="Calibri" w:cs="Calibri" w:eastAsia="Calibri" w:hAnsi="Calibri"/>
          <w:b w:val="false"/>
          <w:bCs w:val="false"/>
          <w:color w:val="333333"/>
          <w:sz w:val="20"/>
          <w:szCs w:val="20"/>
        </w:rPr>
        <w:t xml:space="preserve">9.4.1 Definition and Origin</w:t>
      </w:r>
    </w:p>
    <w:p>
      <w:pPr>
        <w:spacing w:after="40" w:before="40"/>
        <w:ind w:left="720"/>
      </w:pPr>
      <w:r>
        <w:rPr>
          <w:rFonts w:ascii="Calibri" w:cs="Calibri" w:eastAsia="Calibri" w:hAnsi="Calibri"/>
          <w:b w:val="false"/>
          <w:bCs w:val="false"/>
          <w:color w:val="333333"/>
          <w:sz w:val="20"/>
          <w:szCs w:val="20"/>
        </w:rPr>
        <w:t xml:space="preserve">9.4.2 Utilization, Saturation, Errors</w:t>
      </w:r>
    </w:p>
    <w:p>
      <w:pPr>
        <w:spacing w:after="40" w:before="40"/>
        <w:ind w:left="720"/>
      </w:pPr>
      <w:r>
        <w:rPr>
          <w:rFonts w:ascii="Calibri" w:cs="Calibri" w:eastAsia="Calibri" w:hAnsi="Calibri"/>
          <w:b w:val="false"/>
          <w:bCs w:val="false"/>
          <w:color w:val="333333"/>
          <w:sz w:val="20"/>
          <w:szCs w:val="20"/>
        </w:rPr>
        <w:t xml:space="preserve">9.4.3 USE Applied to Classic Resources</w:t>
      </w:r>
    </w:p>
    <w:p>
      <w:pPr>
        <w:spacing w:after="40" w:before="40"/>
        <w:ind w:left="720"/>
      </w:pPr>
      <w:r>
        <w:rPr>
          <w:rFonts w:ascii="Calibri" w:cs="Calibri" w:eastAsia="Calibri" w:hAnsi="Calibri"/>
          <w:b w:val="false"/>
          <w:bCs w:val="false"/>
          <w:color w:val="333333"/>
          <w:sz w:val="20"/>
          <w:szCs w:val="20"/>
        </w:rPr>
        <w:t xml:space="preserve">9.4.4 Pairing USE and RED</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9.5 — Short Time Ranges by Default</w:t>
      </w:r>
    </w:p>
    <w:p>
      <w:pPr>
        <w:spacing w:after="40" w:before="40"/>
        <w:ind w:left="720"/>
      </w:pPr>
      <w:r>
        <w:rPr>
          <w:rFonts w:ascii="Calibri" w:cs="Calibri" w:eastAsia="Calibri" w:hAnsi="Calibri"/>
          <w:b w:val="false"/>
          <w:bCs w:val="false"/>
          <w:color w:val="333333"/>
          <w:sz w:val="20"/>
          <w:szCs w:val="20"/>
        </w:rPr>
        <w:t xml:space="preserve">9.5.1 Why Long Default Ranges Are a Problem</w:t>
      </w:r>
    </w:p>
    <w:p>
      <w:pPr>
        <w:spacing w:after="40" w:before="40"/>
        <w:ind w:left="720"/>
      </w:pPr>
      <w:r>
        <w:rPr>
          <w:rFonts w:ascii="Calibri" w:cs="Calibri" w:eastAsia="Calibri" w:hAnsi="Calibri"/>
          <w:b w:val="false"/>
          <w:bCs w:val="false"/>
          <w:color w:val="333333"/>
          <w:sz w:val="20"/>
          <w:szCs w:val="20"/>
        </w:rPr>
        <w:t xml:space="preserve">9.5.2 The 1h–6h Sweet Spot</w:t>
      </w:r>
    </w:p>
    <w:p>
      <w:pPr>
        <w:spacing w:after="40" w:before="40"/>
        <w:ind w:left="720"/>
      </w:pPr>
      <w:r>
        <w:rPr>
          <w:rFonts w:ascii="Calibri" w:cs="Calibri" w:eastAsia="Calibri" w:hAnsi="Calibri"/>
          <w:b w:val="false"/>
          <w:bCs w:val="false"/>
          <w:color w:val="333333"/>
          <w:sz w:val="20"/>
          <w:szCs w:val="20"/>
        </w:rPr>
        <w:t xml:space="preserve">9.5.3 Configuring the Default</w:t>
      </w:r>
    </w:p>
    <w:p>
      <w:pPr>
        <w:spacing w:after="40" w:before="40"/>
        <w:ind w:left="720"/>
      </w:pPr>
      <w:r>
        <w:rPr>
          <w:rFonts w:ascii="Calibri" w:cs="Calibri" w:eastAsia="Calibri" w:hAnsi="Calibri"/>
          <w:b w:val="false"/>
          <w:bCs w:val="false"/>
          <w:color w:val="333333"/>
          <w:sz w:val="20"/>
          <w:szCs w:val="20"/>
        </w:rPr>
        <w:t xml:space="preserve">9.5.4 When Longer Defaults Are Appropriate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9.6 — Avoid Cardinality Explosion</w:t>
      </w:r>
    </w:p>
    <w:p>
      <w:pPr>
        <w:spacing w:after="40" w:before="40"/>
        <w:ind w:left="720"/>
      </w:pPr>
      <w:r>
        <w:rPr>
          <w:rFonts w:ascii="Calibri" w:cs="Calibri" w:eastAsia="Calibri" w:hAnsi="Calibri"/>
          <w:b w:val="false"/>
          <w:bCs w:val="false"/>
          <w:color w:val="333333"/>
          <w:sz w:val="20"/>
          <w:szCs w:val="20"/>
        </w:rPr>
        <w:t xml:space="preserve">9.6.1 What Cardinality Means</w:t>
      </w:r>
    </w:p>
    <w:p>
      <w:pPr>
        <w:spacing w:after="40" w:before="40"/>
        <w:ind w:left="720"/>
      </w:pPr>
      <w:r>
        <w:rPr>
          <w:rFonts w:ascii="Calibri" w:cs="Calibri" w:eastAsia="Calibri" w:hAnsi="Calibri"/>
          <w:b w:val="false"/>
          <w:bCs w:val="false"/>
          <w:color w:val="333333"/>
          <w:sz w:val="20"/>
          <w:szCs w:val="20"/>
        </w:rPr>
        <w:t xml:space="preserve">9.6.2 How Cardinality Explodes in Grafana</w:t>
      </w:r>
    </w:p>
    <w:p>
      <w:pPr>
        <w:spacing w:after="40" w:before="40"/>
        <w:ind w:left="720"/>
      </w:pPr>
      <w:r>
        <w:rPr>
          <w:rFonts w:ascii="Calibri" w:cs="Calibri" w:eastAsia="Calibri" w:hAnsi="Calibri"/>
          <w:b w:val="false"/>
          <w:bCs w:val="false"/>
          <w:color w:val="333333"/>
          <w:sz w:val="20"/>
          <w:szCs w:val="20"/>
        </w:rPr>
        <w:t xml:space="preserve">9.6.3 Dangerous Templating Patterns</w:t>
      </w:r>
    </w:p>
    <w:p>
      <w:pPr>
        <w:spacing w:after="40" w:before="40"/>
        <w:ind w:left="720"/>
      </w:pPr>
      <w:r>
        <w:rPr>
          <w:rFonts w:ascii="Calibri" w:cs="Calibri" w:eastAsia="Calibri" w:hAnsi="Calibri"/>
          <w:b w:val="false"/>
          <w:bCs w:val="false"/>
          <w:color w:val="333333"/>
          <w:sz w:val="20"/>
          <w:szCs w:val="20"/>
        </w:rPr>
        <w:t xml:space="preserve">9.6.4 Detecting Cardinality Problems</w:t>
      </w:r>
    </w:p>
    <w:p>
      <w:pPr>
        <w:spacing w:after="40" w:before="40"/>
        <w:ind w:left="720"/>
      </w:pPr>
      <w:r>
        <w:rPr>
          <w:rFonts w:ascii="Calibri" w:cs="Calibri" w:eastAsia="Calibri" w:hAnsi="Calibri"/>
          <w:b w:val="false"/>
          <w:bCs w:val="false"/>
          <w:color w:val="333333"/>
          <w:sz w:val="20"/>
          <w:szCs w:val="20"/>
        </w:rPr>
        <w:t xml:space="preserve">9.6.5 Controlling Cardinality</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9.7 — Keep Dashboards Focused</w:t>
      </w:r>
    </w:p>
    <w:p>
      <w:pPr>
        <w:spacing w:after="40" w:before="40"/>
        <w:ind w:left="720"/>
      </w:pPr>
      <w:r>
        <w:rPr>
          <w:rFonts w:ascii="Calibri" w:cs="Calibri" w:eastAsia="Calibri" w:hAnsi="Calibri"/>
          <w:b w:val="false"/>
          <w:bCs w:val="false"/>
          <w:color w:val="333333"/>
          <w:sz w:val="20"/>
          <w:szCs w:val="20"/>
        </w:rPr>
        <w:t xml:space="preserve">9.7.1 The Fifteen-Panel Rule</w:t>
      </w:r>
    </w:p>
    <w:p>
      <w:pPr>
        <w:spacing w:after="40" w:before="40"/>
        <w:ind w:left="720"/>
      </w:pPr>
      <w:r>
        <w:rPr>
          <w:rFonts w:ascii="Calibri" w:cs="Calibri" w:eastAsia="Calibri" w:hAnsi="Calibri"/>
          <w:b w:val="false"/>
          <w:bCs w:val="false"/>
          <w:color w:val="333333"/>
          <w:sz w:val="20"/>
          <w:szCs w:val="20"/>
        </w:rPr>
        <w:t xml:space="preserve">9.7.2 Every Dashboard Answers One Question</w:t>
      </w:r>
    </w:p>
    <w:p>
      <w:pPr>
        <w:spacing w:after="40" w:before="40"/>
        <w:ind w:left="720"/>
      </w:pPr>
      <w:r>
        <w:rPr>
          <w:rFonts w:ascii="Calibri" w:cs="Calibri" w:eastAsia="Calibri" w:hAnsi="Calibri"/>
          <w:b w:val="false"/>
          <w:bCs w:val="false"/>
          <w:color w:val="333333"/>
          <w:sz w:val="20"/>
          <w:szCs w:val="20"/>
        </w:rPr>
        <w:t xml:space="preserve">9.7.3 Prune Ruthlessly</w:t>
      </w:r>
    </w:p>
    <w:p>
      <w:pPr>
        <w:spacing w:after="40" w:before="40"/>
        <w:ind w:left="720"/>
      </w:pPr>
      <w:r>
        <w:rPr>
          <w:rFonts w:ascii="Calibri" w:cs="Calibri" w:eastAsia="Calibri" w:hAnsi="Calibri"/>
          <w:b w:val="false"/>
          <w:bCs w:val="false"/>
          <w:color w:val="333333"/>
          <w:sz w:val="20"/>
          <w:szCs w:val="20"/>
        </w:rPr>
        <w:t xml:space="preserve">9.7.4 Split and Link Rather Than Expand</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9.8 — Document in Dashboard Description: Link to Runbooks</w:t>
      </w:r>
    </w:p>
    <w:p>
      <w:pPr>
        <w:spacing w:after="40" w:before="40"/>
        <w:ind w:left="720"/>
      </w:pPr>
      <w:r>
        <w:rPr>
          <w:rFonts w:ascii="Calibri" w:cs="Calibri" w:eastAsia="Calibri" w:hAnsi="Calibri"/>
          <w:b w:val="false"/>
          <w:bCs w:val="false"/>
          <w:color w:val="333333"/>
          <w:sz w:val="20"/>
          <w:szCs w:val="20"/>
        </w:rPr>
        <w:t xml:space="preserve">9.8.1 The Dashboard Description Field</w:t>
      </w:r>
    </w:p>
    <w:p>
      <w:pPr>
        <w:spacing w:after="40" w:before="40"/>
        <w:ind w:left="720"/>
      </w:pPr>
      <w:r>
        <w:rPr>
          <w:rFonts w:ascii="Calibri" w:cs="Calibri" w:eastAsia="Calibri" w:hAnsi="Calibri"/>
          <w:b w:val="false"/>
          <w:bCs w:val="false"/>
          <w:color w:val="333333"/>
          <w:sz w:val="20"/>
          <w:szCs w:val="20"/>
        </w:rPr>
        <w:t xml:space="preserve">9.8.2 What a Good Description Contains</w:t>
      </w:r>
    </w:p>
    <w:p>
      <w:pPr>
        <w:spacing w:after="40" w:before="40"/>
        <w:ind w:left="720"/>
      </w:pPr>
      <w:r>
        <w:rPr>
          <w:rFonts w:ascii="Calibri" w:cs="Calibri" w:eastAsia="Calibri" w:hAnsi="Calibri"/>
          <w:b w:val="false"/>
          <w:bCs w:val="false"/>
          <w:color w:val="333333"/>
          <w:sz w:val="20"/>
          <w:szCs w:val="20"/>
        </w:rPr>
        <w:t xml:space="preserve">9.8.3 Runbook Links</w:t>
      </w:r>
    </w:p>
    <w:p>
      <w:pPr>
        <w:spacing w:after="40" w:before="40"/>
        <w:ind w:left="720"/>
      </w:pPr>
      <w:r>
        <w:rPr>
          <w:rFonts w:ascii="Calibri" w:cs="Calibri" w:eastAsia="Calibri" w:hAnsi="Calibri"/>
          <w:b w:val="false"/>
          <w:bCs w:val="false"/>
          <w:color w:val="333333"/>
          <w:sz w:val="20"/>
          <w:szCs w:val="20"/>
        </w:rPr>
        <w:t xml:space="preserve">9.8.4 Panel-Level Descriptions</w:t>
      </w:r>
    </w:p>
    <w:p>
      <w:pPr>
        <w:spacing w:after="40" w:before="40"/>
        <w:ind w:left="720"/>
      </w:pPr>
      <w:r>
        <w:rPr>
          <w:rFonts w:ascii="Calibri" w:cs="Calibri" w:eastAsia="Calibri" w:hAnsi="Calibri"/>
          <w:b w:val="false"/>
          <w:bCs w:val="false"/>
          <w:color w:val="333333"/>
          <w:sz w:val="20"/>
          <w:szCs w:val="20"/>
        </w:rPr>
        <w:t xml:space="preserve">9.8.5 A Description Template You Can Copy</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Best Practice Checklist</w:t>
      </w:r>
    </w:p>
    <w:p>
      <w:pPr>
        <w:spacing w:after="40" w:before="40"/>
        <w:ind w:left="0"/>
      </w:pPr>
      <w:r>
        <w:rPr>
          <w:rFonts w:ascii="Calibri" w:cs="Calibri" w:eastAsia="Calibri" w:hAnsi="Calibri"/>
          <w:b/>
          <w:bCs/>
          <w:color w:val="1F4E79"/>
          <w:sz w:val="22"/>
          <w:szCs w:val="22"/>
        </w:rPr>
        <w:t xml:space="preserve">Appendix B — Signal Method Quick Comparison</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9 of the Grafana curriculum — Best Practices. Where earlier modules taught mechanics — how to query, alert, template, automate — this module teaches the disciplines that separate a Grafana deployment that helps engineers from one that drowns them. The difference is not about individual technical decisions; it is about the patterns and rules of thumb that, applied consistently, produce dashboards a team actually wants to look at.</w:t>
      </w:r>
    </w:p>
    <w:p>
      <w:pPr>
        <w:spacing w:after="80" w:before="80" w:line="300"/>
        <w:jc w:val="both"/>
      </w:pPr>
      <w:r>
        <w:rPr>
          <w:rFonts w:ascii="Calibri" w:cs="Calibri" w:eastAsia="Calibri" w:hAnsi="Calibri"/>
          <w:sz w:val="22"/>
          <w:szCs w:val="22"/>
        </w:rPr>
        <w:t xml:space="preserve">Every bullet from the curriculum is expanded into a full chapter. The focus is on why each practice matters — practices divorced from motivation get forgotten; practices with clear reasoning stick. By the end of the module you will be able to: structure a dashboard portfolio as a hierarchy from overview to instance; apply the Four Golden Signals, RED, and USE methods to pick the right metrics for any service or resource; pick sensible default time ranges; recognize and prevent cardinality explosion; keep dashboards focused to under fifteen panels with a single clear purpose; and document dashboards with runbook links that help future on-call engineers.</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should have read Module 3 (Dashboards and Panels), Module 4 (Variables and Templating), and Module 5 (Alerting). The best practices in this module are framed in terms of panels, variables, alert thresholds, and provisioning — concepts built earlier. Module 6 (Dashboard as Code) is relevant for the documentation practices but not strictly required.</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the whole module in sequence the first time. The best practices reinforce each other; reading them individually loses half the point.</w:t>
      </w:r>
    </w:p>
    <w:p>
      <w:pPr>
        <w:pStyle w:val="ListParagraph"/>
        <w:numPr>
          <w:ilvl w:val="0"/>
          <w:numId w:val="2"/>
        </w:numPr>
        <w:spacing w:after="60" w:before="60" w:line="290"/>
      </w:pPr>
      <w:r>
        <w:rPr>
          <w:rFonts w:ascii="Calibri" w:cs="Calibri" w:eastAsia="Calibri" w:hAnsi="Calibri"/>
          <w:sz w:val="22"/>
          <w:szCs w:val="22"/>
        </w:rPr>
        <w:t xml:space="preserve">After the first pass, audit one of your existing dashboards against each topic. Expect every dashboard to fail at least two practices. That is normal — this module is a target, not a current baseline.</w:t>
      </w:r>
    </w:p>
    <w:p>
      <w:pPr>
        <w:pStyle w:val="ListParagraph"/>
        <w:numPr>
          <w:ilvl w:val="0"/>
          <w:numId w:val="2"/>
        </w:numPr>
        <w:spacing w:after="60" w:before="60" w:line="290"/>
      </w:pPr>
      <w:r>
        <w:rPr>
          <w:rFonts w:ascii="Calibri" w:cs="Calibri" w:eastAsia="Calibri" w:hAnsi="Calibri"/>
          <w:sz w:val="22"/>
          <w:szCs w:val="22"/>
        </w:rPr>
        <w:t xml:space="preserve">Fix violations incrementally. A common mistake is to try to rebuild everything at once. Pick one practice, fix it across all your dashboards, move to the next.</w:t>
      </w:r>
    </w:p>
    <w:p>
      <w:pPr>
        <w:pStyle w:val="ListParagraph"/>
        <w:numPr>
          <w:ilvl w:val="0"/>
          <w:numId w:val="2"/>
        </w:numPr>
        <w:spacing w:after="60" w:before="60" w:line="290"/>
      </w:pPr>
      <w:r>
        <w:rPr>
          <w:rFonts w:ascii="Calibri" w:cs="Calibri" w:eastAsia="Calibri" w:hAnsi="Calibri"/>
          <w:sz w:val="22"/>
          <w:szCs w:val="22"/>
        </w:rPr>
        <w:t xml:space="preserve">Share the module with your team. Best practices only work when applied consistently by everyone authoring dashboards in the same Grafana.</w:t>
      </w:r>
    </w:p>
    <w:p>
      <w:r>
        <w:br w:type="page"/>
      </w:r>
    </w:p>
    <w:p>
      <w:pPr>
        <w:pStyle w:val="Heading1"/>
        <w:spacing w:after="200" w:before="400"/>
      </w:pPr>
      <w:r>
        <w:rPr>
          <w:rFonts w:ascii="Calibri" w:cs="Calibri" w:eastAsia="Calibri" w:hAnsi="Calibri"/>
          <w:b/>
          <w:bCs/>
          <w:color w:val="1F4E79"/>
          <w:sz w:val="36"/>
          <w:szCs w:val="36"/>
        </w:rPr>
        <w:t xml:space="preserve">Module 9: Best Practices</w:t>
      </w:r>
    </w:p>
    <w:p>
      <w:pPr>
        <w:spacing w:after="80" w:before="80" w:line="300"/>
        <w:jc w:val="both"/>
      </w:pPr>
      <w:r>
        <w:rPr>
          <w:rFonts w:ascii="Calibri" w:cs="Calibri" w:eastAsia="Calibri" w:hAnsi="Calibri"/>
          <w:sz w:val="22"/>
          <w:szCs w:val="22"/>
        </w:rPr>
        <w:t xml:space="preserve">Grafana gives you unlimited freedom. You can put anything on any dashboard, connect any metric to any panel, create thousands of dashboards with zero structure. That freedom is a feature when you are exploring; it is a liability when you are operating. The best practices in this module are the small set of constraints experienced teams impose on themselves so that Grafana helps them under pressure rather than overwhelming them.</w:t>
      </w:r>
    </w:p>
    <w:p>
      <w:pPr>
        <w:pStyle w:val="Heading2"/>
        <w:spacing w:after="160" w:before="320"/>
      </w:pPr>
      <w:r>
        <w:rPr>
          <w:rFonts w:ascii="Calibri" w:cs="Calibri" w:eastAsia="Calibri" w:hAnsi="Calibri"/>
          <w:b/>
          <w:bCs/>
          <w:color w:val="2E75B6"/>
          <w:sz w:val="30"/>
          <w:szCs w:val="30"/>
        </w:rPr>
        <w:t xml:space="preserve">Topic 9.1 — Dashboard Hierarchy: Overview → Service → Instance</w:t>
      </w:r>
    </w:p>
    <w:p>
      <w:pPr>
        <w:pStyle w:val="Heading3"/>
        <w:spacing w:after="120" w:before="240"/>
      </w:pPr>
      <w:r>
        <w:rPr>
          <w:rFonts w:ascii="Calibri" w:cs="Calibri" w:eastAsia="Calibri" w:hAnsi="Calibri"/>
          <w:b/>
          <w:bCs/>
          <w:color w:val="2E75B6"/>
          <w:sz w:val="26"/>
          <w:szCs w:val="26"/>
        </w:rPr>
        <w:t xml:space="preserve">9.1.1 Why a Hierarchy Exists</w:t>
      </w:r>
    </w:p>
    <w:p>
      <w:pPr>
        <w:spacing w:after="80" w:before="80" w:line="300"/>
        <w:jc w:val="both"/>
      </w:pPr>
      <w:r>
        <w:rPr>
          <w:rFonts w:ascii="Calibri" w:cs="Calibri" w:eastAsia="Calibri" w:hAnsi="Calibri"/>
          <w:sz w:val="22"/>
          <w:szCs w:val="22"/>
        </w:rPr>
        <w:t xml:space="preserve">During an incident, the on-call engineer's attention is an extremely scarce resource. They do not have the cognitive budget to scroll through 200 dashboards looking for the relevant one, or to open a 100-panel dashboard and scan for the interesting chart. They need to enter at a broad view, detect the affected area, and drill down to the specifics — without ever hunting.</w:t>
      </w:r>
    </w:p>
    <w:p>
      <w:pPr>
        <w:spacing w:after="80" w:before="80" w:line="300"/>
        <w:jc w:val="both"/>
      </w:pPr>
      <w:r>
        <w:rPr>
          <w:rFonts w:ascii="Calibri" w:cs="Calibri" w:eastAsia="Calibri" w:hAnsi="Calibri"/>
          <w:sz w:val="22"/>
          <w:szCs w:val="22"/>
        </w:rPr>
        <w:t xml:space="preserve">A dashboard hierarchy organizes dashboards into three levels, each answering a different question for the engineer. Each level links explicitly to the level below, so a single click moves from broad awareness to specific diagnosis. Done well, the hierarchy compresses the time from "something is wrong" to "this exact thing is wrong" from ten minutes of clicking and search into perhaps 90 seconds of guided navigation.</w:t>
      </w:r>
    </w:p>
    <w:p>
      <w:pPr>
        <w:pStyle w:val="Heading3"/>
        <w:spacing w:after="120" w:before="240"/>
      </w:pPr>
      <w:r>
        <w:rPr>
          <w:rFonts w:ascii="Calibri" w:cs="Calibri" w:eastAsia="Calibri" w:hAnsi="Calibri"/>
          <w:b/>
          <w:bCs/>
          <w:color w:val="2E75B6"/>
          <w:sz w:val="26"/>
          <w:szCs w:val="26"/>
        </w:rPr>
        <w:t xml:space="preserve">9.1.2 The Three Levels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Level</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c>
          <w:tcPr>
            <w:tcW w:type="dxa" w:w="2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Audience</w:t>
            </w:r>
          </w:p>
        </w:tc>
        <w:tc>
          <w:tcPr>
            <w:tcW w:type="dxa" w:w="2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Typical panels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Overview</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Is anything wrong right now, and where?</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Everyone — on-call, managers, status screens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Service-health tiles, incident count, request rate, error rate summary</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Service</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Which component of this service is misbehaving?</w:t>
            </w:r>
          </w:p>
        </w:tc>
        <w:tc>
          <w:tcPr>
            <w:tcW w:type="dxa" w:w="2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Service's owning team during investigation</w:t>
            </w:r>
          </w:p>
        </w:tc>
        <w:tc>
          <w:tcPr>
            <w:tcW w:type="dxa" w:w="2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RED metrics, dependencies, SLO burn, resource summary</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Instance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Which specific pod/host/partition is at fault?</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On-call engineer during deep diagnosis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Per-pod metrics, logs, traces, low-level USE metrics</w:t>
            </w:r>
          </w:p>
        </w:tc>
      </w:tr>
    </w:tbl>
    <w:p>
      <w:pPr>
        <w:spacing w:after="100" w:before="180"/>
      </w:pPr>
      <w:r>
        <w:rPr>
          <w:rFonts w:ascii="Calibri" w:cs="Calibri" w:eastAsia="Calibri" w:hAnsi="Calibri"/>
          <w:b/>
          <w:bCs/>
          <w:color w:val="1F4E79"/>
          <w:sz w:val="24"/>
          <w:szCs w:val="24"/>
        </w:rPr>
        <w:t xml:space="preserve">Overview dashboards</w:t>
      </w:r>
    </w:p>
    <w:p>
      <w:pPr>
        <w:spacing w:after="80" w:before="80" w:line="300"/>
        <w:jc w:val="both"/>
      </w:pPr>
      <w:r>
        <w:rPr>
          <w:rFonts w:ascii="Calibri" w:cs="Calibri" w:eastAsia="Calibri" w:hAnsi="Calibri"/>
          <w:sz w:val="22"/>
          <w:szCs w:val="22"/>
        </w:rPr>
        <w:t xml:space="preserve">An overview dashboard shows the whole organization's health in one glance. Usually a grid of colored tiles — one per service or per team — each summarizing that entity's health as green/yellow/red based on RED-style metrics. The eye scans the grid and immediately finds the red tiles. From there, clicking any tile opens the corresponding service dashboard.</w:t>
      </w:r>
    </w:p>
    <w:p>
      <w:pPr>
        <w:spacing w:after="80" w:before="80" w:line="300"/>
        <w:jc w:val="both"/>
      </w:pPr>
      <w:r>
        <w:rPr>
          <w:rFonts w:ascii="Calibri" w:cs="Calibri" w:eastAsia="Calibri" w:hAnsi="Calibri"/>
          <w:sz w:val="22"/>
          <w:szCs w:val="22"/>
        </w:rPr>
        <w:t xml:space="preserve">An overview has very few panels (often under 20) because it has to fit on one screen with no scrolling. Its panels are optimized for pattern-recognition, not for analysis — no time-series graphs, no tables, just state tiles and stat panels.</w:t>
      </w:r>
    </w:p>
    <w:p>
      <w:pPr>
        <w:spacing w:after="100" w:before="180"/>
      </w:pPr>
      <w:r>
        <w:rPr>
          <w:rFonts w:ascii="Calibri" w:cs="Calibri" w:eastAsia="Calibri" w:hAnsi="Calibri"/>
          <w:b/>
          <w:bCs/>
          <w:color w:val="1F4E79"/>
          <w:sz w:val="24"/>
          <w:szCs w:val="24"/>
        </w:rPr>
        <w:t xml:space="preserve">Service dashboards</w:t>
      </w:r>
    </w:p>
    <w:p>
      <w:pPr>
        <w:spacing w:after="80" w:before="80" w:line="300"/>
        <w:jc w:val="both"/>
      </w:pPr>
      <w:r>
        <w:rPr>
          <w:rFonts w:ascii="Calibri" w:cs="Calibri" w:eastAsia="Calibri" w:hAnsi="Calibri"/>
          <w:sz w:val="22"/>
          <w:szCs w:val="22"/>
        </w:rPr>
        <w:t xml:space="preserve">A service dashboard focuses on one service or component. The RED metrics (Topic 9.3) take up the top of the dashboard; below them are the service's dependencies (its own downstream calls), its resource usage, and its SLO burn rate. A service dashboard tells you whether the service is healthy, and if not, along which dimension — latency, errors, traffic — the problem lies.</w:t>
      </w:r>
    </w:p>
    <w:p>
      <w:pPr>
        <w:spacing w:after="80" w:before="80" w:line="300"/>
        <w:jc w:val="both"/>
      </w:pPr>
      <w:r>
        <w:rPr>
          <w:rFonts w:ascii="Calibri" w:cs="Calibri" w:eastAsia="Calibri" w:hAnsi="Calibri"/>
          <w:sz w:val="22"/>
          <w:szCs w:val="22"/>
        </w:rPr>
        <w:t xml:space="preserve">Service dashboards are middle-sized — usually 10 to 20 panels. They are the primary investigation target during an incident. They link downward to instance dashboards, sideways to the dashboards of dependencies, and upward to the overview.</w:t>
      </w:r>
    </w:p>
    <w:p>
      <w:pPr>
        <w:spacing w:after="100" w:before="180"/>
      </w:pPr>
      <w:r>
        <w:rPr>
          <w:rFonts w:ascii="Calibri" w:cs="Calibri" w:eastAsia="Calibri" w:hAnsi="Calibri"/>
          <w:b/>
          <w:bCs/>
          <w:color w:val="1F4E79"/>
          <w:sz w:val="24"/>
          <w:szCs w:val="24"/>
        </w:rPr>
        <w:t xml:space="preserve">Instance dashboards</w:t>
      </w:r>
    </w:p>
    <w:p>
      <w:pPr>
        <w:spacing w:after="80" w:before="80" w:line="300"/>
        <w:jc w:val="both"/>
      </w:pPr>
      <w:r>
        <w:rPr>
          <w:rFonts w:ascii="Calibri" w:cs="Calibri" w:eastAsia="Calibri" w:hAnsi="Calibri"/>
          <w:sz w:val="22"/>
          <w:szCs w:val="22"/>
        </w:rPr>
        <w:t xml:space="preserve">An instance dashboard zooms in on a specific pod, host, container, partition, or similar unit of the service. It surfaces per-instance USE metrics (Topic 9.4), logs for that instance, and links to the trace view. Most engineers only look at instance dashboards when they have already narrowed the problem to a specific instance; they are rarely a first landing page.</w:t>
      </w:r>
    </w:p>
    <w:p>
      <w:pPr>
        <w:spacing w:after="80" w:before="80" w:line="300"/>
        <w:jc w:val="both"/>
      </w:pPr>
      <w:r>
        <w:rPr>
          <w:rFonts w:ascii="Calibri" w:cs="Calibri" w:eastAsia="Calibri" w:hAnsi="Calibri"/>
          <w:sz w:val="22"/>
          <w:szCs w:val="22"/>
        </w:rPr>
        <w:t xml:space="preserve">Instance dashboards can have more panels because they are more diagnostic — 15 to 25 is typical. The panels are detailed: per-CPU plots, per-disk histograms, log streams, and so on.</w:t>
      </w:r>
    </w:p>
    <w:p>
      <w:pPr>
        <w:pStyle w:val="Heading3"/>
        <w:spacing w:after="120" w:before="240"/>
      </w:pPr>
      <w:r>
        <w:rPr>
          <w:rFonts w:ascii="Calibri" w:cs="Calibri" w:eastAsia="Calibri" w:hAnsi="Calibri"/>
          <w:b/>
          <w:bCs/>
          <w:color w:val="2E75B6"/>
          <w:sz w:val="26"/>
          <w:szCs w:val="26"/>
        </w:rPr>
        <w:t xml:space="preserve">9.1.3 How to Build the Drill-Down</w:t>
      </w:r>
    </w:p>
    <w:p>
      <w:pPr>
        <w:spacing w:after="80" w:before="80" w:line="300"/>
        <w:jc w:val="both"/>
      </w:pPr>
      <w:r>
        <w:rPr>
          <w:rFonts w:ascii="Calibri" w:cs="Calibri" w:eastAsia="Calibri" w:hAnsi="Calibri"/>
          <w:sz w:val="22"/>
          <w:szCs w:val="22"/>
        </w:rPr>
        <w:t xml:space="preserve">The mechanical trick for a working hierarchy is data links and dashboard links that preserve context. From an overview tile, clicking should open the service dashboard with the correct service variable pre-selected. From a service dashboard's per-instance table, clicking a row should open the instance dashboard with that specific instance pre-selected and the time range preserved.</w:t>
      </w:r>
    </w:p>
    <w:p>
      <w:pPr>
        <w:spacing w:after="100" w:before="180"/>
      </w:pPr>
      <w:r>
        <w:rPr>
          <w:rFonts w:ascii="Calibri" w:cs="Calibri" w:eastAsia="Calibri" w:hAnsi="Calibri"/>
          <w:b/>
          <w:bCs/>
          <w:color w:val="1F4E79"/>
          <w:sz w:val="24"/>
          <w:szCs w:val="24"/>
        </w:rPr>
        <w:t xml:space="preserve">Drill-down implementation — overview to service</w:t>
      </w:r>
    </w:p>
    <w:p>
      <w:pPr>
        <w:shd w:fill="F2F2F2" w:val="clear"/>
        <w:spacing w:after="0" w:before="0" w:line="260"/>
      </w:pPr>
      <w:r>
        <w:rPr>
          <w:rFonts w:ascii="Consolas" w:cs="Consolas" w:eastAsia="Consolas" w:hAnsi="Consolas"/>
          <w:color w:val="24292E"/>
          <w:sz w:val="20"/>
          <w:szCs w:val="20"/>
        </w:rPr>
        <w:t xml:space="preserve"># Overview dashboard — Stat panel per service</w:t>
      </w:r>
    </w:p>
    <w:p>
      <w:pPr>
        <w:shd w:fill="F2F2F2" w:val="clear"/>
        <w:spacing w:after="0" w:before="0" w:line="260"/>
      </w:pPr>
      <w:r>
        <w:rPr>
          <w:rFonts w:ascii="Consolas" w:cs="Consolas" w:eastAsia="Consolas" w:hAnsi="Consolas"/>
          <w:color w:val="24292E"/>
          <w:sz w:val="20"/>
          <w:szCs w:val="20"/>
        </w:rPr>
        <w:t xml:space="preserve"># Panel options → Data links</w:t>
      </w:r>
    </w:p>
    <w:p>
      <w:pPr>
        <w:shd w:fill="F2F2F2" w:val="clear"/>
        <w:spacing w:after="0" w:before="0" w:line="260"/>
      </w:pPr>
      <w:r>
        <w:rPr>
          <w:rFonts w:ascii="Consolas" w:cs="Consolas" w:eastAsia="Consolas" w:hAnsi="Consolas"/>
          <w:color w:val="24292E"/>
          <w:sz w:val="20"/>
          <w:szCs w:val="20"/>
        </w:rPr>
        <w:t xml:space="preserve">URL:   /d/service-detail/service-detail?var-service=${__field.name}&amp;${__url_time_range}</w:t>
      </w:r>
    </w:p>
    <w:p>
      <w:pPr>
        <w:shd w:fill="F2F2F2" w:val="clear"/>
        <w:spacing w:after="0" w:before="0" w:line="260"/>
      </w:pPr>
      <w:r>
        <w:rPr>
          <w:rFonts w:ascii="Consolas" w:cs="Consolas" w:eastAsia="Consolas" w:hAnsi="Consolas"/>
          <w:color w:val="24292E"/>
          <w:sz w:val="20"/>
          <w:szCs w:val="20"/>
        </w:rPr>
        <w:t xml:space="preserve">Title: Open ${__field.name} service dashboard</w:t>
      </w:r>
    </w:p>
    <w:p>
      <w:pPr>
        <w:spacing w:after="100" w:before="180"/>
      </w:pPr>
      <w:r>
        <w:rPr>
          <w:rFonts w:ascii="Calibri" w:cs="Calibri" w:eastAsia="Calibri" w:hAnsi="Calibri"/>
          <w:b/>
          <w:bCs/>
          <w:color w:val="1F4E79"/>
          <w:sz w:val="24"/>
          <w:szCs w:val="24"/>
        </w:rPr>
        <w:t xml:space="preserve">Drill-down implementation — service to instance</w:t>
      </w:r>
    </w:p>
    <w:p>
      <w:pPr>
        <w:shd w:fill="F2F2F2" w:val="clear"/>
        <w:spacing w:after="0" w:before="0" w:line="260"/>
      </w:pPr>
      <w:r>
        <w:rPr>
          <w:rFonts w:ascii="Consolas" w:cs="Consolas" w:eastAsia="Consolas" w:hAnsi="Consolas"/>
          <w:color w:val="24292E"/>
          <w:sz w:val="20"/>
          <w:szCs w:val="20"/>
        </w:rPr>
        <w:t xml:space="preserve"># Service dashboard — Table panel listing instances</w:t>
      </w:r>
    </w:p>
    <w:p>
      <w:pPr>
        <w:shd w:fill="F2F2F2" w:val="clear"/>
        <w:spacing w:after="0" w:before="0" w:line="260"/>
      </w:pPr>
      <w:r>
        <w:rPr>
          <w:rFonts w:ascii="Consolas" w:cs="Consolas" w:eastAsia="Consolas" w:hAnsi="Consolas"/>
          <w:color w:val="24292E"/>
          <w:sz w:val="20"/>
          <w:szCs w:val="20"/>
        </w:rPr>
        <w:t xml:space="preserve"># Override on the `pod` column → Cell type: Data links</w:t>
      </w:r>
    </w:p>
    <w:p>
      <w:pPr>
        <w:shd w:fill="F2F2F2" w:val="clear"/>
        <w:spacing w:after="0" w:before="0" w:line="260"/>
      </w:pPr>
      <w:r>
        <w:rPr>
          <w:rFonts w:ascii="Consolas" w:cs="Consolas" w:eastAsia="Consolas" w:hAnsi="Consolas"/>
          <w:color w:val="24292E"/>
          <w:sz w:val="20"/>
          <w:szCs w:val="20"/>
        </w:rPr>
        <w:t xml:space="preserve">URL:   /d/instance-detail/instance-detail</w:t>
      </w:r>
    </w:p>
    <w:p>
      <w:pPr>
        <w:shd w:fill="F2F2F2" w:val="clear"/>
        <w:spacing w:after="0" w:before="0" w:line="260"/>
      </w:pPr>
      <w:r>
        <w:rPr>
          <w:rFonts w:ascii="Consolas" w:cs="Consolas" w:eastAsia="Consolas" w:hAnsi="Consolas"/>
          <w:color w:val="24292E"/>
          <w:sz w:val="20"/>
          <w:szCs w:val="20"/>
        </w:rPr>
        <w:t xml:space="preserve">       ?var-service=${service}</w:t>
      </w:r>
    </w:p>
    <w:p>
      <w:pPr>
        <w:shd w:fill="F2F2F2" w:val="clear"/>
        <w:spacing w:after="0" w:before="0" w:line="260"/>
      </w:pPr>
      <w:r>
        <w:rPr>
          <w:rFonts w:ascii="Consolas" w:cs="Consolas" w:eastAsia="Consolas" w:hAnsi="Consolas"/>
          <w:color w:val="24292E"/>
          <w:sz w:val="20"/>
          <w:szCs w:val="20"/>
        </w:rPr>
        <w:t xml:space="preserve">       &amp;var-pod=${__data.fields.pod}</w:t>
      </w:r>
    </w:p>
    <w:p>
      <w:pPr>
        <w:shd w:fill="F2F2F2" w:val="clear"/>
        <w:spacing w:after="0" w:before="0" w:line="260"/>
      </w:pPr>
      <w:r>
        <w:rPr>
          <w:rFonts w:ascii="Consolas" w:cs="Consolas" w:eastAsia="Consolas" w:hAnsi="Consolas"/>
          <w:color w:val="24292E"/>
          <w:sz w:val="20"/>
          <w:szCs w:val="20"/>
        </w:rPr>
        <w:t xml:space="preserve">       &amp;${__url_time_range}</w:t>
      </w:r>
    </w:p>
    <w:p>
      <w:pPr>
        <w:shd w:fill="F2F2F2" w:val="clear"/>
        <w:spacing w:after="0" w:before="0" w:line="260"/>
      </w:pPr>
      <w:r>
        <w:rPr>
          <w:rFonts w:ascii="Consolas" w:cs="Consolas" w:eastAsia="Consolas" w:hAnsi="Consolas"/>
          <w:color w:val="24292E"/>
          <w:sz w:val="20"/>
          <w:szCs w:val="20"/>
        </w:rPr>
        <w:t xml:space="preserve">Title: Inspect ${__data.fields.pod}</w:t>
      </w:r>
    </w:p>
    <w:p>
      <w:pPr>
        <w:spacing w:after="80" w:before="80" w:line="300"/>
        <w:jc w:val="both"/>
      </w:pPr>
      <w:r>
        <w:rPr>
          <w:rFonts w:ascii="Calibri" w:cs="Calibri" w:eastAsia="Calibri" w:hAnsi="Calibri"/>
          <w:sz w:val="22"/>
          <w:szCs w:val="22"/>
        </w:rPr>
        <w:t xml:space="preserve">The `${__url_time_range}` macro is the critical detail (Module 4 Topic 4.5.6) — it preserves the time range across drill-down clicks. Without it, an engineer who zoomed into a 10-minute window on the overview dashboard would be dumped onto the instance dashboard with the default 6-hour range, losing context.</w:t>
      </w:r>
    </w:p>
    <w:p>
      <w:pPr>
        <w:pStyle w:val="Heading3"/>
        <w:spacing w:after="120" w:before="240"/>
      </w:pPr>
      <w:r>
        <w:rPr>
          <w:rFonts w:ascii="Calibri" w:cs="Calibri" w:eastAsia="Calibri" w:hAnsi="Calibri"/>
          <w:b/>
          <w:bCs/>
          <w:color w:val="2E75B6"/>
          <w:sz w:val="26"/>
          <w:szCs w:val="26"/>
        </w:rPr>
        <w:t xml:space="preserve">9.1.4 Common Mistakes</w:t>
      </w:r>
    </w:p>
    <w:p>
      <w:pPr>
        <w:pStyle w:val="ListParagraph"/>
        <w:numPr>
          <w:ilvl w:val="0"/>
          <w:numId w:val="2"/>
        </w:numPr>
        <w:spacing w:after="60" w:before="60" w:line="290"/>
      </w:pPr>
      <w:r>
        <w:rPr>
          <w:rFonts w:ascii="Calibri" w:cs="Calibri" w:eastAsia="Calibri" w:hAnsi="Calibri"/>
          <w:sz w:val="22"/>
          <w:szCs w:val="22"/>
        </w:rPr>
        <w:t xml:space="preserve">Everything on one dashboard. A 200-panel dashboard is not a hierarchy — it is the absence of one. Split it.</w:t>
      </w:r>
    </w:p>
    <w:p>
      <w:pPr>
        <w:pStyle w:val="ListParagraph"/>
        <w:numPr>
          <w:ilvl w:val="0"/>
          <w:numId w:val="2"/>
        </w:numPr>
        <w:spacing w:after="60" w:before="60" w:line="290"/>
      </w:pPr>
      <w:r>
        <w:rPr>
          <w:rFonts w:ascii="Calibri" w:cs="Calibri" w:eastAsia="Calibri" w:hAnsi="Calibri"/>
          <w:sz w:val="22"/>
          <w:szCs w:val="22"/>
        </w:rPr>
        <w:t xml:space="preserve">Overviews that are not overviews. An overview should fit on one screen. If it has 50 panels and three rows of scrolling, it is functioning as a service dashboard, not an overview.</w:t>
      </w:r>
    </w:p>
    <w:p>
      <w:pPr>
        <w:pStyle w:val="ListParagraph"/>
        <w:numPr>
          <w:ilvl w:val="0"/>
          <w:numId w:val="2"/>
        </w:numPr>
        <w:spacing w:after="60" w:before="60" w:line="290"/>
      </w:pPr>
      <w:r>
        <w:rPr>
          <w:rFonts w:ascii="Calibri" w:cs="Calibri" w:eastAsia="Calibri" w:hAnsi="Calibri"/>
          <w:sz w:val="22"/>
          <w:szCs w:val="22"/>
        </w:rPr>
        <w:t xml:space="preserve">Orphaned instance dashboards. Instance dashboards only make sense when reached from a service dashboard via a drill-down link. If an engineer has to manually type the pod name into a variable dropdown, the hierarchy has failed.</w:t>
      </w:r>
    </w:p>
    <w:p>
      <w:pPr>
        <w:pStyle w:val="ListParagraph"/>
        <w:numPr>
          <w:ilvl w:val="0"/>
          <w:numId w:val="2"/>
        </w:numPr>
        <w:spacing w:after="60" w:before="60" w:line="290"/>
      </w:pPr>
      <w:r>
        <w:rPr>
          <w:rFonts w:ascii="Calibri" w:cs="Calibri" w:eastAsia="Calibri" w:hAnsi="Calibri"/>
          <w:sz w:val="22"/>
          <w:szCs w:val="22"/>
        </w:rPr>
        <w:t xml:space="preserve">Inconsistent variable naming across levels. If the overview uses `service`, the service dashboard uses `svc`, and the instance dashboard uses `app`, drill-down links break and context is lost.</w:t>
      </w:r>
    </w:p>
    <w:p>
      <w:pPr>
        <w:pStyle w:val="ListParagraph"/>
        <w:numPr>
          <w:ilvl w:val="0"/>
          <w:numId w:val="2"/>
        </w:numPr>
        <w:spacing w:after="60" w:before="60" w:line="290"/>
      </w:pPr>
      <w:r>
        <w:rPr>
          <w:rFonts w:ascii="Calibri" w:cs="Calibri" w:eastAsia="Calibri" w:hAnsi="Calibri"/>
          <w:sz w:val="22"/>
          <w:szCs w:val="22"/>
        </w:rPr>
        <w:t xml:space="preserve">No upward links. Engineers who drill down sometimes need to zoom back out. Every instance dashboard should link back to its service dashboard, and every service dashboard to the overview.</w:t>
      </w:r>
    </w:p>
    <w:p>
      <w:pPr>
        <w:pStyle w:val="Heading3"/>
        <w:spacing w:after="120" w:before="240"/>
      </w:pPr>
      <w:r>
        <w:rPr>
          <w:rFonts w:ascii="Calibri" w:cs="Calibri" w:eastAsia="Calibri" w:hAnsi="Calibri"/>
          <w:b/>
          <w:bCs/>
          <w:color w:val="2E75B6"/>
          <w:sz w:val="26"/>
          <w:szCs w:val="26"/>
        </w:rPr>
        <w:t xml:space="preserve">9.1.5 Worked Example</w:t>
      </w:r>
    </w:p>
    <w:p>
      <w:pPr>
        <w:spacing w:after="80" w:before="80" w:line="300"/>
        <w:jc w:val="both"/>
      </w:pPr>
      <w:r>
        <w:rPr>
          <w:rFonts w:ascii="Calibri" w:cs="Calibri" w:eastAsia="Calibri" w:hAnsi="Calibri"/>
          <w:sz w:val="22"/>
          <w:szCs w:val="22"/>
        </w:rPr>
        <w:t xml:space="preserve">An e-commerce company's dashboard hierarchy might look like this:</w:t>
      </w:r>
    </w:p>
    <w:p>
      <w:pPr>
        <w:shd w:fill="F2F2F2" w:val="clear"/>
        <w:spacing w:after="0" w:before="0" w:line="260"/>
      </w:pPr>
      <w:r>
        <w:rPr>
          <w:rFonts w:ascii="Consolas" w:cs="Consolas" w:eastAsia="Consolas" w:hAnsi="Consolas"/>
          <w:color w:val="24292E"/>
          <w:sz w:val="20"/>
          <w:szCs w:val="20"/>
        </w:rPr>
        <w:t xml:space="preserve">Overview</w:t>
      </w:r>
    </w:p>
    <w:p>
      <w:pPr>
        <w:shd w:fill="F2F2F2" w:val="clear"/>
        <w:spacing w:after="0" w:before="0" w:line="260"/>
      </w:pPr>
      <w:r>
        <w:rPr>
          <w:rFonts w:ascii="Consolas" w:cs="Consolas" w:eastAsia="Consolas" w:hAnsi="Consolas"/>
          <w:color w:val="24292E"/>
          <w:sz w:val="20"/>
          <w:szCs w:val="20"/>
        </w:rPr>
        <w:t xml:space="preserve">└── Team Commerce</w:t>
      </w:r>
    </w:p>
    <w:p>
      <w:pPr>
        <w:shd w:fill="F2F2F2" w:val="clear"/>
        <w:spacing w:after="0" w:before="0" w:line="260"/>
      </w:pPr>
      <w:r>
        <w:rPr>
          <w:rFonts w:ascii="Consolas" w:cs="Consolas" w:eastAsia="Consolas" w:hAnsi="Consolas"/>
          <w:color w:val="24292E"/>
          <w:sz w:val="20"/>
          <w:szCs w:val="20"/>
        </w:rPr>
        <w:t xml:space="preserve">    ├── Service: checkout</w:t>
      </w:r>
    </w:p>
    <w:p>
      <w:pPr>
        <w:shd w:fill="F2F2F2" w:val="clear"/>
        <w:spacing w:after="0" w:before="0" w:line="260"/>
      </w:pPr>
      <w:r>
        <w:rPr>
          <w:rFonts w:ascii="Consolas" w:cs="Consolas" w:eastAsia="Consolas" w:hAnsi="Consolas"/>
          <w:color w:val="24292E"/>
          <w:sz w:val="20"/>
          <w:szCs w:val="20"/>
        </w:rPr>
        <w:t xml:space="preserve">    │   ├── Instance: checkout-&lt;pod&gt;</w:t>
      </w:r>
    </w:p>
    <w:p>
      <w:pPr>
        <w:shd w:fill="F2F2F2" w:val="clear"/>
        <w:spacing w:after="0" w:before="0" w:line="260"/>
      </w:pPr>
      <w:r>
        <w:rPr>
          <w:rFonts w:ascii="Consolas" w:cs="Consolas" w:eastAsia="Consolas" w:hAnsi="Consolas"/>
          <w:color w:val="24292E"/>
          <w:sz w:val="20"/>
          <w:szCs w:val="20"/>
        </w:rPr>
        <w:t xml:space="preserve">    │   └── (link sideways) Service: payments</w:t>
      </w:r>
    </w:p>
    <w:p>
      <w:pPr>
        <w:shd w:fill="F2F2F2" w:val="clear"/>
        <w:spacing w:after="0" w:before="0" w:line="260"/>
      </w:pPr>
      <w:r>
        <w:rPr>
          <w:rFonts w:ascii="Consolas" w:cs="Consolas" w:eastAsia="Consolas" w:hAnsi="Consolas"/>
          <w:color w:val="24292E"/>
          <w:sz w:val="20"/>
          <w:szCs w:val="20"/>
        </w:rPr>
        <w:t xml:space="preserve">    ├── Service: payments</w:t>
      </w:r>
    </w:p>
    <w:p>
      <w:pPr>
        <w:shd w:fill="F2F2F2" w:val="clear"/>
        <w:spacing w:after="0" w:before="0" w:line="260"/>
      </w:pPr>
      <w:r>
        <w:rPr>
          <w:rFonts w:ascii="Consolas" w:cs="Consolas" w:eastAsia="Consolas" w:hAnsi="Consolas"/>
          <w:color w:val="24292E"/>
          <w:sz w:val="20"/>
          <w:szCs w:val="20"/>
        </w:rPr>
        <w:t xml:space="preserve">    │   └── Instance: payments-&lt;pod&gt;</w:t>
      </w:r>
    </w:p>
    <w:p>
      <w:pPr>
        <w:shd w:fill="F2F2F2" w:val="clear"/>
        <w:spacing w:after="0" w:before="0" w:line="260"/>
      </w:pPr>
      <w:r>
        <w:rPr>
          <w:rFonts w:ascii="Consolas" w:cs="Consolas" w:eastAsia="Consolas" w:hAnsi="Consolas"/>
          <w:color w:val="24292E"/>
          <w:sz w:val="20"/>
          <w:szCs w:val="20"/>
        </w:rPr>
        <w:t xml:space="preserve">    └── Service: inventory</w:t>
      </w:r>
    </w:p>
    <w:p>
      <w:pPr>
        <w:shd w:fill="F2F2F2" w:val="clear"/>
        <w:spacing w:after="0" w:before="0" w:line="260"/>
      </w:pPr>
      <w:r>
        <w:rPr>
          <w:rFonts w:ascii="Consolas" w:cs="Consolas" w:eastAsia="Consolas" w:hAnsi="Consolas"/>
          <w:color w:val="24292E"/>
          <w:sz w:val="20"/>
          <w:szCs w:val="20"/>
        </w:rPr>
        <w:t xml:space="preserve">        └── Instance: inventory-&lt;pod&gt;</w:t>
      </w:r>
    </w:p>
    <w:p>
      <w:pPr>
        <w:shd w:fill="F2F2F2" w:val="clear"/>
        <w:spacing w:after="0" w:before="0" w:line="260"/>
      </w:pPr>
      <w:r>
        <w:rPr>
          <w:rFonts w:ascii="Consolas" w:cs="Consolas" w:eastAsia="Consolas" w:hAnsi="Consolas"/>
          <w:color w:val="24292E"/>
          <w:sz w:val="20"/>
          <w:szCs w:val="20"/>
        </w:rPr>
        <w:t xml:space="preserve">└── Team Platform</w:t>
      </w:r>
    </w:p>
    <w:p>
      <w:pPr>
        <w:shd w:fill="F2F2F2" w:val="clear"/>
        <w:spacing w:after="0" w:before="0" w:line="260"/>
      </w:pPr>
      <w:r>
        <w:rPr>
          <w:rFonts w:ascii="Consolas" w:cs="Consolas" w:eastAsia="Consolas" w:hAnsi="Consolas"/>
          <w:color w:val="24292E"/>
          <w:sz w:val="20"/>
          <w:szCs w:val="20"/>
        </w:rPr>
        <w:t xml:space="preserve">    ├── Service: ingress</w:t>
      </w:r>
    </w:p>
    <w:p>
      <w:pPr>
        <w:shd w:fill="F2F2F2" w:val="clear"/>
        <w:spacing w:after="0" w:before="0" w:line="260"/>
      </w:pPr>
      <w:r>
        <w:rPr>
          <w:rFonts w:ascii="Consolas" w:cs="Consolas" w:eastAsia="Consolas" w:hAnsi="Consolas"/>
          <w:color w:val="24292E"/>
          <w:sz w:val="20"/>
          <w:szCs w:val="20"/>
        </w:rPr>
        <w:t xml:space="preserve">    ├── Service: auth</w:t>
      </w:r>
    </w:p>
    <w:p>
      <w:pPr>
        <w:shd w:fill="F2F2F2" w:val="clear"/>
        <w:spacing w:after="0" w:before="0" w:line="260"/>
      </w:pPr>
      <w:r>
        <w:rPr>
          <w:rFonts w:ascii="Consolas" w:cs="Consolas" w:eastAsia="Consolas" w:hAnsi="Consolas"/>
          <w:color w:val="24292E"/>
          <w:sz w:val="20"/>
          <w:szCs w:val="20"/>
        </w:rPr>
        <w:t xml:space="preserve">    └── Service: kubernetes</w:t>
      </w:r>
    </w:p>
    <w:p>
      <w:pPr>
        <w:shd w:fill="F2F2F2" w:val="clear"/>
        <w:spacing w:after="0" w:before="0" w:line="260"/>
      </w:pPr>
      <w:r>
        <w:rPr>
          <w:rFonts w:ascii="Consolas" w:cs="Consolas" w:eastAsia="Consolas" w:hAnsi="Consolas"/>
          <w:color w:val="24292E"/>
          <w:sz w:val="20"/>
          <w:szCs w:val="20"/>
        </w:rPr>
        <w:t xml:space="preserve">        └── Instance: node-&lt;host&gt;</w:t>
      </w:r>
    </w:p>
    <w:p>
      <w:pPr>
        <w:spacing w:after="80" w:before="80" w:line="300"/>
        <w:jc w:val="both"/>
      </w:pPr>
      <w:r>
        <w:rPr>
          <w:rFonts w:ascii="Calibri" w:cs="Calibri" w:eastAsia="Calibri" w:hAnsi="Calibri"/>
          <w:sz w:val="22"/>
          <w:szCs w:val="22"/>
        </w:rPr>
        <w:t xml:space="preserve">One overview. One service dashboard per service (say, eight total). One instance dashboard that serves every service via a variable (so one instance dashboard, not eight). Fifteen dashboards cover the entire company — down from the 150 that would exist without hierarchy discipline.</w:t>
      </w:r>
    </w:p>
    <w:p>
      <w:r>
        <w:br w:type="page"/>
      </w:r>
    </w:p>
    <w:p>
      <w:pPr>
        <w:pStyle w:val="Heading2"/>
        <w:spacing w:after="160" w:before="320"/>
      </w:pPr>
      <w:r>
        <w:rPr>
          <w:rFonts w:ascii="Calibri" w:cs="Calibri" w:eastAsia="Calibri" w:hAnsi="Calibri"/>
          <w:b/>
          <w:bCs/>
          <w:color w:val="2E75B6"/>
          <w:sz w:val="30"/>
          <w:szCs w:val="30"/>
        </w:rPr>
        <w:t xml:space="preserve">Topic 9.2 — The Four Golden Signals</w:t>
      </w:r>
    </w:p>
    <w:p>
      <w:pPr>
        <w:pStyle w:val="Heading3"/>
        <w:spacing w:after="120" w:before="240"/>
      </w:pPr>
      <w:r>
        <w:rPr>
          <w:rFonts w:ascii="Calibri" w:cs="Calibri" w:eastAsia="Calibri" w:hAnsi="Calibri"/>
          <w:b/>
          <w:bCs/>
          <w:color w:val="2E75B6"/>
          <w:sz w:val="26"/>
          <w:szCs w:val="26"/>
        </w:rPr>
        <w:t xml:space="preserve">9.2.1 Origin and Motivation</w:t>
      </w:r>
    </w:p>
    <w:p>
      <w:pPr>
        <w:spacing w:after="80" w:before="80" w:line="300"/>
        <w:jc w:val="both"/>
      </w:pPr>
      <w:r>
        <w:rPr>
          <w:rFonts w:ascii="Calibri" w:cs="Calibri" w:eastAsia="Calibri" w:hAnsi="Calibri"/>
          <w:sz w:val="22"/>
          <w:szCs w:val="22"/>
        </w:rPr>
        <w:t xml:space="preserve">The Four Golden Signals are Latency, Traffic, Errors, and Saturation. They come from Google's Site Reliability Engineering (SRE) book, Chapter 6 ("Monitoring Distributed Systems"), written by Rob Ewaschuk and collaborators in the late 2010s. The claim of the Four Golden Signals is that these four categories are, together, sufficient to diagnose any production issue in a user-facing service — if you can only pick four signals to monitor, these are the ones.</w:t>
      </w:r>
    </w:p>
    <w:p>
      <w:pPr>
        <w:spacing w:after="80" w:before="80" w:line="300"/>
        <w:jc w:val="both"/>
      </w:pPr>
      <w:r>
        <w:rPr>
          <w:rFonts w:ascii="Calibri" w:cs="Calibri" w:eastAsia="Calibri" w:hAnsi="Calibri"/>
          <w:sz w:val="22"/>
          <w:szCs w:val="22"/>
        </w:rPr>
        <w:t xml:space="preserve">The framing has been enormously influential. Dashboards structured around the Four Golden Signals transfer well across teams, across organizations, and across technologies. Someone who has operated a service with Golden-Signals dashboards can walk into a new one and start debugging immediately because the same four categories are on the screen.</w:t>
      </w:r>
    </w:p>
    <w:p>
      <w:pPr>
        <w:pStyle w:val="Heading3"/>
        <w:spacing w:after="120" w:before="240"/>
      </w:pPr>
      <w:r>
        <w:rPr>
          <w:rFonts w:ascii="Calibri" w:cs="Calibri" w:eastAsia="Calibri" w:hAnsi="Calibri"/>
          <w:b/>
          <w:bCs/>
          <w:color w:val="2E75B6"/>
          <w:sz w:val="26"/>
          <w:szCs w:val="26"/>
        </w:rPr>
        <w:t xml:space="preserve">9.2.2 Latency</w:t>
      </w:r>
    </w:p>
    <w:p>
      <w:pPr>
        <w:spacing w:after="80" w:before="80" w:line="300"/>
        <w:jc w:val="both"/>
      </w:pPr>
      <w:r>
        <w:rPr>
          <w:rFonts w:ascii="Calibri" w:cs="Calibri" w:eastAsia="Calibri" w:hAnsi="Calibri"/>
          <w:sz w:val="22"/>
          <w:szCs w:val="22"/>
        </w:rPr>
        <w:t xml:space="preserve">Latency is the time it takes to service a request. It is the experience-of-the-user signal — nothing else correlates as directly with whether users are happy. Latency is almost always measured per request and then summarized as percentiles (p50, p95, p99) rather than averages, because averages hide outliers and users experience the outliers.</w:t>
      </w:r>
    </w:p>
    <w:p>
      <w:pPr>
        <w:spacing w:after="100" w:before="180"/>
      </w:pPr>
      <w:r>
        <w:rPr>
          <w:rFonts w:ascii="Calibri" w:cs="Calibri" w:eastAsia="Calibri" w:hAnsi="Calibri"/>
          <w:b/>
          <w:bCs/>
          <w:color w:val="1F4E79"/>
          <w:sz w:val="24"/>
          <w:szCs w:val="24"/>
        </w:rPr>
        <w:t xml:space="preserve">Important subdivision: successful vs failed latency</w:t>
      </w:r>
    </w:p>
    <w:p>
      <w:pPr>
        <w:spacing w:after="80" w:before="80" w:line="300"/>
        <w:jc w:val="both"/>
      </w:pPr>
      <w:r>
        <w:rPr>
          <w:rFonts w:ascii="Calibri" w:cs="Calibri" w:eastAsia="Calibri" w:hAnsi="Calibri"/>
          <w:sz w:val="22"/>
          <w:szCs w:val="22"/>
        </w:rPr>
        <w:t xml:space="preserve">A 500-error that returns in 10 milliseconds can make average latency look great while every user is seeing errors. Always split latency into successful-request latency and failed-request latency, and track both. The SRE book emphasizes this: failed requests with low latency are the most misleading kind of "healthy" signal.</w:t>
      </w:r>
    </w:p>
    <w:p>
      <w:pPr>
        <w:shd w:fill="F2F2F2" w:val="clear"/>
        <w:spacing w:after="0" w:before="0" w:line="260"/>
      </w:pPr>
      <w:r>
        <w:rPr>
          <w:rFonts w:ascii="Consolas" w:cs="Consolas" w:eastAsia="Consolas" w:hAnsi="Consolas"/>
          <w:color w:val="24292E"/>
          <w:sz w:val="20"/>
          <w:szCs w:val="20"/>
        </w:rPr>
        <w:t xml:space="preserve"># p95 latency of successful requests</w:t>
      </w:r>
    </w:p>
    <w:p>
      <w:pPr>
        <w:shd w:fill="F2F2F2" w:val="clear"/>
        <w:spacing w:after="0" w:before="0" w:line="260"/>
      </w:pPr>
      <w:r>
        <w:rPr>
          <w:rFonts w:ascii="Consolas" w:cs="Consolas" w:eastAsia="Consolas" w:hAnsi="Consolas"/>
          <w:color w:val="24292E"/>
          <w:sz w:val="20"/>
          <w:szCs w:val="20"/>
        </w:rPr>
        <w:t xml:space="preserve">histogram_quantile(0.95,</w:t>
      </w:r>
    </w:p>
    <w:p>
      <w:pPr>
        <w:shd w:fill="F2F2F2" w:val="clear"/>
        <w:spacing w:after="0" w:before="0" w:line="260"/>
      </w:pPr>
      <w:r>
        <w:rPr>
          <w:rFonts w:ascii="Consolas" w:cs="Consolas" w:eastAsia="Consolas" w:hAnsi="Consolas"/>
          <w:color w:val="24292E"/>
          <w:sz w:val="20"/>
          <w:szCs w:val="20"/>
        </w:rPr>
        <w:t xml:space="preserve">  sum by (le) (</w:t>
      </w:r>
    </w:p>
    <w:p>
      <w:pPr>
        <w:shd w:fill="F2F2F2" w:val="clear"/>
        <w:spacing w:after="0" w:before="0" w:line="260"/>
      </w:pPr>
      <w:r>
        <w:rPr>
          <w:rFonts w:ascii="Consolas" w:cs="Consolas" w:eastAsia="Consolas" w:hAnsi="Consolas"/>
          <w:color w:val="24292E"/>
          <w:sz w:val="20"/>
          <w:szCs w:val="20"/>
        </w:rPr>
        <w:t xml:space="preserve">    rate(http_request_duration_seconds_bucket{status!~"5.."}[5m])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p95 latency of failed requests</w:t>
      </w:r>
    </w:p>
    <w:p>
      <w:pPr>
        <w:shd w:fill="F2F2F2" w:val="clear"/>
        <w:spacing w:after="0" w:before="0" w:line="260"/>
      </w:pPr>
      <w:r>
        <w:rPr>
          <w:rFonts w:ascii="Consolas" w:cs="Consolas" w:eastAsia="Consolas" w:hAnsi="Consolas"/>
          <w:color w:val="24292E"/>
          <w:sz w:val="20"/>
          <w:szCs w:val="20"/>
        </w:rPr>
        <w:t xml:space="preserve">histogram_quantile(0.95,</w:t>
      </w:r>
    </w:p>
    <w:p>
      <w:pPr>
        <w:shd w:fill="F2F2F2" w:val="clear"/>
        <w:spacing w:after="0" w:before="0" w:line="260"/>
      </w:pPr>
      <w:r>
        <w:rPr>
          <w:rFonts w:ascii="Consolas" w:cs="Consolas" w:eastAsia="Consolas" w:hAnsi="Consolas"/>
          <w:color w:val="24292E"/>
          <w:sz w:val="20"/>
          <w:szCs w:val="20"/>
        </w:rPr>
        <w:t xml:space="preserve">  sum by (le) (</w:t>
      </w:r>
    </w:p>
    <w:p>
      <w:pPr>
        <w:shd w:fill="F2F2F2" w:val="clear"/>
        <w:spacing w:after="0" w:before="0" w:line="260"/>
      </w:pPr>
      <w:r>
        <w:rPr>
          <w:rFonts w:ascii="Consolas" w:cs="Consolas" w:eastAsia="Consolas" w:hAnsi="Consolas"/>
          <w:color w:val="24292E"/>
          <w:sz w:val="20"/>
          <w:szCs w:val="20"/>
        </w:rPr>
        <w:t xml:space="preserve">    rate(http_request_duration_seconds_bucket{status=~"5.."}[5m])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9.2.3 Traffic</w:t>
      </w:r>
    </w:p>
    <w:p>
      <w:pPr>
        <w:spacing w:after="80" w:before="80" w:line="300"/>
        <w:jc w:val="both"/>
      </w:pPr>
      <w:r>
        <w:rPr>
          <w:rFonts w:ascii="Calibri" w:cs="Calibri" w:eastAsia="Calibri" w:hAnsi="Calibri"/>
          <w:sz w:val="22"/>
          <w:szCs w:val="22"/>
        </w:rPr>
        <w:t xml:space="preserve">Traffic is how much demand the service is serving. For an HTTP service, this is requests per second. For a message queue, messages per second. For a database, queries per second. Traffic tells you the scale of what is happening and provides the denominator for many derived signals (error rate is errors divided by traffic).</w:t>
      </w:r>
    </w:p>
    <w:p>
      <w:pPr>
        <w:spacing w:after="80" w:before="80" w:line="300"/>
        <w:jc w:val="both"/>
      </w:pPr>
      <w:r>
        <w:rPr>
          <w:rFonts w:ascii="Calibri" w:cs="Calibri" w:eastAsia="Calibri" w:hAnsi="Calibri"/>
          <w:sz w:val="22"/>
          <w:szCs w:val="22"/>
        </w:rPr>
        <w:t xml:space="preserve">Traffic is the signal most people start with when they begin monitoring a service. By itself it is not enough — a service can have high traffic and be broken — but in combination with the other three, it provides context. A latency spike during normal traffic means something in the service; a latency spike during a traffic surge may just mean capacity planning is due.</w:t>
      </w:r>
    </w:p>
    <w:p>
      <w:pPr>
        <w:shd w:fill="F2F2F2" w:val="clear"/>
        <w:spacing w:after="0" w:before="0" w:line="260"/>
      </w:pPr>
      <w:r>
        <w:rPr>
          <w:rFonts w:ascii="Consolas" w:cs="Consolas" w:eastAsia="Consolas" w:hAnsi="Consolas"/>
          <w:color w:val="24292E"/>
          <w:sz w:val="20"/>
          <w:szCs w:val="20"/>
        </w:rPr>
        <w:t xml:space="preserve"># Requests per second</w:t>
      </w:r>
    </w:p>
    <w:p>
      <w:pPr>
        <w:shd w:fill="F2F2F2" w:val="clear"/>
        <w:spacing w:after="0" w:before="0" w:line="260"/>
      </w:pPr>
      <w:r>
        <w:rPr>
          <w:rFonts w:ascii="Consolas" w:cs="Consolas" w:eastAsia="Consolas" w:hAnsi="Consolas"/>
          <w:color w:val="24292E"/>
          <w:sz w:val="20"/>
          <w:szCs w:val="20"/>
        </w:rPr>
        <w:t xml:space="preserve">sum(rate(http_requests_total[5m]))</w:t>
      </w:r>
    </w:p>
    <w:p>
      <w:pPr>
        <w:pStyle w:val="Heading3"/>
        <w:spacing w:after="120" w:before="240"/>
      </w:pPr>
      <w:r>
        <w:rPr>
          <w:rFonts w:ascii="Calibri" w:cs="Calibri" w:eastAsia="Calibri" w:hAnsi="Calibri"/>
          <w:b/>
          <w:bCs/>
          <w:color w:val="2E75B6"/>
          <w:sz w:val="26"/>
          <w:szCs w:val="26"/>
        </w:rPr>
        <w:t xml:space="preserve">9.2.4 Errors</w:t>
      </w:r>
    </w:p>
    <w:p>
      <w:pPr>
        <w:spacing w:after="80" w:before="80" w:line="300"/>
        <w:jc w:val="both"/>
      </w:pPr>
      <w:r>
        <w:rPr>
          <w:rFonts w:ascii="Calibri" w:cs="Calibri" w:eastAsia="Calibri" w:hAnsi="Calibri"/>
          <w:sz w:val="22"/>
          <w:szCs w:val="22"/>
        </w:rPr>
        <w:t xml:space="preserve">Errors are the rate of failed requests. "Failed" needs a specific definition per service — for HTTP services, typically 5xx status codes; some teams include 4xx authentication failures, some don't. The point is to pick a definition and stick to it.</w:t>
      </w:r>
    </w:p>
    <w:p>
      <w:pPr>
        <w:spacing w:after="80" w:before="80" w:line="300"/>
        <w:jc w:val="both"/>
      </w:pPr>
      <w:r>
        <w:rPr>
          <w:rFonts w:ascii="Calibri" w:cs="Calibri" w:eastAsia="Calibri" w:hAnsi="Calibri"/>
          <w:sz w:val="22"/>
          <w:szCs w:val="22"/>
        </w:rPr>
        <w:t xml:space="preserve">Errors are almost always tracked as a ratio — errors as a fraction of total requests — rather than as an absolute count. A service doing 10 million requests per hour with 1,000 errors looks alarming in absolute terms and perfectly healthy at 0.01%. The ratio normalizes across traffic fluctuations, which is essential for meaningful alerting.</w:t>
      </w:r>
    </w:p>
    <w:p>
      <w:pPr>
        <w:shd w:fill="F2F2F2" w:val="clear"/>
        <w:spacing w:after="0" w:before="0" w:line="260"/>
      </w:pPr>
      <w:r>
        <w:rPr>
          <w:rFonts w:ascii="Consolas" w:cs="Consolas" w:eastAsia="Consolas" w:hAnsi="Consolas"/>
          <w:color w:val="24292E"/>
          <w:sz w:val="20"/>
          <w:szCs w:val="20"/>
        </w:rPr>
        <w:t xml:space="preserve"># Error ratio (%)</w:t>
      </w:r>
    </w:p>
    <w:p>
      <w:pPr>
        <w:shd w:fill="F2F2F2" w:val="clear"/>
        <w:spacing w:after="0" w:before="0" w:line="260"/>
      </w:pPr>
      <w:r>
        <w:rPr>
          <w:rFonts w:ascii="Consolas" w:cs="Consolas" w:eastAsia="Consolas" w:hAnsi="Consolas"/>
          <w:color w:val="24292E"/>
          <w:sz w:val="20"/>
          <w:szCs w:val="20"/>
        </w:rPr>
        <w:t xml:space="preserve">100 * sum(rate(http_requests_total{status=~"5.."}[5m]))</w:t>
      </w:r>
    </w:p>
    <w:p>
      <w:pPr>
        <w:shd w:fill="F2F2F2" w:val="clear"/>
        <w:spacing w:after="0" w:before="0" w:line="260"/>
      </w:pPr>
      <w:r>
        <w:rPr>
          <w:rFonts w:ascii="Consolas" w:cs="Consolas" w:eastAsia="Consolas" w:hAnsi="Consolas"/>
          <w:color w:val="24292E"/>
          <w:sz w:val="20"/>
          <w:szCs w:val="20"/>
        </w:rPr>
        <w:t xml:space="preserve">    / sum(rate(http_requests_total[5m]))</w:t>
      </w:r>
    </w:p>
    <w:p>
      <w:pPr>
        <w:spacing w:after="100" w:before="180"/>
      </w:pPr>
      <w:r>
        <w:rPr>
          <w:rFonts w:ascii="Calibri" w:cs="Calibri" w:eastAsia="Calibri" w:hAnsi="Calibri"/>
          <w:b/>
          <w:bCs/>
          <w:color w:val="1F4E79"/>
          <w:sz w:val="24"/>
          <w:szCs w:val="24"/>
        </w:rPr>
        <w:t xml:space="preserve">Pitfall: hidden errors</w:t>
      </w:r>
    </w:p>
    <w:p>
      <w:pPr>
        <w:spacing w:after="80" w:before="80" w:line="300"/>
        <w:jc w:val="both"/>
      </w:pPr>
      <w:r>
        <w:rPr>
          <w:rFonts w:ascii="Calibri" w:cs="Calibri" w:eastAsia="Calibri" w:hAnsi="Calibri"/>
          <w:sz w:val="22"/>
          <w:szCs w:val="22"/>
        </w:rPr>
        <w:t xml:space="preserve">Some failures do not produce HTTP 5xx responses: a service that returns 200 OK with an error payload in the body, a database transaction that commits bad data, a message consumer that silently drops malformed events. If possible, instrument these "hidden" failures with explicit counters — the Errors signal should capture every form of failure the service can produce.</w:t>
      </w:r>
    </w:p>
    <w:p>
      <w:pPr>
        <w:pStyle w:val="Heading3"/>
        <w:spacing w:after="120" w:before="240"/>
      </w:pPr>
      <w:r>
        <w:rPr>
          <w:rFonts w:ascii="Calibri" w:cs="Calibri" w:eastAsia="Calibri" w:hAnsi="Calibri"/>
          <w:b/>
          <w:bCs/>
          <w:color w:val="2E75B6"/>
          <w:sz w:val="26"/>
          <w:szCs w:val="26"/>
        </w:rPr>
        <w:t xml:space="preserve">9.2.5 Saturation</w:t>
      </w:r>
    </w:p>
    <w:p>
      <w:pPr>
        <w:spacing w:after="80" w:before="80" w:line="300"/>
        <w:jc w:val="both"/>
      </w:pPr>
      <w:r>
        <w:rPr>
          <w:rFonts w:ascii="Calibri" w:cs="Calibri" w:eastAsia="Calibri" w:hAnsi="Calibri"/>
          <w:sz w:val="22"/>
          <w:szCs w:val="22"/>
        </w:rPr>
        <w:t xml:space="preserve">Saturation is how "full" the service is. It measures headroom — the distance between current load and the point at which the service starts to degrade. The specific metric depends on the service: for a CPU-bound service it might be CPU utilization; for an I/O-bound service it might be queue depth or thread-pool utilization; for a database it might be connection-pool saturation.</w:t>
      </w:r>
    </w:p>
    <w:p>
      <w:pPr>
        <w:spacing w:after="80" w:before="80" w:line="300"/>
        <w:jc w:val="both"/>
      </w:pPr>
      <w:r>
        <w:rPr>
          <w:rFonts w:ascii="Calibri" w:cs="Calibri" w:eastAsia="Calibri" w:hAnsi="Calibri"/>
          <w:sz w:val="22"/>
          <w:szCs w:val="22"/>
        </w:rPr>
        <w:t xml:space="preserve">Saturation matters because the other three signals are lagging indicators — by the time latency spikes or errors appear, the service is already struggling. Saturation is a leading indicator that gives warning. A service at 85% CPU utilization is not degraded yet but is very close to it; an alert on that is far more useful than an alert that only fires once latency blows up.</w:t>
      </w:r>
    </w:p>
    <w:p>
      <w:pPr>
        <w:shd w:fill="F2F2F2" w:val="clear"/>
        <w:spacing w:after="0" w:before="0" w:line="260"/>
      </w:pPr>
      <w:r>
        <w:rPr>
          <w:rFonts w:ascii="Consolas" w:cs="Consolas" w:eastAsia="Consolas" w:hAnsi="Consolas"/>
          <w:color w:val="24292E"/>
          <w:sz w:val="20"/>
          <w:szCs w:val="20"/>
        </w:rPr>
        <w:t xml:space="preserve"># CPU saturation — utilization across all cores</w:t>
      </w:r>
    </w:p>
    <w:p>
      <w:pPr>
        <w:shd w:fill="F2F2F2" w:val="clear"/>
        <w:spacing w:after="0" w:before="0" w:line="260"/>
      </w:pPr>
      <w:r>
        <w:rPr>
          <w:rFonts w:ascii="Consolas" w:cs="Consolas" w:eastAsia="Consolas" w:hAnsi="Consolas"/>
          <w:color w:val="24292E"/>
          <w:sz w:val="20"/>
          <w:szCs w:val="20"/>
        </w:rPr>
        <w:t xml:space="preserve">100 * (1 - avg by (instance) (</w:t>
      </w:r>
    </w:p>
    <w:p>
      <w:pPr>
        <w:shd w:fill="F2F2F2" w:val="clear"/>
        <w:spacing w:after="0" w:before="0" w:line="260"/>
      </w:pPr>
      <w:r>
        <w:rPr>
          <w:rFonts w:ascii="Consolas" w:cs="Consolas" w:eastAsia="Consolas" w:hAnsi="Consolas"/>
          <w:color w:val="24292E"/>
          <w:sz w:val="20"/>
          <w:szCs w:val="20"/>
        </w:rPr>
        <w:t xml:space="preserve">  rate(node_cpu_seconds_total{mode="idle"}[5m])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Thread pool saturation</w:t>
      </w:r>
    </w:p>
    <w:p>
      <w:pPr>
        <w:shd w:fill="F2F2F2" w:val="clear"/>
        <w:spacing w:after="0" w:before="0" w:line="260"/>
      </w:pPr>
      <w:r>
        <w:rPr>
          <w:rFonts w:ascii="Consolas" w:cs="Consolas" w:eastAsia="Consolas" w:hAnsi="Consolas"/>
          <w:color w:val="24292E"/>
          <w:sz w:val="20"/>
          <w:szCs w:val="20"/>
        </w:rPr>
        <w:t xml:space="preserve">100 * tomcat_threads_busy / tomcat_threads_config_max</w:t>
      </w:r>
    </w:p>
    <w:p>
      <w:pPr>
        <w:pStyle w:val="Heading3"/>
        <w:spacing w:after="120" w:before="240"/>
      </w:pPr>
      <w:r>
        <w:rPr>
          <w:rFonts w:ascii="Calibri" w:cs="Calibri" w:eastAsia="Calibri" w:hAnsi="Calibri"/>
          <w:b/>
          <w:bCs/>
          <w:color w:val="2E75B6"/>
          <w:sz w:val="26"/>
          <w:szCs w:val="26"/>
        </w:rPr>
        <w:t xml:space="preserve">9.2.6 What Makes the Four Golden Signals Special</w:t>
      </w:r>
    </w:p>
    <w:p>
      <w:pPr>
        <w:spacing w:after="80" w:before="80" w:line="300"/>
        <w:jc w:val="both"/>
      </w:pPr>
      <w:r>
        <w:rPr>
          <w:rFonts w:ascii="Calibri" w:cs="Calibri" w:eastAsia="Calibri" w:hAnsi="Calibri"/>
          <w:sz w:val="22"/>
          <w:szCs w:val="22"/>
        </w:rPr>
        <w:t xml:space="preserve">Many signal frameworks have been proposed over the years (RED, USE, LETS, and others). The Four Golden Signals endure because of three properties:</w:t>
      </w:r>
    </w:p>
    <w:p>
      <w:pPr>
        <w:pStyle w:val="ListParagraph"/>
        <w:numPr>
          <w:ilvl w:val="0"/>
          <w:numId w:val="3"/>
        </w:numPr>
        <w:spacing w:after="60" w:before="60" w:line="290"/>
      </w:pPr>
      <w:r>
        <w:rPr>
          <w:rFonts w:ascii="Calibri" w:cs="Calibri" w:eastAsia="Calibri" w:hAnsi="Calibri"/>
          <w:sz w:val="22"/>
          <w:szCs w:val="22"/>
        </w:rPr>
        <w:t xml:space="preserve">Completeness. Any production problem affects at least one of the four. You never need a fifth category for operational debugging.</w:t>
      </w:r>
    </w:p>
    <w:p>
      <w:pPr>
        <w:pStyle w:val="ListParagraph"/>
        <w:numPr>
          <w:ilvl w:val="0"/>
          <w:numId w:val="3"/>
        </w:numPr>
        <w:spacing w:after="60" w:before="60" w:line="290"/>
      </w:pPr>
      <w:r>
        <w:rPr>
          <w:rFonts w:ascii="Calibri" w:cs="Calibri" w:eastAsia="Calibri" w:hAnsi="Calibri"/>
          <w:sz w:val="22"/>
          <w:szCs w:val="22"/>
        </w:rPr>
        <w:t xml:space="preserve">Orthogonality. The four signals are roughly independent — a spike in one does not imply a spike in another. This makes the pattern of signals diagnostic: just latency + errors suggests a bug; errors + saturation suggests overload; latency alone suggests an external dependency.</w:t>
      </w:r>
    </w:p>
    <w:p>
      <w:pPr>
        <w:pStyle w:val="ListParagraph"/>
        <w:numPr>
          <w:ilvl w:val="0"/>
          <w:numId w:val="3"/>
        </w:numPr>
        <w:spacing w:after="60" w:before="60" w:line="290"/>
      </w:pPr>
      <w:r>
        <w:rPr>
          <w:rFonts w:ascii="Calibri" w:cs="Calibri" w:eastAsia="Calibri" w:hAnsi="Calibri"/>
          <w:sz w:val="22"/>
          <w:szCs w:val="22"/>
        </w:rPr>
        <w:t xml:space="preserve">Universality. Every user-facing service can be described by these four, whether it is a REST API, a batch job, a queue consumer, or a database. The framework transfers.</w:t>
      </w:r>
    </w:p>
    <w:p>
      <w:pPr>
        <w:pStyle w:val="Heading3"/>
        <w:spacing w:after="120" w:before="240"/>
      </w:pPr>
      <w:r>
        <w:rPr>
          <w:rFonts w:ascii="Calibri" w:cs="Calibri" w:eastAsia="Calibri" w:hAnsi="Calibri"/>
          <w:b/>
          <w:bCs/>
          <w:color w:val="2E75B6"/>
          <w:sz w:val="26"/>
          <w:szCs w:val="26"/>
        </w:rPr>
        <w:t xml:space="preserve">9.2.7 Worked Example for an HTTP Service</w:t>
      </w:r>
    </w:p>
    <w:p>
      <w:pPr>
        <w:spacing w:after="80" w:before="80" w:line="300"/>
        <w:jc w:val="both"/>
      </w:pPr>
      <w:r>
        <w:rPr>
          <w:rFonts w:ascii="Calibri" w:cs="Calibri" w:eastAsia="Calibri" w:hAnsi="Calibri"/>
          <w:sz w:val="22"/>
          <w:szCs w:val="22"/>
        </w:rPr>
        <w:t xml:space="preserve">Build the four panels for the checkout service. Place them in a 2x2 grid at the top of the service dashboard.</w:t>
      </w:r>
    </w:p>
    <w:p>
      <w:pPr>
        <w:spacing w:after="100" w:before="180"/>
      </w:pPr>
      <w:r>
        <w:rPr>
          <w:rFonts w:ascii="Calibri" w:cs="Calibri" w:eastAsia="Calibri" w:hAnsi="Calibri"/>
          <w:b/>
          <w:bCs/>
          <w:color w:val="1F4E79"/>
          <w:sz w:val="24"/>
          <w:szCs w:val="24"/>
        </w:rPr>
        <w:t xml:space="preserve">Top-left: Latency (Time series)</w:t>
      </w:r>
    </w:p>
    <w:p>
      <w:pPr>
        <w:shd w:fill="F2F2F2" w:val="clear"/>
        <w:spacing w:after="0" w:before="0" w:line="260"/>
      </w:pPr>
      <w:r>
        <w:rPr>
          <w:rFonts w:ascii="Consolas" w:cs="Consolas" w:eastAsia="Consolas" w:hAnsi="Consolas"/>
          <w:color w:val="24292E"/>
          <w:sz w:val="20"/>
          <w:szCs w:val="20"/>
        </w:rPr>
        <w:t xml:space="preserve"># p50, p95, p99 of successful requests</w:t>
      </w:r>
    </w:p>
    <w:p>
      <w:pPr>
        <w:shd w:fill="F2F2F2" w:val="clear"/>
        <w:spacing w:after="0" w:before="0" w:line="260"/>
      </w:pPr>
      <w:r>
        <w:rPr>
          <w:rFonts w:ascii="Consolas" w:cs="Consolas" w:eastAsia="Consolas" w:hAnsi="Consolas"/>
          <w:color w:val="24292E"/>
          <w:sz w:val="20"/>
          <w:szCs w:val="20"/>
        </w:rPr>
        <w:t xml:space="preserve">histogram_quantile(0.50, sum by (le) (rate(http_request_duration_seconds_bucket{service="checkout", status!~"5.."}[5m])))</w:t>
      </w:r>
    </w:p>
    <w:p>
      <w:pPr>
        <w:shd w:fill="F2F2F2" w:val="clear"/>
        <w:spacing w:after="0" w:before="0" w:line="260"/>
      </w:pPr>
      <w:r>
        <w:rPr>
          <w:rFonts w:ascii="Consolas" w:cs="Consolas" w:eastAsia="Consolas" w:hAnsi="Consolas"/>
          <w:color w:val="24292E"/>
          <w:sz w:val="20"/>
          <w:szCs w:val="20"/>
        </w:rPr>
        <w:t xml:space="preserve">histogram_quantile(0.95, sum by (le) (rate(http_request_duration_seconds_bucket{service="checkout", status!~"5.."}[5m])))</w:t>
      </w:r>
    </w:p>
    <w:p>
      <w:pPr>
        <w:shd w:fill="F2F2F2" w:val="clear"/>
        <w:spacing w:after="0" w:before="0" w:line="260"/>
      </w:pPr>
      <w:r>
        <w:rPr>
          <w:rFonts w:ascii="Consolas" w:cs="Consolas" w:eastAsia="Consolas" w:hAnsi="Consolas"/>
          <w:color w:val="24292E"/>
          <w:sz w:val="20"/>
          <w:szCs w:val="20"/>
        </w:rPr>
        <w:t xml:space="preserve">histogram_quantile(0.99, sum by (le) (rate(http_request_duration_seconds_bucket{service="checkout", status!~"5.."}[5m])))</w:t>
      </w:r>
    </w:p>
    <w:p>
      <w:pPr>
        <w:spacing w:after="100" w:before="180"/>
      </w:pPr>
      <w:r>
        <w:rPr>
          <w:rFonts w:ascii="Calibri" w:cs="Calibri" w:eastAsia="Calibri" w:hAnsi="Calibri"/>
          <w:b/>
          <w:bCs/>
          <w:color w:val="1F4E79"/>
          <w:sz w:val="24"/>
          <w:szCs w:val="24"/>
        </w:rPr>
        <w:t xml:space="preserve">Top-right: Traffic (Time series)</w:t>
      </w:r>
    </w:p>
    <w:p>
      <w:pPr>
        <w:shd w:fill="F2F2F2" w:val="clear"/>
        <w:spacing w:after="0" w:before="0" w:line="260"/>
      </w:pPr>
      <w:r>
        <w:rPr>
          <w:rFonts w:ascii="Consolas" w:cs="Consolas" w:eastAsia="Consolas" w:hAnsi="Consolas"/>
          <w:color w:val="24292E"/>
          <w:sz w:val="20"/>
          <w:szCs w:val="20"/>
        </w:rPr>
        <w:t xml:space="preserve">sum(rate(http_requests_total{service="checkout"}[5m]))</w:t>
      </w:r>
    </w:p>
    <w:p>
      <w:pPr>
        <w:spacing w:after="100" w:before="180"/>
      </w:pPr>
      <w:r>
        <w:rPr>
          <w:rFonts w:ascii="Calibri" w:cs="Calibri" w:eastAsia="Calibri" w:hAnsi="Calibri"/>
          <w:b/>
          <w:bCs/>
          <w:color w:val="1F4E79"/>
          <w:sz w:val="24"/>
          <w:szCs w:val="24"/>
        </w:rPr>
        <w:t xml:space="preserve">Bottom-left: Errors (Stat, color by threshold)</w:t>
      </w:r>
    </w:p>
    <w:p>
      <w:pPr>
        <w:shd w:fill="F2F2F2" w:val="clear"/>
        <w:spacing w:after="0" w:before="0" w:line="260"/>
      </w:pPr>
      <w:r>
        <w:rPr>
          <w:rFonts w:ascii="Consolas" w:cs="Consolas" w:eastAsia="Consolas" w:hAnsi="Consolas"/>
          <w:color w:val="24292E"/>
          <w:sz w:val="20"/>
          <w:szCs w:val="20"/>
        </w:rPr>
        <w:t xml:space="preserve">100 * sum(rate(http_requests_total{service="checkout", status=~"5.."}[5m]))</w:t>
      </w:r>
    </w:p>
    <w:p>
      <w:pPr>
        <w:shd w:fill="F2F2F2" w:val="clear"/>
        <w:spacing w:after="0" w:before="0" w:line="260"/>
      </w:pPr>
      <w:r>
        <w:rPr>
          <w:rFonts w:ascii="Consolas" w:cs="Consolas" w:eastAsia="Consolas" w:hAnsi="Consolas"/>
          <w:color w:val="24292E"/>
          <w:sz w:val="20"/>
          <w:szCs w:val="20"/>
        </w:rPr>
        <w:t xml:space="preserve">    / sum(rate(http_requests_total{service="checkout"}[5m]))</w:t>
      </w:r>
    </w:p>
    <w:p>
      <w:pPr>
        <w:spacing w:after="80" w:before="80" w:line="300"/>
        <w:jc w:val="both"/>
      </w:pPr>
      <w:r>
        <w:rPr>
          <w:rFonts w:ascii="Calibri" w:cs="Calibri" w:eastAsia="Calibri" w:hAnsi="Calibri"/>
          <w:sz w:val="22"/>
          <w:szCs w:val="22"/>
        </w:rPr>
        <w:t xml:space="preserve">Thresholds: green at 0, yellow at 1, red at 5.</w:t>
      </w:r>
    </w:p>
    <w:p>
      <w:pPr>
        <w:spacing w:after="100" w:before="180"/>
      </w:pPr>
      <w:r>
        <w:rPr>
          <w:rFonts w:ascii="Calibri" w:cs="Calibri" w:eastAsia="Calibri" w:hAnsi="Calibri"/>
          <w:b/>
          <w:bCs/>
          <w:color w:val="1F4E79"/>
          <w:sz w:val="24"/>
          <w:szCs w:val="24"/>
        </w:rPr>
        <w:t xml:space="preserve">Bottom-right: Saturation (Gauge)</w:t>
      </w:r>
    </w:p>
    <w:p>
      <w:pPr>
        <w:shd w:fill="F2F2F2" w:val="clear"/>
        <w:spacing w:after="0" w:before="0" w:line="260"/>
      </w:pPr>
      <w:r>
        <w:rPr>
          <w:rFonts w:ascii="Consolas" w:cs="Consolas" w:eastAsia="Consolas" w:hAnsi="Consolas"/>
          <w:color w:val="24292E"/>
          <w:sz w:val="20"/>
          <w:szCs w:val="20"/>
        </w:rPr>
        <w:t xml:space="preserve"># Tomcat thread pool utilization</w:t>
      </w:r>
    </w:p>
    <w:p>
      <w:pPr>
        <w:shd w:fill="F2F2F2" w:val="clear"/>
        <w:spacing w:after="0" w:before="0" w:line="260"/>
      </w:pPr>
      <w:r>
        <w:rPr>
          <w:rFonts w:ascii="Consolas" w:cs="Consolas" w:eastAsia="Consolas" w:hAnsi="Consolas"/>
          <w:color w:val="24292E"/>
          <w:sz w:val="20"/>
          <w:szCs w:val="20"/>
        </w:rPr>
        <w:t xml:space="preserve">100 * avg(tomcat_threads_busy{service="checkout"}) / avg(tomcat_threads_config_max{service="checkout"})</w:t>
      </w:r>
    </w:p>
    <w:p>
      <w:pPr>
        <w:spacing w:after="80" w:before="80" w:line="300"/>
        <w:jc w:val="both"/>
      </w:pPr>
      <w:r>
        <w:rPr>
          <w:rFonts w:ascii="Calibri" w:cs="Calibri" w:eastAsia="Calibri" w:hAnsi="Calibri"/>
          <w:sz w:val="22"/>
          <w:szCs w:val="22"/>
        </w:rPr>
        <w:t xml:space="preserve">Thresholds: green 0-60, yellow 60-80, red 80-100.</w:t>
      </w:r>
    </w:p>
    <w:p>
      <w:pPr>
        <w:spacing w:after="80" w:before="80" w:line="300"/>
        <w:jc w:val="both"/>
      </w:pPr>
      <w:r>
        <w:rPr>
          <w:rFonts w:ascii="Calibri" w:cs="Calibri" w:eastAsia="Calibri" w:hAnsi="Calibri"/>
          <w:sz w:val="22"/>
          <w:szCs w:val="22"/>
        </w:rPr>
        <w:t xml:space="preserve">Four panels, four signals, instantly diagnosable. Any incident on checkout will show up on at least one of them.</w:t>
      </w:r>
    </w:p>
    <w:p>
      <w:r>
        <w:br w:type="page"/>
      </w:r>
    </w:p>
    <w:p>
      <w:pPr>
        <w:pStyle w:val="Heading2"/>
        <w:spacing w:after="160" w:before="320"/>
      </w:pPr>
      <w:r>
        <w:rPr>
          <w:rFonts w:ascii="Calibri" w:cs="Calibri" w:eastAsia="Calibri" w:hAnsi="Calibri"/>
          <w:b/>
          <w:bCs/>
          <w:color w:val="2E75B6"/>
          <w:sz w:val="30"/>
          <w:szCs w:val="30"/>
        </w:rPr>
        <w:t xml:space="preserve">Topic 9.3 — The RED Method</w:t>
      </w:r>
    </w:p>
    <w:p>
      <w:pPr>
        <w:pStyle w:val="Heading3"/>
        <w:spacing w:after="120" w:before="240"/>
      </w:pPr>
      <w:r>
        <w:rPr>
          <w:rFonts w:ascii="Calibri" w:cs="Calibri" w:eastAsia="Calibri" w:hAnsi="Calibri"/>
          <w:b/>
          <w:bCs/>
          <w:color w:val="2E75B6"/>
          <w:sz w:val="26"/>
          <w:szCs w:val="26"/>
        </w:rPr>
        <w:t xml:space="preserve">9.3.1 Definition and Origin</w:t>
      </w:r>
    </w:p>
    <w:p>
      <w:pPr>
        <w:spacing w:after="80" w:before="80" w:line="300"/>
        <w:jc w:val="both"/>
      </w:pPr>
      <w:r>
        <w:rPr>
          <w:rFonts w:ascii="Calibri" w:cs="Calibri" w:eastAsia="Calibri" w:hAnsi="Calibri"/>
          <w:sz w:val="22"/>
          <w:szCs w:val="22"/>
        </w:rPr>
        <w:t xml:space="preserve">The RED method — Rate, Errors, Duration — was articulated by Tom Wilkie, Grafana Labs co-founder, around 2015-2017 while at Weaveworks. It is a simplification of the Four Golden Signals, deliberately tuned to microservices and the kinds of dashboards Grafana is good at producing. RED says: for every service you run, show three panels — request rate, error rate, and duration percentiles. That is the minimum viable service dashboard; add more only when specific questions justify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Letter</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w:t>
            </w:r>
          </w:p>
        </w:tc>
        <w:tc>
          <w:tcPr>
            <w:tcW w:type="dxa" w:w="5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Maps to Four Golden Signals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Rate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Traffic</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Errors</w:t>
            </w:r>
          </w:p>
        </w:tc>
        <w:tc>
          <w:tcPr>
            <w:tcW w:type="dxa" w:w="5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Errors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Duration</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Latency</w:t>
            </w:r>
          </w:p>
        </w:tc>
      </w:tr>
    </w:tbl>
    <w:p>
      <w:pPr>
        <w:spacing w:after="80" w:before="80" w:line="300"/>
        <w:jc w:val="both"/>
      </w:pPr>
      <w:r>
        <w:rPr>
          <w:rFonts w:ascii="Calibri" w:cs="Calibri" w:eastAsia="Calibri" w:hAnsi="Calibri"/>
          <w:sz w:val="22"/>
          <w:szCs w:val="22"/>
        </w:rPr>
        <w:t xml:space="preserve">RED drops Saturation from the Four Golden Signals. The omission is deliberate: RED targets application-layer services where saturation's signal varies so much by technology that it does not generalize cleanly. A thread-pool-based Java service has one saturation metric; an event-loop Node.js service has a different one; a batch consumer has something else again. RED says: cover Rate/Errors/Duration consistently; handle saturation per-service with USE (Topic 9.4) where it fits.</w:t>
      </w:r>
    </w:p>
    <w:p>
      <w:pPr>
        <w:pStyle w:val="Heading3"/>
        <w:spacing w:after="120" w:before="240"/>
      </w:pPr>
      <w:r>
        <w:rPr>
          <w:rFonts w:ascii="Calibri" w:cs="Calibri" w:eastAsia="Calibri" w:hAnsi="Calibri"/>
          <w:b/>
          <w:bCs/>
          <w:color w:val="2E75B6"/>
          <w:sz w:val="26"/>
          <w:szCs w:val="26"/>
        </w:rPr>
        <w:t xml:space="preserve">9.3.2 RED Metric Queries for an HTTP Service</w:t>
      </w:r>
    </w:p>
    <w:p>
      <w:pPr>
        <w:spacing w:after="100" w:before="180"/>
      </w:pPr>
      <w:r>
        <w:rPr>
          <w:rFonts w:ascii="Calibri" w:cs="Calibri" w:eastAsia="Calibri" w:hAnsi="Calibri"/>
          <w:b/>
          <w:bCs/>
          <w:color w:val="1F4E79"/>
          <w:sz w:val="24"/>
          <w:szCs w:val="24"/>
        </w:rPr>
        <w:t xml:space="preserve">Rate</w:t>
      </w:r>
    </w:p>
    <w:p>
      <w:pPr>
        <w:shd w:fill="F2F2F2" w:val="clear"/>
        <w:spacing w:after="0" w:before="0" w:line="260"/>
      </w:pPr>
      <w:r>
        <w:rPr>
          <w:rFonts w:ascii="Consolas" w:cs="Consolas" w:eastAsia="Consolas" w:hAnsi="Consolas"/>
          <w:color w:val="24292E"/>
          <w:sz w:val="20"/>
          <w:szCs w:val="20"/>
        </w:rPr>
        <w:t xml:space="preserve">sum by (service) (rate(http_requests_total[5m]))</w:t>
      </w:r>
    </w:p>
    <w:p>
      <w:pPr>
        <w:spacing w:after="100" w:before="180"/>
      </w:pPr>
      <w:r>
        <w:rPr>
          <w:rFonts w:ascii="Calibri" w:cs="Calibri" w:eastAsia="Calibri" w:hAnsi="Calibri"/>
          <w:b/>
          <w:bCs/>
          <w:color w:val="1F4E79"/>
          <w:sz w:val="24"/>
          <w:szCs w:val="24"/>
        </w:rPr>
        <w:t xml:space="preserve">Errors</w:t>
      </w:r>
    </w:p>
    <w:p>
      <w:pPr>
        <w:shd w:fill="F2F2F2" w:val="clear"/>
        <w:spacing w:after="0" w:before="0" w:line="260"/>
      </w:pPr>
      <w:r>
        <w:rPr>
          <w:rFonts w:ascii="Consolas" w:cs="Consolas" w:eastAsia="Consolas" w:hAnsi="Consolas"/>
          <w:color w:val="24292E"/>
          <w:sz w:val="20"/>
          <w:szCs w:val="20"/>
        </w:rPr>
        <w:t xml:space="preserve">sum by (service) (rate(http_requests_total{status=~"5.."}[5m]))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sum by (service) (rate(http_requests_total[5m]))</w:t>
      </w:r>
    </w:p>
    <w:p>
      <w:pPr>
        <w:spacing w:after="100" w:before="180"/>
      </w:pPr>
      <w:r>
        <w:rPr>
          <w:rFonts w:ascii="Calibri" w:cs="Calibri" w:eastAsia="Calibri" w:hAnsi="Calibri"/>
          <w:b/>
          <w:bCs/>
          <w:color w:val="1F4E79"/>
          <w:sz w:val="24"/>
          <w:szCs w:val="24"/>
        </w:rPr>
        <w:t xml:space="preserve">Duration (p95)</w:t>
      </w:r>
    </w:p>
    <w:p>
      <w:pPr>
        <w:shd w:fill="F2F2F2" w:val="clear"/>
        <w:spacing w:after="0" w:before="0" w:line="260"/>
      </w:pPr>
      <w:r>
        <w:rPr>
          <w:rFonts w:ascii="Consolas" w:cs="Consolas" w:eastAsia="Consolas" w:hAnsi="Consolas"/>
          <w:color w:val="24292E"/>
          <w:sz w:val="20"/>
          <w:szCs w:val="20"/>
        </w:rPr>
        <w:t xml:space="preserve">histogram_quantile(0.95,</w:t>
      </w:r>
    </w:p>
    <w:p>
      <w:pPr>
        <w:shd w:fill="F2F2F2" w:val="clear"/>
        <w:spacing w:after="0" w:before="0" w:line="260"/>
      </w:pPr>
      <w:r>
        <w:rPr>
          <w:rFonts w:ascii="Consolas" w:cs="Consolas" w:eastAsia="Consolas" w:hAnsi="Consolas"/>
          <w:color w:val="24292E"/>
          <w:sz w:val="20"/>
          <w:szCs w:val="20"/>
        </w:rPr>
        <w:t xml:space="preserve">  sum by (service, le) (</w:t>
      </w:r>
    </w:p>
    <w:p>
      <w:pPr>
        <w:shd w:fill="F2F2F2" w:val="clear"/>
        <w:spacing w:after="0" w:before="0" w:line="260"/>
      </w:pPr>
      <w:r>
        <w:rPr>
          <w:rFonts w:ascii="Consolas" w:cs="Consolas" w:eastAsia="Consolas" w:hAnsi="Consolas"/>
          <w:color w:val="24292E"/>
          <w:sz w:val="20"/>
          <w:szCs w:val="20"/>
        </w:rPr>
        <w:t xml:space="preserve">    rate(http_request_duration_seconds_bucket[5m])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Notice every query aggregates `by (service)`. This is what makes RED compose well with multi-value variables — one dashboard, one PromQL expression per signal, produces per-service rows automatically in a grouped time-series panel.</w:t>
      </w:r>
    </w:p>
    <w:p>
      <w:pPr>
        <w:pStyle w:val="Heading3"/>
        <w:spacing w:after="120" w:before="240"/>
      </w:pPr>
      <w:r>
        <w:rPr>
          <w:rFonts w:ascii="Calibri" w:cs="Calibri" w:eastAsia="Calibri" w:hAnsi="Calibri"/>
          <w:b/>
          <w:bCs/>
          <w:color w:val="2E75B6"/>
          <w:sz w:val="26"/>
          <w:szCs w:val="26"/>
        </w:rPr>
        <w:t xml:space="preserve">9.3.3 Why RED is a Starting Template</w:t>
      </w:r>
    </w:p>
    <w:p>
      <w:pPr>
        <w:spacing w:after="80" w:before="80" w:line="300"/>
        <w:jc w:val="both"/>
      </w:pPr>
      <w:r>
        <w:rPr>
          <w:rFonts w:ascii="Calibri" w:cs="Calibri" w:eastAsia="Calibri" w:hAnsi="Calibri"/>
          <w:sz w:val="22"/>
          <w:szCs w:val="22"/>
        </w:rPr>
        <w:t xml:space="preserve">Tom Wilkie's original motivation was that every time a new service was deployed at Weaveworks, the team rebuilt the same three panels. Systematizing the template eliminated that rebuilding work: every new service gets a RED dashboard immediately, generated from a common template, and only gets additional panels when specific diagnostic questions demand them.</w:t>
      </w:r>
    </w:p>
    <w:p>
      <w:pPr>
        <w:spacing w:after="80" w:before="80" w:line="300"/>
        <w:jc w:val="both"/>
      </w:pPr>
      <w:r>
        <w:rPr>
          <w:rFonts w:ascii="Calibri" w:cs="Calibri" w:eastAsia="Calibri" w:hAnsi="Calibri"/>
          <w:sz w:val="22"/>
          <w:szCs w:val="22"/>
        </w:rPr>
        <w:t xml:space="preserve">The template's value in practice:</w:t>
      </w:r>
    </w:p>
    <w:p>
      <w:pPr>
        <w:pStyle w:val="ListParagraph"/>
        <w:numPr>
          <w:ilvl w:val="0"/>
          <w:numId w:val="2"/>
        </w:numPr>
        <w:spacing w:after="60" w:before="60" w:line="290"/>
      </w:pPr>
      <w:r>
        <w:rPr>
          <w:rFonts w:ascii="Calibri" w:cs="Calibri" w:eastAsia="Calibri" w:hAnsi="Calibri"/>
          <w:sz w:val="22"/>
          <w:szCs w:val="22"/>
        </w:rPr>
        <w:t xml:space="preserve">Consistent experience across services — engineers know what to look for on any service dashboard.</w:t>
      </w:r>
    </w:p>
    <w:p>
      <w:pPr>
        <w:pStyle w:val="ListParagraph"/>
        <w:numPr>
          <w:ilvl w:val="0"/>
          <w:numId w:val="2"/>
        </w:numPr>
        <w:spacing w:after="60" w:before="60" w:line="290"/>
      </w:pPr>
      <w:r>
        <w:rPr>
          <w:rFonts w:ascii="Calibri" w:cs="Calibri" w:eastAsia="Calibri" w:hAnsi="Calibri"/>
          <w:sz w:val="22"/>
          <w:szCs w:val="22"/>
        </w:rPr>
        <w:t xml:space="preserve">Minimum viable coverage — you cannot forget to track rate, errors, or duration because the template enforces them.</w:t>
      </w:r>
    </w:p>
    <w:p>
      <w:pPr>
        <w:pStyle w:val="ListParagraph"/>
        <w:numPr>
          <w:ilvl w:val="0"/>
          <w:numId w:val="2"/>
        </w:numPr>
        <w:spacing w:after="60" w:before="60" w:line="290"/>
      </w:pPr>
      <w:r>
        <w:rPr>
          <w:rFonts w:ascii="Calibri" w:cs="Calibri" w:eastAsia="Calibri" w:hAnsi="Calibri"/>
          <w:sz w:val="22"/>
          <w:szCs w:val="22"/>
        </w:rPr>
        <w:t xml:space="preserve">Composes with generator tooling — RED dashboards are trivial to generate via Grafonnet (Module 6 Topic 6.4.6) for every service at once.</w:t>
      </w:r>
    </w:p>
    <w:p>
      <w:pPr>
        <w:pStyle w:val="ListParagraph"/>
        <w:numPr>
          <w:ilvl w:val="0"/>
          <w:numId w:val="2"/>
        </w:numPr>
        <w:spacing w:after="60" w:before="60" w:line="290"/>
      </w:pPr>
      <w:r>
        <w:rPr>
          <w:rFonts w:ascii="Calibri" w:cs="Calibri" w:eastAsia="Calibri" w:hAnsi="Calibri"/>
          <w:sz w:val="22"/>
          <w:szCs w:val="22"/>
        </w:rPr>
        <w:t xml:space="preserve">Pairs naturally with SLO-based alerting — error rate and latency are the two standard SLO dimensions.</w:t>
      </w:r>
    </w:p>
    <w:p>
      <w:pPr>
        <w:pStyle w:val="Heading3"/>
        <w:spacing w:after="120" w:before="240"/>
      </w:pPr>
      <w:r>
        <w:rPr>
          <w:rFonts w:ascii="Calibri" w:cs="Calibri" w:eastAsia="Calibri" w:hAnsi="Calibri"/>
          <w:b/>
          <w:bCs/>
          <w:color w:val="2E75B6"/>
          <w:sz w:val="26"/>
          <w:szCs w:val="26"/>
        </w:rPr>
        <w:t xml:space="preserve">9.3.4 RED for Non-HTTP Services</w:t>
      </w:r>
    </w:p>
    <w:p>
      <w:pPr>
        <w:spacing w:after="80" w:before="80" w:line="300"/>
        <w:jc w:val="both"/>
      </w:pPr>
      <w:r>
        <w:rPr>
          <w:rFonts w:ascii="Calibri" w:cs="Calibri" w:eastAsia="Calibri" w:hAnsi="Calibri"/>
          <w:sz w:val="22"/>
          <w:szCs w:val="22"/>
        </w:rPr>
        <w:t xml:space="preserve">RED generalizes beyond HTTP if you broaden "request" to mean any unit of work the service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Service type</w:t>
            </w:r>
          </w:p>
        </w:tc>
        <w:tc>
          <w:tcPr>
            <w:tcW w:type="dxa" w:w="23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Rate</w:t>
            </w:r>
          </w:p>
        </w:tc>
        <w:tc>
          <w:tcPr>
            <w:tcW w:type="dxa" w:w="23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Errors</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Duration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HTTP API</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Requests/sec</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5xx ratio</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Request latency p95</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gRPC service</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RPCs/sec</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Non-OK status ratio</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Call latency p95</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Kafka consumer</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Messages/sec processed</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Dead-letter rate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Processing time p95</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Batch job</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Records/sec</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Processing error ratio</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Record processing p95</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Database</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Queries/sec</w:t>
            </w:r>
          </w:p>
        </w:tc>
        <w:tc>
          <w:tcPr>
            <w:tcW w:type="dxa" w:w="23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 error ratio</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 latency p95</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Workflow engine</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Tasks/sec</w:t>
            </w:r>
          </w:p>
        </w:tc>
        <w:tc>
          <w:tcPr>
            <w:tcW w:type="dxa" w:w="23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Failed task ratio</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Task duration p95</w:t>
            </w:r>
          </w:p>
        </w:tc>
      </w:tr>
    </w:tbl>
    <w:p>
      <w:r>
        <w:br w:type="page"/>
      </w:r>
    </w:p>
    <w:p>
      <w:pPr>
        <w:pStyle w:val="Heading2"/>
        <w:spacing w:after="160" w:before="320"/>
      </w:pPr>
      <w:r>
        <w:rPr>
          <w:rFonts w:ascii="Calibri" w:cs="Calibri" w:eastAsia="Calibri" w:hAnsi="Calibri"/>
          <w:b/>
          <w:bCs/>
          <w:color w:val="2E75B6"/>
          <w:sz w:val="30"/>
          <w:szCs w:val="30"/>
        </w:rPr>
        <w:t xml:space="preserve">Topic 9.4 — The USE Method</w:t>
      </w:r>
    </w:p>
    <w:p>
      <w:pPr>
        <w:pStyle w:val="Heading3"/>
        <w:spacing w:after="120" w:before="240"/>
      </w:pPr>
      <w:r>
        <w:rPr>
          <w:rFonts w:ascii="Calibri" w:cs="Calibri" w:eastAsia="Calibri" w:hAnsi="Calibri"/>
          <w:b/>
          <w:bCs/>
          <w:color w:val="2E75B6"/>
          <w:sz w:val="26"/>
          <w:szCs w:val="26"/>
        </w:rPr>
        <w:t xml:space="preserve">9.4.1 Definition and Origin</w:t>
      </w:r>
    </w:p>
    <w:p>
      <w:pPr>
        <w:spacing w:after="80" w:before="80" w:line="300"/>
        <w:jc w:val="both"/>
      </w:pPr>
      <w:r>
        <w:rPr>
          <w:rFonts w:ascii="Calibri" w:cs="Calibri" w:eastAsia="Calibri" w:hAnsi="Calibri"/>
          <w:sz w:val="22"/>
          <w:szCs w:val="22"/>
        </w:rPr>
        <w:t xml:space="preserve">The USE method — Utilization, Saturation, Errors — was articulated by Brendan Gregg, performance engineer and author of multiple books on systems performance. Where RED targets services (request-serving software), USE targets resources (CPU, memory, disk, network, any finite pool of capacity). USE says: for every resource in your system, show three panels — how busy it is, how backed up it is, and how many errors it is producing.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Letter</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w:t>
            </w:r>
          </w:p>
        </w:tc>
        <w:tc>
          <w:tcPr>
            <w:tcW w:type="dxa" w:w="4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Definition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Utilization</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fraction of time the resource is busy</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Saturation</w:t>
            </w:r>
          </w:p>
        </w:tc>
        <w:tc>
          <w:tcPr>
            <w:tcW w:type="dxa" w:w="4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amount of work the resource has waiting (queue depth, backlog)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Errors</w:t>
            </w:r>
          </w:p>
        </w:tc>
        <w:tc>
          <w:tcPr>
            <w:tcW w:type="dxa" w:w="4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count of error events produced by the resource</w:t>
            </w:r>
          </w:p>
        </w:tc>
      </w:tr>
    </w:tbl>
    <w:p>
      <w:pPr>
        <w:spacing w:after="80" w:before="80" w:line="300"/>
        <w:jc w:val="both"/>
      </w:pPr>
      <w:r>
        <w:rPr>
          <w:rFonts w:ascii="Calibri" w:cs="Calibri" w:eastAsia="Calibri" w:hAnsi="Calibri"/>
          <w:sz w:val="22"/>
          <w:szCs w:val="22"/>
        </w:rPr>
        <w:t xml:space="preserve">The key insight is the distinction between utilization and saturation — two concepts often confused. A CPU at 95% utilization is nearly fully busy but may not have work waiting. A CPU at 60% utilization with a run queue of 20 is under-utilized by the one metric but over-saturated by the other. Both matter, and they are independent. Saturation generally degrades user-visible performance before utilization reaches 100%; utilization alone is not enough.</w:t>
      </w:r>
    </w:p>
    <w:p>
      <w:pPr>
        <w:pStyle w:val="Heading3"/>
        <w:spacing w:after="120" w:before="240"/>
      </w:pPr>
      <w:r>
        <w:rPr>
          <w:rFonts w:ascii="Calibri" w:cs="Calibri" w:eastAsia="Calibri" w:hAnsi="Calibri"/>
          <w:b/>
          <w:bCs/>
          <w:color w:val="2E75B6"/>
          <w:sz w:val="26"/>
          <w:szCs w:val="26"/>
        </w:rPr>
        <w:t xml:space="preserve">9.4.2 Utilization, Saturation, Errors</w:t>
      </w:r>
    </w:p>
    <w:p>
      <w:pPr>
        <w:spacing w:after="100" w:before="180"/>
      </w:pPr>
      <w:r>
        <w:rPr>
          <w:rFonts w:ascii="Calibri" w:cs="Calibri" w:eastAsia="Calibri" w:hAnsi="Calibri"/>
          <w:b/>
          <w:bCs/>
          <w:color w:val="1F4E79"/>
          <w:sz w:val="24"/>
          <w:szCs w:val="24"/>
        </w:rPr>
        <w:t xml:space="preserve">Utilization</w:t>
      </w:r>
    </w:p>
    <w:p>
      <w:pPr>
        <w:spacing w:after="80" w:before="80" w:line="300"/>
        <w:jc w:val="both"/>
      </w:pPr>
      <w:r>
        <w:rPr>
          <w:rFonts w:ascii="Calibri" w:cs="Calibri" w:eastAsia="Calibri" w:hAnsi="Calibri"/>
          <w:sz w:val="22"/>
          <w:szCs w:val="22"/>
        </w:rPr>
        <w:t xml:space="preserve">Measured as a percentage: what fraction of the resource's capacity is in use at this moment? CPU utilization, memory utilization, disk utilization, network link utilization. Typical alert threshold: 80-90%.</w:t>
      </w:r>
    </w:p>
    <w:p>
      <w:pPr>
        <w:spacing w:after="100" w:before="180"/>
      </w:pPr>
      <w:r>
        <w:rPr>
          <w:rFonts w:ascii="Calibri" w:cs="Calibri" w:eastAsia="Calibri" w:hAnsi="Calibri"/>
          <w:b/>
          <w:bCs/>
          <w:color w:val="1F4E79"/>
          <w:sz w:val="24"/>
          <w:szCs w:val="24"/>
        </w:rPr>
        <w:t xml:space="preserve">Saturation</w:t>
      </w:r>
    </w:p>
    <w:p>
      <w:pPr>
        <w:spacing w:after="80" w:before="80" w:line="300"/>
        <w:jc w:val="both"/>
      </w:pPr>
      <w:r>
        <w:rPr>
          <w:rFonts w:ascii="Calibri" w:cs="Calibri" w:eastAsia="Calibri" w:hAnsi="Calibri"/>
          <w:sz w:val="22"/>
          <w:szCs w:val="22"/>
        </w:rPr>
        <w:t xml:space="preserve">Measured as a queue depth, backlog size, wait time, or similar. How much work is piled up behind the resource? Run queue length for CPU, swap-in rate for memory, disk queue depth, TCP retransmit rate for network. Saturation is often the early-warning signal that utilization is running into contention.</w:t>
      </w:r>
    </w:p>
    <w:p>
      <w:pPr>
        <w:spacing w:after="100" w:before="180"/>
      </w:pPr>
      <w:r>
        <w:rPr>
          <w:rFonts w:ascii="Calibri" w:cs="Calibri" w:eastAsia="Calibri" w:hAnsi="Calibri"/>
          <w:b/>
          <w:bCs/>
          <w:color w:val="1F4E79"/>
          <w:sz w:val="24"/>
          <w:szCs w:val="24"/>
        </w:rPr>
        <w:t xml:space="preserve">Errors</w:t>
      </w:r>
    </w:p>
    <w:p>
      <w:pPr>
        <w:spacing w:after="80" w:before="80" w:line="300"/>
        <w:jc w:val="both"/>
      </w:pPr>
      <w:r>
        <w:rPr>
          <w:rFonts w:ascii="Calibri" w:cs="Calibri" w:eastAsia="Calibri" w:hAnsi="Calibri"/>
          <w:sz w:val="22"/>
          <w:szCs w:val="22"/>
        </w:rPr>
        <w:t xml:space="preserve">Measured as a count or rate. Corrected memory errors, disk read failures, dropped packets, TCP segment checksum errors. Low-grade error rates correlate with failing hardware or saturated backpressure.</w:t>
      </w:r>
    </w:p>
    <w:p>
      <w:pPr>
        <w:pStyle w:val="Heading3"/>
        <w:spacing w:after="120" w:before="240"/>
      </w:pPr>
      <w:r>
        <w:rPr>
          <w:rFonts w:ascii="Calibri" w:cs="Calibri" w:eastAsia="Calibri" w:hAnsi="Calibri"/>
          <w:b/>
          <w:bCs/>
          <w:color w:val="2E75B6"/>
          <w:sz w:val="26"/>
          <w:szCs w:val="26"/>
        </w:rPr>
        <w:t xml:space="preserve">9.4.3 USE Applied to Classic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Resource</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Utilization metric</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Saturation metric</w:t>
            </w:r>
          </w:p>
        </w:tc>
        <w:tc>
          <w:tcPr>
            <w:tcW w:type="dxa" w:w="2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Errors metric</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CPU</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Percent busy (all modes except idle)</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Run queue length</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(none; CPU errors are rare)</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Memory</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Used / total</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Swap-in rate, OOM killer events</w:t>
            </w:r>
          </w:p>
        </w:tc>
        <w:tc>
          <w:tcPr>
            <w:tcW w:type="dxa" w:w="2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Correctable ECC errors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Disk</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%util from iostat</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Queue depth (await, avgqu-sz)</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I/O errors in dmesg</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Network link</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Bytes/sec / link capacity</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Transmit queue drops</w:t>
            </w:r>
          </w:p>
        </w:tc>
        <w:tc>
          <w:tcPr>
            <w:tcW w:type="dxa" w:w="2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RX/TX errors, retransmits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Thread pool</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Active threads / max</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Queued tasks</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Rejected tasks</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Connection pool</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Active connections / max</w:t>
            </w:r>
          </w:p>
        </w:tc>
        <w:tc>
          <w:tcPr>
            <w:tcW w:type="dxa" w:w="25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Wait queue</w:t>
            </w:r>
          </w:p>
        </w:tc>
        <w:tc>
          <w:tcPr>
            <w:tcW w:type="dxa" w:w="2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Acquisition timeouts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Kafka consumer</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Consumer processing rate</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Consumer lag</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Dead-letter count</w:t>
            </w:r>
          </w:p>
        </w:tc>
      </w:tr>
    </w:tbl>
    <w:p>
      <w:pPr>
        <w:spacing w:after="100" w:before="180"/>
      </w:pPr>
      <w:r>
        <w:rPr>
          <w:rFonts w:ascii="Calibri" w:cs="Calibri" w:eastAsia="Calibri" w:hAnsi="Calibri"/>
          <w:b/>
          <w:bCs/>
          <w:color w:val="1F4E79"/>
          <w:sz w:val="24"/>
          <w:szCs w:val="24"/>
        </w:rPr>
        <w:t xml:space="preserve">Concrete PromQL for node USE</w:t>
      </w:r>
    </w:p>
    <w:p>
      <w:pPr>
        <w:shd w:fill="F2F2F2" w:val="clear"/>
        <w:spacing w:after="0" w:before="0" w:line="260"/>
      </w:pPr>
      <w:r>
        <w:rPr>
          <w:rFonts w:ascii="Consolas" w:cs="Consolas" w:eastAsia="Consolas" w:hAnsi="Consolas"/>
          <w:color w:val="24292E"/>
          <w:sz w:val="20"/>
          <w:szCs w:val="20"/>
        </w:rPr>
        <w:t xml:space="preserve"># CPU Utilization</w:t>
      </w:r>
    </w:p>
    <w:p>
      <w:pPr>
        <w:shd w:fill="F2F2F2" w:val="clear"/>
        <w:spacing w:after="0" w:before="0" w:line="260"/>
      </w:pPr>
      <w:r>
        <w:rPr>
          <w:rFonts w:ascii="Consolas" w:cs="Consolas" w:eastAsia="Consolas" w:hAnsi="Consolas"/>
          <w:color w:val="24292E"/>
          <w:sz w:val="20"/>
          <w:szCs w:val="20"/>
        </w:rPr>
        <w:t xml:space="preserve">100 * (1 - avg by (instance) (rate(node_cpu_seconds_total{mode="idle"}[5m])))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CPU Saturation — run queue length</w:t>
      </w:r>
    </w:p>
    <w:p>
      <w:pPr>
        <w:shd w:fill="F2F2F2" w:val="clear"/>
        <w:spacing w:after="0" w:before="0" w:line="260"/>
      </w:pPr>
      <w:r>
        <w:rPr>
          <w:rFonts w:ascii="Consolas" w:cs="Consolas" w:eastAsia="Consolas" w:hAnsi="Consolas"/>
          <w:color w:val="24292E"/>
          <w:sz w:val="20"/>
          <w:szCs w:val="20"/>
        </w:rPr>
        <w:t xml:space="preserve">node_load5</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Memory Utilization</w:t>
      </w:r>
    </w:p>
    <w:p>
      <w:pPr>
        <w:shd w:fill="F2F2F2" w:val="clear"/>
        <w:spacing w:after="0" w:before="0" w:line="260"/>
      </w:pPr>
      <w:r>
        <w:rPr>
          <w:rFonts w:ascii="Consolas" w:cs="Consolas" w:eastAsia="Consolas" w:hAnsi="Consolas"/>
          <w:color w:val="24292E"/>
          <w:sz w:val="20"/>
          <w:szCs w:val="20"/>
        </w:rPr>
        <w:t xml:space="preserve">100 * (1 - node_memory_MemAvailable_bytes / node_memory_MemTotal_bytes)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Memory Saturation — major page faults</w:t>
      </w:r>
    </w:p>
    <w:p>
      <w:pPr>
        <w:shd w:fill="F2F2F2" w:val="clear"/>
        <w:spacing w:after="0" w:before="0" w:line="260"/>
      </w:pPr>
      <w:r>
        <w:rPr>
          <w:rFonts w:ascii="Consolas" w:cs="Consolas" w:eastAsia="Consolas" w:hAnsi="Consolas"/>
          <w:color w:val="24292E"/>
          <w:sz w:val="20"/>
          <w:szCs w:val="20"/>
        </w:rPr>
        <w:t xml:space="preserve">rate(node_vmstat_pgmajfault[5m])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Disk Utilization</w:t>
      </w:r>
    </w:p>
    <w:p>
      <w:pPr>
        <w:shd w:fill="F2F2F2" w:val="clear"/>
        <w:spacing w:after="0" w:before="0" w:line="260"/>
      </w:pPr>
      <w:r>
        <w:rPr>
          <w:rFonts w:ascii="Consolas" w:cs="Consolas" w:eastAsia="Consolas" w:hAnsi="Consolas"/>
          <w:color w:val="24292E"/>
          <w:sz w:val="20"/>
          <w:szCs w:val="20"/>
        </w:rPr>
        <w:t xml:space="preserve">rate(node_disk_io_time_seconds_total[5m])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Disk Saturation — average queue size</w:t>
      </w:r>
    </w:p>
    <w:p>
      <w:pPr>
        <w:shd w:fill="F2F2F2" w:val="clear"/>
        <w:spacing w:after="0" w:before="0" w:line="260"/>
      </w:pPr>
      <w:r>
        <w:rPr>
          <w:rFonts w:ascii="Consolas" w:cs="Consolas" w:eastAsia="Consolas" w:hAnsi="Consolas"/>
          <w:color w:val="24292E"/>
          <w:sz w:val="20"/>
          <w:szCs w:val="20"/>
        </w:rPr>
        <w:t xml:space="preserve">rate(node_disk_io_time_weighted_seconds_total[5m])</w:t>
      </w:r>
    </w:p>
    <w:p>
      <w:pPr>
        <w:pStyle w:val="Heading3"/>
        <w:spacing w:after="120" w:before="240"/>
      </w:pPr>
      <w:r>
        <w:rPr>
          <w:rFonts w:ascii="Calibri" w:cs="Calibri" w:eastAsia="Calibri" w:hAnsi="Calibri"/>
          <w:b/>
          <w:bCs/>
          <w:color w:val="2E75B6"/>
          <w:sz w:val="26"/>
          <w:szCs w:val="26"/>
        </w:rPr>
        <w:t xml:space="preserve">9.4.4 Pairing USE and RED</w:t>
      </w:r>
    </w:p>
    <w:p>
      <w:pPr>
        <w:spacing w:after="80" w:before="80" w:line="300"/>
        <w:jc w:val="both"/>
      </w:pPr>
      <w:r>
        <w:rPr>
          <w:rFonts w:ascii="Calibri" w:cs="Calibri" w:eastAsia="Calibri" w:hAnsi="Calibri"/>
          <w:sz w:val="22"/>
          <w:szCs w:val="22"/>
        </w:rPr>
        <w:t xml:space="preserve">RED and USE are complementary. RED shows how your services are behaving from the user's perspective; USE shows the state of the resources the services are running on. During an incident, the two together pinpoint the location of the problem:</w:t>
      </w:r>
    </w:p>
    <w:p>
      <w:pPr>
        <w:pStyle w:val="ListParagraph"/>
        <w:numPr>
          <w:ilvl w:val="0"/>
          <w:numId w:val="2"/>
        </w:numPr>
        <w:spacing w:after="60" w:before="60" w:line="290"/>
      </w:pPr>
      <w:r>
        <w:rPr>
          <w:rFonts w:ascii="Calibri" w:cs="Calibri" w:eastAsia="Calibri" w:hAnsi="Calibri"/>
          <w:sz w:val="22"/>
          <w:szCs w:val="22"/>
        </w:rPr>
        <w:t xml:space="preserve">RED shows errors and slow requests, USE shows a saturated resource → the resource is the bottleneck.</w:t>
      </w:r>
    </w:p>
    <w:p>
      <w:pPr>
        <w:pStyle w:val="ListParagraph"/>
        <w:numPr>
          <w:ilvl w:val="0"/>
          <w:numId w:val="2"/>
        </w:numPr>
        <w:spacing w:after="60" w:before="60" w:line="290"/>
      </w:pPr>
      <w:r>
        <w:rPr>
          <w:rFonts w:ascii="Calibri" w:cs="Calibri" w:eastAsia="Calibri" w:hAnsi="Calibri"/>
          <w:sz w:val="22"/>
          <w:szCs w:val="22"/>
        </w:rPr>
        <w:t xml:space="preserve">RED shows errors, USE shows resources are fine → the problem is in the service's logic, not its infrastructure.</w:t>
      </w:r>
    </w:p>
    <w:p>
      <w:pPr>
        <w:pStyle w:val="ListParagraph"/>
        <w:numPr>
          <w:ilvl w:val="0"/>
          <w:numId w:val="2"/>
        </w:numPr>
        <w:spacing w:after="60" w:before="60" w:line="290"/>
      </w:pPr>
      <w:r>
        <w:rPr>
          <w:rFonts w:ascii="Calibri" w:cs="Calibri" w:eastAsia="Calibri" w:hAnsi="Calibri"/>
          <w:sz w:val="22"/>
          <w:szCs w:val="22"/>
        </w:rPr>
        <w:t xml:space="preserve">RED shows nothing unusual, USE shows a saturated resource → capacity issue that has not yet hit user-visible performance; alert and remediate before it does.</w:t>
      </w:r>
    </w:p>
    <w:p>
      <w:pPr>
        <w:pStyle w:val="ListParagraph"/>
        <w:numPr>
          <w:ilvl w:val="0"/>
          <w:numId w:val="2"/>
        </w:numPr>
        <w:spacing w:after="60" w:before="60" w:line="290"/>
      </w:pPr>
      <w:r>
        <w:rPr>
          <w:rFonts w:ascii="Calibri" w:cs="Calibri" w:eastAsia="Calibri" w:hAnsi="Calibri"/>
          <w:sz w:val="22"/>
          <w:szCs w:val="22"/>
        </w:rPr>
        <w:t xml:space="preserve">RED shows errors that look like a dependency failure, USE on the dependency's resources is normal → upstream network, DNS, or TLS problem.</w:t>
      </w:r>
    </w:p>
    <w:p>
      <w:pPr>
        <w:spacing w:after="80" w:before="80" w:line="300"/>
        <w:jc w:val="both"/>
      </w:pPr>
      <w:r>
        <w:rPr>
          <w:rFonts w:ascii="Calibri" w:cs="Calibri" w:eastAsia="Calibri" w:hAnsi="Calibri"/>
          <w:sz w:val="22"/>
          <w:szCs w:val="22"/>
        </w:rPr>
        <w:t xml:space="preserve">A mature dashboard hierarchy puts RED metrics on service dashboards and USE metrics on instance dashboards. The drill-down path of Topic 9.1 is therefore also the conceptual path from RED to USE — which is why experienced teams can diagnose incidents in minutes: they are not hunting, they are moving along a well-defined investigative path.</w:t>
      </w:r>
    </w:p>
    <w:p>
      <w:r>
        <w:br w:type="page"/>
      </w:r>
    </w:p>
    <w:p>
      <w:pPr>
        <w:pStyle w:val="Heading2"/>
        <w:spacing w:after="160" w:before="320"/>
      </w:pPr>
      <w:r>
        <w:rPr>
          <w:rFonts w:ascii="Calibri" w:cs="Calibri" w:eastAsia="Calibri" w:hAnsi="Calibri"/>
          <w:b/>
          <w:bCs/>
          <w:color w:val="2E75B6"/>
          <w:sz w:val="30"/>
          <w:szCs w:val="30"/>
        </w:rPr>
        <w:t xml:space="preserve">Topic 9.5 — Short Time Ranges by Default</w:t>
      </w:r>
    </w:p>
    <w:p>
      <w:pPr>
        <w:pStyle w:val="Heading3"/>
        <w:spacing w:after="120" w:before="240"/>
      </w:pPr>
      <w:r>
        <w:rPr>
          <w:rFonts w:ascii="Calibri" w:cs="Calibri" w:eastAsia="Calibri" w:hAnsi="Calibri"/>
          <w:b/>
          <w:bCs/>
          <w:color w:val="2E75B6"/>
          <w:sz w:val="26"/>
          <w:szCs w:val="26"/>
        </w:rPr>
        <w:t xml:space="preserve">9.5.1 Why Long Default Ranges Are a Problem</w:t>
      </w:r>
    </w:p>
    <w:p>
      <w:pPr>
        <w:spacing w:after="80" w:before="80" w:line="300"/>
        <w:jc w:val="both"/>
      </w:pPr>
      <w:r>
        <w:rPr>
          <w:rFonts w:ascii="Calibri" w:cs="Calibri" w:eastAsia="Calibri" w:hAnsi="Calibri"/>
          <w:sz w:val="22"/>
          <w:szCs w:val="22"/>
        </w:rPr>
        <w:t xml:space="preserve">Grafana's out-of-the-box default time range is "Last 6 hours." Many dashboards inherit this without their authors thinking about it. For most operational dashboards, six hours is too long and sometimes much too long. Four concrete problems follow from overly long default ranges:</w:t>
      </w:r>
    </w:p>
    <w:p>
      <w:pPr>
        <w:pStyle w:val="ListParagraph"/>
        <w:numPr>
          <w:ilvl w:val="0"/>
          <w:numId w:val="2"/>
        </w:numPr>
        <w:spacing w:after="60" w:before="60" w:line="290"/>
      </w:pPr>
      <w:r>
        <w:rPr>
          <w:rFonts w:ascii="Calibri" w:cs="Calibri" w:eastAsia="Calibri" w:hAnsi="Calibri"/>
          <w:b/>
          <w:bCs/>
          <w:sz w:val="22"/>
          <w:szCs w:val="22"/>
        </w:rPr>
        <w:t xml:space="preserve">Downsampling hides detail. </w:t>
      </w:r>
      <w:r>
        <w:rPr>
          <w:rFonts w:ascii="Calibri" w:cs="Calibri" w:eastAsia="Calibri" w:hAnsi="Calibri"/>
          <w:sz w:val="22"/>
          <w:szCs w:val="22"/>
        </w:rPr>
        <w:t xml:space="preserve">Grafana auto-selects the bucket size based on the time range and panel width. At 6 hours on a 1200-pixel-wide panel, each pixel represents 18 seconds of data. A 30-second latency spike can disappear entirely behind the bucket edge.</w:t>
      </w:r>
    </w:p>
    <w:p>
      <w:pPr>
        <w:pStyle w:val="ListParagraph"/>
        <w:numPr>
          <w:ilvl w:val="0"/>
          <w:numId w:val="2"/>
        </w:numPr>
        <w:spacing w:after="60" w:before="60" w:line="290"/>
      </w:pPr>
      <w:r>
        <w:rPr>
          <w:rFonts w:ascii="Calibri" w:cs="Calibri" w:eastAsia="Calibri" w:hAnsi="Calibri"/>
          <w:b/>
          <w:bCs/>
          <w:sz w:val="22"/>
          <w:szCs w:val="22"/>
        </w:rPr>
        <w:t xml:space="preserve">Query cost is nonlinear. </w:t>
      </w:r>
      <w:r>
        <w:rPr>
          <w:rFonts w:ascii="Calibri" w:cs="Calibri" w:eastAsia="Calibri" w:hAnsi="Calibri"/>
          <w:sz w:val="22"/>
          <w:szCs w:val="22"/>
        </w:rPr>
        <w:t xml:space="preserve">A 6-hour query on a high-cardinality metric can be 6-10x more expensive than a 1-hour query — not just because it covers 6x the data, but because larger ranges activate different query paths in the data source (Prometheus rollups, Mimir block reads) that have their own overheads.</w:t>
      </w:r>
    </w:p>
    <w:p>
      <w:pPr>
        <w:pStyle w:val="ListParagraph"/>
        <w:numPr>
          <w:ilvl w:val="0"/>
          <w:numId w:val="2"/>
        </w:numPr>
        <w:spacing w:after="60" w:before="60" w:line="290"/>
      </w:pPr>
      <w:r>
        <w:rPr>
          <w:rFonts w:ascii="Calibri" w:cs="Calibri" w:eastAsia="Calibri" w:hAnsi="Calibri"/>
          <w:b/>
          <w:bCs/>
          <w:sz w:val="22"/>
          <w:szCs w:val="22"/>
        </w:rPr>
        <w:t xml:space="preserve">Trailing edge drift. </w:t>
      </w:r>
      <w:r>
        <w:rPr>
          <w:rFonts w:ascii="Calibri" w:cs="Calibri" w:eastAsia="Calibri" w:hAnsi="Calibri"/>
          <w:sz w:val="22"/>
          <w:szCs w:val="22"/>
        </w:rPr>
        <w:t xml:space="preserve">A graph showing the last 6 hours buries the most recent 5 minutes in the rightmost 1.4% of the panel. During an incident you mostly care about what just happened, not what happened 5 hours ago.</w:t>
      </w:r>
    </w:p>
    <w:p>
      <w:pPr>
        <w:pStyle w:val="ListParagraph"/>
        <w:numPr>
          <w:ilvl w:val="0"/>
          <w:numId w:val="2"/>
        </w:numPr>
        <w:spacing w:after="60" w:before="60" w:line="290"/>
      </w:pPr>
      <w:r>
        <w:rPr>
          <w:rFonts w:ascii="Calibri" w:cs="Calibri" w:eastAsia="Calibri" w:hAnsi="Calibri"/>
          <w:b/>
          <w:bCs/>
          <w:sz w:val="22"/>
          <w:szCs w:val="22"/>
        </w:rPr>
        <w:t xml:space="preserve">Engineer's anchor time. </w:t>
      </w:r>
      <w:r>
        <w:rPr>
          <w:rFonts w:ascii="Calibri" w:cs="Calibri" w:eastAsia="Calibri" w:hAnsi="Calibri"/>
          <w:sz w:val="22"/>
          <w:szCs w:val="22"/>
        </w:rPr>
        <w:t xml:space="preserve">Engineers looking at a six-hour graph mentally anchor to the early part of the range they see first, not the most recent minutes. This biases their intuition toward "the whole thing looks noisy" rather than "something changed two minutes ago."</w:t>
      </w:r>
    </w:p>
    <w:p>
      <w:pPr>
        <w:pStyle w:val="Heading3"/>
        <w:spacing w:after="120" w:before="240"/>
      </w:pPr>
      <w:r>
        <w:rPr>
          <w:rFonts w:ascii="Calibri" w:cs="Calibri" w:eastAsia="Calibri" w:hAnsi="Calibri"/>
          <w:b/>
          <w:bCs/>
          <w:color w:val="2E75B6"/>
          <w:sz w:val="26"/>
          <w:szCs w:val="26"/>
        </w:rPr>
        <w:t xml:space="preserve">9.5.2 The 1h–6h Sweet Spot</w:t>
      </w:r>
    </w:p>
    <w:p>
      <w:pPr>
        <w:spacing w:after="80" w:before="80" w:line="300"/>
        <w:jc w:val="both"/>
      </w:pPr>
      <w:r>
        <w:rPr>
          <w:rFonts w:ascii="Calibri" w:cs="Calibri" w:eastAsia="Calibri" w:hAnsi="Calibri"/>
          <w:sz w:val="22"/>
          <w:szCs w:val="22"/>
        </w:rPr>
        <w:t xml:space="preserve">For operational dashboards — service and instance level in the hierarchy — a 1-hour to 6-hour default is the right range. Inside that window:</w:t>
      </w:r>
    </w:p>
    <w:p>
      <w:pPr>
        <w:pStyle w:val="ListParagraph"/>
        <w:numPr>
          <w:ilvl w:val="0"/>
          <w:numId w:val="2"/>
        </w:numPr>
        <w:spacing w:after="60" w:before="60" w:line="290"/>
      </w:pPr>
      <w:r>
        <w:rPr>
          <w:rFonts w:ascii="Calibri" w:cs="Calibri" w:eastAsia="Calibri" w:hAnsi="Calibri"/>
          <w:sz w:val="22"/>
          <w:szCs w:val="22"/>
        </w:rPr>
        <w:t xml:space="preserve">One hour is the best default for incident-driven service dashboards. Fresh events dominate visually. Auto-refresh updates feel meaningful.</w:t>
      </w:r>
    </w:p>
    <w:p>
      <w:pPr>
        <w:pStyle w:val="ListParagraph"/>
        <w:numPr>
          <w:ilvl w:val="0"/>
          <w:numId w:val="2"/>
        </w:numPr>
        <w:spacing w:after="60" w:before="60" w:line="290"/>
      </w:pPr>
      <w:r>
        <w:rPr>
          <w:rFonts w:ascii="Calibri" w:cs="Calibri" w:eastAsia="Calibri" w:hAnsi="Calibri"/>
          <w:sz w:val="22"/>
          <w:szCs w:val="22"/>
        </w:rPr>
        <w:t xml:space="preserve">Three to six hours is appropriate for broader service dashboards where you might be looking for shift changes or multi-incident patterns.</w:t>
      </w:r>
    </w:p>
    <w:p>
      <w:pPr>
        <w:pStyle w:val="ListParagraph"/>
        <w:numPr>
          <w:ilvl w:val="0"/>
          <w:numId w:val="2"/>
        </w:numPr>
        <w:spacing w:after="60" w:before="60" w:line="290"/>
      </w:pPr>
      <w:r>
        <w:rPr>
          <w:rFonts w:ascii="Calibri" w:cs="Calibri" w:eastAsia="Calibri" w:hAnsi="Calibri"/>
          <w:sz w:val="22"/>
          <w:szCs w:val="22"/>
        </w:rPr>
        <w:t xml:space="preserve">Longer ranges (24 hours, 7 days) should be reserved for specific reporting dashboards, SLO views, capacity-planning dashboards, or executive summaries — not the operational daily drivers.</w:t>
      </w:r>
    </w:p>
    <w:p>
      <w:pPr>
        <w:pStyle w:val="Heading3"/>
        <w:spacing w:after="120" w:before="240"/>
      </w:pPr>
      <w:r>
        <w:rPr>
          <w:rFonts w:ascii="Calibri" w:cs="Calibri" w:eastAsia="Calibri" w:hAnsi="Calibri"/>
          <w:b/>
          <w:bCs/>
          <w:color w:val="2E75B6"/>
          <w:sz w:val="26"/>
          <w:szCs w:val="26"/>
        </w:rPr>
        <w:t xml:space="preserve">9.5.3 Configuring the Default</w:t>
      </w:r>
    </w:p>
    <w:p>
      <w:pPr>
        <w:spacing w:after="80" w:before="80" w:line="300"/>
        <w:jc w:val="both"/>
      </w:pPr>
      <w:r>
        <w:rPr>
          <w:rFonts w:ascii="Calibri" w:cs="Calibri" w:eastAsia="Calibri" w:hAnsi="Calibri"/>
          <w:sz w:val="22"/>
          <w:szCs w:val="22"/>
        </w:rPr>
        <w:t xml:space="preserve">Set the default time range per dashboard under Dashboard settings → General → Time zone + time options. The underlying JSON looks like:</w:t>
      </w:r>
    </w:p>
    <w:p>
      <w:pPr>
        <w:shd w:fill="F2F2F2" w:val="clear"/>
        <w:spacing w:after="0" w:before="0" w:line="260"/>
      </w:pPr>
      <w:r>
        <w:rPr>
          <w:rFonts w:ascii="Consolas" w:cs="Consolas" w:eastAsia="Consolas" w:hAnsi="Consolas"/>
          <w:color w:val="24292E"/>
          <w:sz w:val="20"/>
          <w:szCs w:val="20"/>
        </w:rPr>
        <w:t xml:space="preserve">"time": {</w:t>
      </w:r>
    </w:p>
    <w:p>
      <w:pPr>
        <w:shd w:fill="F2F2F2" w:val="clear"/>
        <w:spacing w:after="0" w:before="0" w:line="260"/>
      </w:pPr>
      <w:r>
        <w:rPr>
          <w:rFonts w:ascii="Consolas" w:cs="Consolas" w:eastAsia="Consolas" w:hAnsi="Consolas"/>
          <w:color w:val="24292E"/>
          <w:sz w:val="20"/>
          <w:szCs w:val="20"/>
        </w:rPr>
        <w:t xml:space="preserve">  "from": "now-1h",</w:t>
      </w:r>
    </w:p>
    <w:p>
      <w:pPr>
        <w:shd w:fill="F2F2F2" w:val="clear"/>
        <w:spacing w:after="0" w:before="0" w:line="260"/>
      </w:pPr>
      <w:r>
        <w:rPr>
          <w:rFonts w:ascii="Consolas" w:cs="Consolas" w:eastAsia="Consolas" w:hAnsi="Consolas"/>
          <w:color w:val="24292E"/>
          <w:sz w:val="20"/>
          <w:szCs w:val="20"/>
        </w:rPr>
        <w:t xml:space="preserve">  "to": "now"</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"refresh": "30s"</w:t>
      </w:r>
    </w:p>
    <w:p>
      <w:pPr>
        <w:pStyle w:val="ListParagraph"/>
        <w:numPr>
          <w:ilvl w:val="0"/>
          <w:numId w:val="2"/>
        </w:numPr>
        <w:spacing w:after="60" w:before="60" w:line="290"/>
      </w:pPr>
      <w:r>
        <w:rPr>
          <w:rFonts w:ascii="Calibri" w:cs="Calibri" w:eastAsia="Calibri" w:hAnsi="Calibri"/>
          <w:sz w:val="22"/>
          <w:szCs w:val="22"/>
        </w:rPr>
        <w:t xml:space="preserve">Pair short default ranges with auto-refresh. A 1-hour range refreshing every 30 seconds feels live; the same range static feels frozen.</w:t>
      </w:r>
    </w:p>
    <w:p>
      <w:pPr>
        <w:pStyle w:val="ListParagraph"/>
        <w:numPr>
          <w:ilvl w:val="0"/>
          <w:numId w:val="2"/>
        </w:numPr>
        <w:spacing w:after="60" w:before="60" w:line="290"/>
      </w:pPr>
      <w:r>
        <w:rPr>
          <w:rFonts w:ascii="Calibri" w:cs="Calibri" w:eastAsia="Calibri" w:hAnsi="Calibri"/>
          <w:sz w:val="22"/>
          <w:szCs w:val="22"/>
        </w:rPr>
        <w:t xml:space="preserve">Configure time-range presets per dashboard (also under settings). Provide the viewer a quick jump to 5m, 1h, 6h, 24h as needed — while keeping the default short.</w:t>
      </w:r>
    </w:p>
    <w:p>
      <w:pPr>
        <w:pStyle w:val="ListParagraph"/>
        <w:numPr>
          <w:ilvl w:val="0"/>
          <w:numId w:val="2"/>
        </w:numPr>
        <w:spacing w:after="60" w:before="60" w:line="290"/>
      </w:pPr>
      <w:r>
        <w:rPr>
          <w:rFonts w:ascii="Calibri" w:cs="Calibri" w:eastAsia="Calibri" w:hAnsi="Calibri"/>
          <w:sz w:val="22"/>
          <w:szCs w:val="22"/>
        </w:rPr>
        <w:t xml:space="preserve">Organization-wide default time ranges are configurable in grafana.ini but rarely adjusted. Per-dashboard settings are the practical control.</w:t>
      </w:r>
    </w:p>
    <w:p>
      <w:pPr>
        <w:pStyle w:val="Heading3"/>
        <w:spacing w:after="120" w:before="240"/>
      </w:pPr>
      <w:r>
        <w:rPr>
          <w:rFonts w:ascii="Calibri" w:cs="Calibri" w:eastAsia="Calibri" w:hAnsi="Calibri"/>
          <w:b/>
          <w:bCs/>
          <w:color w:val="2E75B6"/>
          <w:sz w:val="26"/>
          <w:szCs w:val="26"/>
        </w:rPr>
        <w:t xml:space="preserve">9.5.4 When Longer Defaults Are Appropriate</w:t>
      </w:r>
    </w:p>
    <w:p>
      <w:pPr>
        <w:spacing w:after="80" w:before="80" w:line="300"/>
        <w:jc w:val="both"/>
      </w:pPr>
      <w:r>
        <w:rPr>
          <w:rFonts w:ascii="Calibri" w:cs="Calibri" w:eastAsia="Calibri" w:hAnsi="Calibri"/>
          <w:sz w:val="22"/>
          <w:szCs w:val="22"/>
        </w:rPr>
        <w:t xml:space="preserve">Short defaults are a rule, not a law. Longer defaults make sense when:</w:t>
      </w:r>
    </w:p>
    <w:p>
      <w:pPr>
        <w:pStyle w:val="ListParagraph"/>
        <w:numPr>
          <w:ilvl w:val="0"/>
          <w:numId w:val="2"/>
        </w:numPr>
        <w:spacing w:after="60" w:before="60" w:line="290"/>
      </w:pPr>
      <w:r>
        <w:rPr>
          <w:rFonts w:ascii="Calibri" w:cs="Calibri" w:eastAsia="Calibri" w:hAnsi="Calibri"/>
          <w:sz w:val="22"/>
          <w:szCs w:val="22"/>
        </w:rPr>
        <w:t xml:space="preserve">The dashboard is a capacity-planning tool showing usage trends over weeks.</w:t>
      </w:r>
    </w:p>
    <w:p>
      <w:pPr>
        <w:pStyle w:val="ListParagraph"/>
        <w:numPr>
          <w:ilvl w:val="0"/>
          <w:numId w:val="2"/>
        </w:numPr>
        <w:spacing w:after="60" w:before="60" w:line="290"/>
      </w:pPr>
      <w:r>
        <w:rPr>
          <w:rFonts w:ascii="Calibri" w:cs="Calibri" w:eastAsia="Calibri" w:hAnsi="Calibri"/>
          <w:sz w:val="22"/>
          <w:szCs w:val="22"/>
        </w:rPr>
        <w:t xml:space="preserve">The dashboard tracks SLO burn over the SLO's measurement window (typically 28 or 30 days).</w:t>
      </w:r>
    </w:p>
    <w:p>
      <w:pPr>
        <w:pStyle w:val="ListParagraph"/>
        <w:numPr>
          <w:ilvl w:val="0"/>
          <w:numId w:val="2"/>
        </w:numPr>
        <w:spacing w:after="60" w:before="60" w:line="290"/>
      </w:pPr>
      <w:r>
        <w:rPr>
          <w:rFonts w:ascii="Calibri" w:cs="Calibri" w:eastAsia="Calibri" w:hAnsi="Calibri"/>
          <w:sz w:val="22"/>
          <w:szCs w:val="22"/>
        </w:rPr>
        <w:t xml:space="preserve">The dashboard is for post-incident review where the reviewer specifically wants to see multi-day patterns.</w:t>
      </w:r>
    </w:p>
    <w:p>
      <w:pPr>
        <w:pStyle w:val="ListParagraph"/>
        <w:numPr>
          <w:ilvl w:val="0"/>
          <w:numId w:val="2"/>
        </w:numPr>
        <w:spacing w:after="60" w:before="60" w:line="290"/>
      </w:pPr>
      <w:r>
        <w:rPr>
          <w:rFonts w:ascii="Calibri" w:cs="Calibri" w:eastAsia="Calibri" w:hAnsi="Calibri"/>
          <w:sz w:val="22"/>
          <w:szCs w:val="22"/>
        </w:rPr>
        <w:t xml:space="preserve">The dashboard is reporting/analytics rather than operational monitoring.</w:t>
      </w:r>
    </w:p>
    <w:p>
      <w:pPr>
        <w:spacing w:after="80" w:before="80" w:line="300"/>
        <w:jc w:val="both"/>
      </w:pPr>
      <w:r>
        <w:rPr>
          <w:rFonts w:ascii="Calibri" w:cs="Calibri" w:eastAsia="Calibri" w:hAnsi="Calibri"/>
          <w:sz w:val="22"/>
          <w:szCs w:val="22"/>
        </w:rPr>
        <w:t xml:space="preserve">In all these cases, make the long range a deliberate choice, not an inherited default. Name the dashboard accordingly — a dashboard called "Capacity Trends (28d)" sets expectations that "Checkout Service" does not.</w:t>
      </w:r>
    </w:p>
    <w:p>
      <w:r>
        <w:br w:type="page"/>
      </w:r>
    </w:p>
    <w:p>
      <w:pPr>
        <w:pStyle w:val="Heading2"/>
        <w:spacing w:after="160" w:before="320"/>
      </w:pPr>
      <w:r>
        <w:rPr>
          <w:rFonts w:ascii="Calibri" w:cs="Calibri" w:eastAsia="Calibri" w:hAnsi="Calibri"/>
          <w:b/>
          <w:bCs/>
          <w:color w:val="2E75B6"/>
          <w:sz w:val="30"/>
          <w:szCs w:val="30"/>
        </w:rPr>
        <w:t xml:space="preserve">Topic 9.6 — Avoid Cardinality Explosion</w:t>
      </w:r>
    </w:p>
    <w:p>
      <w:pPr>
        <w:pStyle w:val="Heading3"/>
        <w:spacing w:after="120" w:before="240"/>
      </w:pPr>
      <w:r>
        <w:rPr>
          <w:rFonts w:ascii="Calibri" w:cs="Calibri" w:eastAsia="Calibri" w:hAnsi="Calibri"/>
          <w:b/>
          <w:bCs/>
          <w:color w:val="2E75B6"/>
          <w:sz w:val="26"/>
          <w:szCs w:val="26"/>
        </w:rPr>
        <w:t xml:space="preserve">9.6.1 What Cardinality Means</w:t>
      </w:r>
    </w:p>
    <w:p>
      <w:pPr>
        <w:spacing w:after="80" w:before="80" w:line="300"/>
        <w:jc w:val="both"/>
      </w:pPr>
      <w:r>
        <w:rPr>
          <w:rFonts w:ascii="Calibri" w:cs="Calibri" w:eastAsia="Calibri" w:hAnsi="Calibri"/>
          <w:sz w:val="22"/>
          <w:szCs w:val="22"/>
        </w:rPr>
        <w:t xml:space="preserve">Cardinality, in the context of a time-series database like Prometheus or Mimir, is the number of distinct time series — each a unique combination of a metric name and a label set. Every sample a scrape produces lands in one series; series are billed, stored, and queried as separate entities. A Prometheus with 5 million active series is fine; one with 100 million is struggling; one with 500 million is on fire.</w:t>
      </w:r>
    </w:p>
    <w:p>
      <w:pPr>
        <w:spacing w:after="80" w:before="80" w:line="300"/>
        <w:jc w:val="both"/>
      </w:pPr>
      <w:r>
        <w:rPr>
          <w:rFonts w:ascii="Calibri" w:cs="Calibri" w:eastAsia="Calibri" w:hAnsi="Calibri"/>
          <w:sz w:val="22"/>
          <w:szCs w:val="22"/>
        </w:rPr>
        <w:t xml:space="preserve">Cardinality is a product, not a sum. A metric with three labels — `status`, `method`, `path` — where status has 5 values, method has 3, and path has 200, has 5 × 3 × 200 = 3,000 series just from that one metric. Add a `user_id` label with a million values and you have 3 billion series, at which point the monitoring system collapses.</w:t>
      </w:r>
    </w:p>
    <w:p>
      <w:pPr>
        <w:pStyle w:val="Heading3"/>
        <w:spacing w:after="120" w:before="240"/>
      </w:pPr>
      <w:r>
        <w:rPr>
          <w:rFonts w:ascii="Calibri" w:cs="Calibri" w:eastAsia="Calibri" w:hAnsi="Calibri"/>
          <w:b/>
          <w:bCs/>
          <w:color w:val="2E75B6"/>
          <w:sz w:val="26"/>
          <w:szCs w:val="26"/>
        </w:rPr>
        <w:t xml:space="preserve">9.6.2 How Cardinality Explodes in Grafana</w:t>
      </w:r>
    </w:p>
    <w:p>
      <w:pPr>
        <w:spacing w:after="80" w:before="80" w:line="300"/>
        <w:jc w:val="both"/>
      </w:pPr>
      <w:r>
        <w:rPr>
          <w:rFonts w:ascii="Calibri" w:cs="Calibri" w:eastAsia="Calibri" w:hAnsi="Calibri"/>
          <w:sz w:val="22"/>
          <w:szCs w:val="22"/>
        </w:rPr>
        <w:t xml:space="preserve">Cardinality explosion usually originates in the application's instrumentation — a developer adds a label without realizing its value space is unbounded. But Grafana dashboards both suffer from the consequences and, occasionally, cause the explosion themselves. Four patterns drive cardinality growth:</w:t>
      </w:r>
    </w:p>
    <w:p>
      <w:pPr>
        <w:pStyle w:val="ListParagraph"/>
        <w:numPr>
          <w:ilvl w:val="0"/>
          <w:numId w:val="3"/>
        </w:numPr>
        <w:spacing w:after="60" w:before="60" w:line="290"/>
      </w:pPr>
      <w:r>
        <w:rPr>
          <w:rFonts w:ascii="Calibri" w:cs="Calibri" w:eastAsia="Calibri" w:hAnsi="Calibri"/>
          <w:sz w:val="22"/>
          <w:szCs w:val="22"/>
        </w:rPr>
        <w:t xml:space="preserve">Labels with user-generated values — `user_id`, `request_id`, `session_id`, `email`. Every request produces a new label value.</w:t>
      </w:r>
    </w:p>
    <w:p>
      <w:pPr>
        <w:pStyle w:val="ListParagraph"/>
        <w:numPr>
          <w:ilvl w:val="0"/>
          <w:numId w:val="3"/>
        </w:numPr>
        <w:spacing w:after="60" w:before="60" w:line="290"/>
      </w:pPr>
      <w:r>
        <w:rPr>
          <w:rFonts w:ascii="Calibri" w:cs="Calibri" w:eastAsia="Calibri" w:hAnsi="Calibri"/>
          <w:sz w:val="22"/>
          <w:szCs w:val="22"/>
        </w:rPr>
        <w:t xml:space="preserve">Labels with random or auto-generated values — UUIDs, trace IDs, Kubernetes pod names that include random suffixes (`checkout-7d9f-abc12`).</w:t>
      </w:r>
    </w:p>
    <w:p>
      <w:pPr>
        <w:pStyle w:val="ListParagraph"/>
        <w:numPr>
          <w:ilvl w:val="0"/>
          <w:numId w:val="3"/>
        </w:numPr>
        <w:spacing w:after="60" w:before="60" w:line="290"/>
      </w:pPr>
      <w:r>
        <w:rPr>
          <w:rFonts w:ascii="Calibri" w:cs="Calibri" w:eastAsia="Calibri" w:hAnsi="Calibri"/>
          <w:sz w:val="22"/>
          <w:szCs w:val="22"/>
        </w:rPr>
        <w:t xml:space="preserve">Labels with unbounded string content — `error_message`, `user_agent`, raw URL paths that include IDs.</w:t>
      </w:r>
    </w:p>
    <w:p>
      <w:pPr>
        <w:pStyle w:val="ListParagraph"/>
        <w:numPr>
          <w:ilvl w:val="0"/>
          <w:numId w:val="3"/>
        </w:numPr>
        <w:spacing w:after="60" w:before="60" w:line="290"/>
      </w:pPr>
      <w:r>
        <w:rPr>
          <w:rFonts w:ascii="Calibri" w:cs="Calibri" w:eastAsia="Calibri" w:hAnsi="Calibri"/>
          <w:sz w:val="22"/>
          <w:szCs w:val="22"/>
        </w:rPr>
        <w:t xml:space="preserve">Labels with timestamps or numeric ranges — `timestamp_hour`, `request_size`, which can produce millions of series over time.</w:t>
      </w:r>
    </w:p>
    <w:p>
      <w:pPr>
        <w:pStyle w:val="Heading3"/>
        <w:spacing w:after="120" w:before="240"/>
      </w:pPr>
      <w:r>
        <w:rPr>
          <w:rFonts w:ascii="Calibri" w:cs="Calibri" w:eastAsia="Calibri" w:hAnsi="Calibri"/>
          <w:b/>
          <w:bCs/>
          <w:color w:val="2E75B6"/>
          <w:sz w:val="26"/>
          <w:szCs w:val="26"/>
        </w:rPr>
        <w:t xml:space="preserve">9.6.3 Dangerous Templating Patterns</w:t>
      </w:r>
    </w:p>
    <w:p>
      <w:pPr>
        <w:spacing w:after="80" w:before="80" w:line="300"/>
        <w:jc w:val="both"/>
      </w:pPr>
      <w:r>
        <w:rPr>
          <w:rFonts w:ascii="Calibri" w:cs="Calibri" w:eastAsia="Calibri" w:hAnsi="Calibri"/>
          <w:sz w:val="22"/>
          <w:szCs w:val="22"/>
        </w:rPr>
        <w:t xml:space="preserve">From the Grafana authoring side specifically, the dangerous pattern is templating over high-cardinality labels. When you create a query variable like `label_values(my_metric, user_id)`, Grafana fires a request to the data source asking for every unique user_id value. If there are ten million, the dropdown is either truncated or unusable, and the variable query itself may time out.</w:t>
      </w:r>
    </w:p>
    <w:p>
      <w:pPr>
        <w:spacing w:after="100" w:before="180"/>
      </w:pPr>
      <w:r>
        <w:rPr>
          <w:rFonts w:ascii="Calibri" w:cs="Calibri" w:eastAsia="Calibri" w:hAnsi="Calibri"/>
          <w:b/>
          <w:bCs/>
          <w:color w:val="1F4E79"/>
          <w:sz w:val="24"/>
          <w:szCs w:val="24"/>
        </w:rPr>
        <w:t xml:space="preserve">Examples of dangerous variables</w:t>
      </w:r>
    </w:p>
    <w:p>
      <w:pPr>
        <w:pStyle w:val="ListParagraph"/>
        <w:numPr>
          <w:ilvl w:val="0"/>
          <w:numId w:val="2"/>
        </w:numPr>
        <w:spacing w:after="60" w:before="60" w:line="290"/>
      </w:pPr>
      <w:r>
        <w:rPr>
          <w:rFonts w:ascii="Calibri" w:cs="Calibri" w:eastAsia="Calibri" w:hAnsi="Calibri"/>
          <w:sz w:val="22"/>
          <w:szCs w:val="22"/>
        </w:rPr>
        <w:t xml:space="preserve">`user` — a variable over a `user_id` or `customer_id` label. Good intention ("let me investigate one user's traffic") but explodes at scale.</w:t>
      </w:r>
    </w:p>
    <w:p>
      <w:pPr>
        <w:pStyle w:val="ListParagraph"/>
        <w:numPr>
          <w:ilvl w:val="0"/>
          <w:numId w:val="2"/>
        </w:numPr>
        <w:spacing w:after="60" w:before="60" w:line="290"/>
      </w:pPr>
      <w:r>
        <w:rPr>
          <w:rFonts w:ascii="Calibri" w:cs="Calibri" w:eastAsia="Calibri" w:hAnsi="Calibri"/>
          <w:sz w:val="22"/>
          <w:szCs w:val="22"/>
        </w:rPr>
        <w:t xml:space="preserve">`trace_id` — an especially bad idea; trace IDs are randomly generated per request, so the cardinality equals the request count.</w:t>
      </w:r>
    </w:p>
    <w:p>
      <w:pPr>
        <w:pStyle w:val="ListParagraph"/>
        <w:numPr>
          <w:ilvl w:val="0"/>
          <w:numId w:val="2"/>
        </w:numPr>
        <w:spacing w:after="60" w:before="60" w:line="290"/>
      </w:pPr>
      <w:r>
        <w:rPr>
          <w:rFonts w:ascii="Calibri" w:cs="Calibri" w:eastAsia="Calibri" w:hAnsi="Calibri"/>
          <w:sz w:val="22"/>
          <w:szCs w:val="22"/>
        </w:rPr>
        <w:t xml:space="preserve">`pod` — in a long-lived Kubernetes cluster with many pod churn events per day, the historical pod label can accumulate to hundreds of thousands of values.</w:t>
      </w:r>
    </w:p>
    <w:p>
      <w:pPr>
        <w:pStyle w:val="ListParagraph"/>
        <w:numPr>
          <w:ilvl w:val="0"/>
          <w:numId w:val="2"/>
        </w:numPr>
        <w:spacing w:after="60" w:before="60" w:line="290"/>
      </w:pPr>
      <w:r>
        <w:rPr>
          <w:rFonts w:ascii="Calibri" w:cs="Calibri" w:eastAsia="Calibri" w:hAnsi="Calibri"/>
          <w:sz w:val="22"/>
          <w:szCs w:val="22"/>
        </w:rPr>
        <w:t xml:space="preserve">`url` or `path` — fine in principle if paths are pre-aggregated, but if the application emits raw paths including IDs (`/users/42/orders`), the cardinality explodes linearly with the number of users.</w:t>
      </w:r>
    </w:p>
    <w:p>
      <w:pPr>
        <w:spacing w:after="100" w:before="180"/>
      </w:pPr>
      <w:r>
        <w:rPr>
          <w:rFonts w:ascii="Calibri" w:cs="Calibri" w:eastAsia="Calibri" w:hAnsi="Calibri"/>
          <w:b/>
          <w:bCs/>
          <w:color w:val="1F4E79"/>
          <w:sz w:val="24"/>
          <w:szCs w:val="24"/>
        </w:rPr>
        <w:t xml:space="preserve">Safe alternatives</w:t>
      </w:r>
    </w:p>
    <w:p>
      <w:pPr>
        <w:pStyle w:val="ListParagraph"/>
        <w:numPr>
          <w:ilvl w:val="0"/>
          <w:numId w:val="2"/>
        </w:numPr>
        <w:spacing w:after="60" w:before="60" w:line="290"/>
      </w:pPr>
      <w:r>
        <w:rPr>
          <w:rFonts w:ascii="Calibri" w:cs="Calibri" w:eastAsia="Calibri" w:hAnsi="Calibri"/>
          <w:sz w:val="22"/>
          <w:szCs w:val="22"/>
        </w:rPr>
        <w:t xml:space="preserve">Aggregate before templating — emit a `path_pattern` label (`/users/:id/orders`) rather than the raw path.</w:t>
      </w:r>
    </w:p>
    <w:p>
      <w:pPr>
        <w:pStyle w:val="ListParagraph"/>
        <w:numPr>
          <w:ilvl w:val="0"/>
          <w:numId w:val="2"/>
        </w:numPr>
        <w:spacing w:after="60" w:before="60" w:line="290"/>
      </w:pPr>
      <w:r>
        <w:rPr>
          <w:rFonts w:ascii="Calibri" w:cs="Calibri" w:eastAsia="Calibri" w:hAnsi="Calibri"/>
          <w:sz w:val="22"/>
          <w:szCs w:val="22"/>
        </w:rPr>
        <w:t xml:space="preserve">Use a free-form text variable with a regex — the viewer types the user_id they want to investigate, rather than picking from a 10-million-item dropdown.</w:t>
      </w:r>
    </w:p>
    <w:p>
      <w:pPr>
        <w:pStyle w:val="ListParagraph"/>
        <w:numPr>
          <w:ilvl w:val="0"/>
          <w:numId w:val="2"/>
        </w:numPr>
        <w:spacing w:after="60" w:before="60" w:line="290"/>
      </w:pPr>
      <w:r>
        <w:rPr>
          <w:rFonts w:ascii="Calibri" w:cs="Calibri" w:eastAsia="Calibri" w:hAnsi="Calibri"/>
          <w:sz w:val="22"/>
          <w:szCs w:val="22"/>
        </w:rPr>
        <w:t xml:space="preserve">Use data links rather than variables — the overview panel has a data link that drills down with a specific user_id; the user_id does not need to live in a variable at all.</w:t>
      </w:r>
    </w:p>
    <w:p>
      <w:pPr>
        <w:pStyle w:val="ListParagraph"/>
        <w:numPr>
          <w:ilvl w:val="0"/>
          <w:numId w:val="2"/>
        </w:numPr>
        <w:spacing w:after="60" w:before="60" w:line="290"/>
      </w:pPr>
      <w:r>
        <w:rPr>
          <w:rFonts w:ascii="Calibri" w:cs="Calibri" w:eastAsia="Calibri" w:hAnsi="Calibri"/>
          <w:sz w:val="22"/>
          <w:szCs w:val="22"/>
        </w:rPr>
        <w:t xml:space="preserve">Use exemplars instead — rather than templating over trace IDs, let exemplars on histograms open traces directly (Module 7 Topic 7.8).</w:t>
      </w:r>
    </w:p>
    <w:p>
      <w:pPr>
        <w:pStyle w:val="Heading3"/>
        <w:spacing w:after="120" w:before="240"/>
      </w:pPr>
      <w:r>
        <w:rPr>
          <w:rFonts w:ascii="Calibri" w:cs="Calibri" w:eastAsia="Calibri" w:hAnsi="Calibri"/>
          <w:b/>
          <w:bCs/>
          <w:color w:val="2E75B6"/>
          <w:sz w:val="26"/>
          <w:szCs w:val="26"/>
        </w:rPr>
        <w:t xml:space="preserve">9.6.4 Detecting Cardinality Problems</w:t>
      </w:r>
    </w:p>
    <w:p>
      <w:pPr>
        <w:spacing w:after="80" w:before="80" w:line="300"/>
        <w:jc w:val="both"/>
      </w:pPr>
      <w:r>
        <w:rPr>
          <w:rFonts w:ascii="Calibri" w:cs="Calibri" w:eastAsia="Calibri" w:hAnsi="Calibri"/>
          <w:sz w:val="22"/>
          <w:szCs w:val="22"/>
        </w:rPr>
        <w:t xml:space="preserve">Two ways to surface cardinality issues early:</w:t>
      </w:r>
    </w:p>
    <w:p>
      <w:pPr>
        <w:spacing w:after="100" w:before="180"/>
      </w:pPr>
      <w:r>
        <w:rPr>
          <w:rFonts w:ascii="Calibri" w:cs="Calibri" w:eastAsia="Calibri" w:hAnsi="Calibri"/>
          <w:b/>
          <w:bCs/>
          <w:color w:val="1F4E79"/>
          <w:sz w:val="24"/>
          <w:szCs w:val="24"/>
        </w:rPr>
        <w:t xml:space="preserve">Prometheus's own cardinality introspection</w:t>
      </w:r>
    </w:p>
    <w:p>
      <w:pPr>
        <w:shd w:fill="F2F2F2" w:val="clear"/>
        <w:spacing w:after="0" w:before="0" w:line="260"/>
      </w:pPr>
      <w:r>
        <w:rPr>
          <w:rFonts w:ascii="Consolas" w:cs="Consolas" w:eastAsia="Consolas" w:hAnsi="Consolas"/>
          <w:color w:val="24292E"/>
          <w:sz w:val="20"/>
          <w:szCs w:val="20"/>
        </w:rPr>
        <w:t xml:space="preserve"># Top 10 metric names by series count</w:t>
      </w:r>
    </w:p>
    <w:p>
      <w:pPr>
        <w:shd w:fill="F2F2F2" w:val="clear"/>
        <w:spacing w:after="0" w:before="0" w:line="260"/>
      </w:pPr>
      <w:r>
        <w:rPr>
          <w:rFonts w:ascii="Consolas" w:cs="Consolas" w:eastAsia="Consolas" w:hAnsi="Consolas"/>
          <w:color w:val="24292E"/>
          <w:sz w:val="20"/>
          <w:szCs w:val="20"/>
        </w:rPr>
        <w:t xml:space="preserve">topk(10, count by (__name__) ({__name__=~".+"}))</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Top label values contributing to cardinality</w:t>
      </w:r>
    </w:p>
    <w:p>
      <w:pPr>
        <w:shd w:fill="F2F2F2" w:val="clear"/>
        <w:spacing w:after="0" w:before="0" w:line="260"/>
      </w:pPr>
      <w:r>
        <w:rPr>
          <w:rFonts w:ascii="Consolas" w:cs="Consolas" w:eastAsia="Consolas" w:hAnsi="Consolas"/>
          <w:color w:val="24292E"/>
          <w:sz w:val="20"/>
          <w:szCs w:val="20"/>
        </w:rPr>
        <w:t xml:space="preserve">topk(10, count by (service) ({service=~".+"}))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Series that have exploded recently — changes over an hour</w:t>
      </w:r>
    </w:p>
    <w:p>
      <w:pPr>
        <w:shd w:fill="F2F2F2" w:val="clear"/>
        <w:spacing w:after="0" w:before="0" w:line="260"/>
      </w:pPr>
      <w:r>
        <w:rPr>
          <w:rFonts w:ascii="Consolas" w:cs="Consolas" w:eastAsia="Consolas" w:hAnsi="Consolas"/>
          <w:color w:val="24292E"/>
          <w:sz w:val="20"/>
          <w:szCs w:val="20"/>
        </w:rPr>
        <w:t xml:space="preserve">delta(prometheus_tsdb_head_series[1h])</w:t>
      </w:r>
    </w:p>
    <w:p>
      <w:pPr>
        <w:spacing w:after="100" w:before="180"/>
      </w:pPr>
      <w:r>
        <w:rPr>
          <w:rFonts w:ascii="Calibri" w:cs="Calibri" w:eastAsia="Calibri" w:hAnsi="Calibri"/>
          <w:b/>
          <w:bCs/>
          <w:color w:val="1F4E79"/>
          <w:sz w:val="24"/>
          <w:szCs w:val="24"/>
        </w:rPr>
        <w:t xml:space="preserve">Grafana-side detection</w:t>
      </w:r>
    </w:p>
    <w:p>
      <w:pPr>
        <w:pStyle w:val="ListParagraph"/>
        <w:numPr>
          <w:ilvl w:val="0"/>
          <w:numId w:val="2"/>
        </w:numPr>
        <w:spacing w:after="60" w:before="60" w:line="290"/>
      </w:pPr>
      <w:r>
        <w:rPr>
          <w:rFonts w:ascii="Calibri" w:cs="Calibri" w:eastAsia="Calibri" w:hAnsi="Calibri"/>
          <w:sz w:val="22"/>
          <w:szCs w:val="22"/>
        </w:rPr>
        <w:t xml:space="preserve">Panel inspector (click panel title → Inspect → Query) shows the number of data frames returned. Unexpectedly high counts indicate a broad query.</w:t>
      </w:r>
    </w:p>
    <w:p>
      <w:pPr>
        <w:pStyle w:val="ListParagraph"/>
        <w:numPr>
          <w:ilvl w:val="0"/>
          <w:numId w:val="2"/>
        </w:numPr>
        <w:spacing w:after="60" w:before="60" w:line="290"/>
      </w:pPr>
      <w:r>
        <w:rPr>
          <w:rFonts w:ascii="Calibri" w:cs="Calibri" w:eastAsia="Calibri" w:hAnsi="Calibri"/>
          <w:sz w:val="22"/>
          <w:szCs w:val="22"/>
        </w:rPr>
        <w:t xml:space="preserve">Mimir and Grafana Cloud provide dedicated cardinality explorer UIs under Admin → Cardinality. Use them.</w:t>
      </w:r>
    </w:p>
    <w:p>
      <w:pPr>
        <w:pStyle w:val="ListParagraph"/>
        <w:numPr>
          <w:ilvl w:val="0"/>
          <w:numId w:val="2"/>
        </w:numPr>
        <w:spacing w:after="60" w:before="60" w:line="290"/>
      </w:pPr>
      <w:r>
        <w:rPr>
          <w:rFonts w:ascii="Calibri" w:cs="Calibri" w:eastAsia="Calibri" w:hAnsi="Calibri"/>
          <w:sz w:val="22"/>
          <w:szCs w:val="22"/>
        </w:rPr>
        <w:t xml:space="preserve">Set alerts on `prometheus_tsdb_head_series` and its growth rate — any sustained increase is worth investigating.</w:t>
      </w:r>
    </w:p>
    <w:p>
      <w:pPr>
        <w:pStyle w:val="Heading3"/>
        <w:spacing w:after="120" w:before="240"/>
      </w:pPr>
      <w:r>
        <w:rPr>
          <w:rFonts w:ascii="Calibri" w:cs="Calibri" w:eastAsia="Calibri" w:hAnsi="Calibri"/>
          <w:b/>
          <w:bCs/>
          <w:color w:val="2E75B6"/>
          <w:sz w:val="26"/>
          <w:szCs w:val="26"/>
        </w:rPr>
        <w:t xml:space="preserve">9.6.5 Controlling Cardinality</w:t>
      </w:r>
    </w:p>
    <w:p>
      <w:pPr>
        <w:pStyle w:val="ListParagraph"/>
        <w:numPr>
          <w:ilvl w:val="0"/>
          <w:numId w:val="2"/>
        </w:numPr>
        <w:spacing w:after="60" w:before="60" w:line="290"/>
      </w:pPr>
      <w:r>
        <w:rPr>
          <w:rFonts w:ascii="Calibri" w:cs="Calibri" w:eastAsia="Calibri" w:hAnsi="Calibri"/>
          <w:sz w:val="22"/>
          <w:szCs w:val="22"/>
        </w:rPr>
        <w:t xml:space="preserve">At instrumentation time — reject unbounded label values at the application layer. Don't emit metrics with `request_id` or `user_id` as labels.</w:t>
      </w:r>
    </w:p>
    <w:p>
      <w:pPr>
        <w:pStyle w:val="ListParagraph"/>
        <w:numPr>
          <w:ilvl w:val="0"/>
          <w:numId w:val="2"/>
        </w:numPr>
        <w:spacing w:after="60" w:before="60" w:line="290"/>
      </w:pPr>
      <w:r>
        <w:rPr>
          <w:rFonts w:ascii="Calibri" w:cs="Calibri" w:eastAsia="Calibri" w:hAnsi="Calibri"/>
          <w:sz w:val="22"/>
          <w:szCs w:val="22"/>
        </w:rPr>
        <w:t xml:space="preserve">At scrape time — use Prometheus's `metric_relabel_configs` to drop high-cardinality labels before storage. Cheap, retroactive, and reversible.</w:t>
      </w:r>
    </w:p>
    <w:p>
      <w:pPr>
        <w:pStyle w:val="ListParagraph"/>
        <w:numPr>
          <w:ilvl w:val="0"/>
          <w:numId w:val="2"/>
        </w:numPr>
        <w:spacing w:after="60" w:before="60" w:line="290"/>
      </w:pPr>
      <w:r>
        <w:rPr>
          <w:rFonts w:ascii="Calibri" w:cs="Calibri" w:eastAsia="Calibri" w:hAnsi="Calibri"/>
          <w:sz w:val="22"/>
          <w:szCs w:val="22"/>
        </w:rPr>
        <w:t xml:space="preserve">At query time in Grafana — avoid querying all distinct values of a high-cardinality label. Use aggregations (`sum without (user_id)`) to collapse dimensions.</w:t>
      </w:r>
    </w:p>
    <w:p>
      <w:pPr>
        <w:pStyle w:val="ListParagraph"/>
        <w:numPr>
          <w:ilvl w:val="0"/>
          <w:numId w:val="2"/>
        </w:numPr>
        <w:spacing w:after="60" w:before="60" w:line="290"/>
      </w:pPr>
      <w:r>
        <w:rPr>
          <w:rFonts w:ascii="Calibri" w:cs="Calibri" w:eastAsia="Calibri" w:hAnsi="Calibri"/>
          <w:sz w:val="22"/>
          <w:szCs w:val="22"/>
        </w:rPr>
        <w:t xml:space="preserve">At dashboard time — never template directly over high-cardinality labels. Use text-box variables, data links, or pre-aggregated template values.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Rule of thumb: </w:t>
      </w:r>
      <w:r>
        <w:rPr>
          <w:rFonts w:ascii="Calibri" w:cs="Calibri" w:eastAsia="Calibri" w:hAnsi="Calibri"/>
          <w:color w:val="333333"/>
          <w:sz w:val="22"/>
          <w:szCs w:val="22"/>
        </w:rPr>
        <w:t xml:space="preserve">If a label could legitimately have more than 1,000 distinct values in production, it almost certainly should not be a label. Move it to annotations, log fields, or trace attributes where cardinality is not a cost.</w:t>
      </w:r>
    </w:p>
    <w:p>
      <w:r>
        <w:br w:type="page"/>
      </w:r>
    </w:p>
    <w:p>
      <w:pPr>
        <w:pStyle w:val="Heading2"/>
        <w:spacing w:after="160" w:before="320"/>
      </w:pPr>
      <w:r>
        <w:rPr>
          <w:rFonts w:ascii="Calibri" w:cs="Calibri" w:eastAsia="Calibri" w:hAnsi="Calibri"/>
          <w:b/>
          <w:bCs/>
          <w:color w:val="2E75B6"/>
          <w:sz w:val="30"/>
          <w:szCs w:val="30"/>
        </w:rPr>
        <w:t xml:space="preserve">Topic 9.7 — Keep Dashboards Focused</w:t>
      </w:r>
    </w:p>
    <w:p>
      <w:pPr>
        <w:pStyle w:val="Heading3"/>
        <w:spacing w:after="120" w:before="240"/>
      </w:pPr>
      <w:r>
        <w:rPr>
          <w:rFonts w:ascii="Calibri" w:cs="Calibri" w:eastAsia="Calibri" w:hAnsi="Calibri"/>
          <w:b/>
          <w:bCs/>
          <w:color w:val="2E75B6"/>
          <w:sz w:val="26"/>
          <w:szCs w:val="26"/>
        </w:rPr>
        <w:t xml:space="preserve">9.7.1 The Fifteen-Panel Rule</w:t>
      </w:r>
    </w:p>
    <w:p>
      <w:pPr>
        <w:spacing w:after="80" w:before="80" w:line="300"/>
        <w:jc w:val="both"/>
      </w:pPr>
      <w:r>
        <w:rPr>
          <w:rFonts w:ascii="Calibri" w:cs="Calibri" w:eastAsia="Calibri" w:hAnsi="Calibri"/>
          <w:sz w:val="22"/>
          <w:szCs w:val="22"/>
        </w:rPr>
        <w:t xml:space="preserve">A good operational dashboard has fewer than 15 panels. Not because 15 is a magic number, but because beyond that point the dashboard stops serving its users. Four effects kick in beyond the threshold:</w:t>
      </w:r>
    </w:p>
    <w:p>
      <w:pPr>
        <w:pStyle w:val="ListParagraph"/>
        <w:numPr>
          <w:ilvl w:val="0"/>
          <w:numId w:val="3"/>
        </w:numPr>
        <w:spacing w:after="60" w:before="60" w:line="290"/>
      </w:pPr>
      <w:r>
        <w:rPr>
          <w:rFonts w:ascii="Calibri" w:cs="Calibri" w:eastAsia="Calibri" w:hAnsi="Calibri"/>
          <w:sz w:val="22"/>
          <w:szCs w:val="22"/>
        </w:rPr>
        <w:t xml:space="preserve">Scanning cost overwhelms recognition. A 15-panel dashboard fits on one or two screens; the eye can scan all of it in a second or two. A 50-panel dashboard requires scrolling and conscious searching — the engineer stops using it as a single view and starts using it as a file cabinet.</w:t>
      </w:r>
    </w:p>
    <w:p>
      <w:pPr>
        <w:pStyle w:val="ListParagraph"/>
        <w:numPr>
          <w:ilvl w:val="0"/>
          <w:numId w:val="3"/>
        </w:numPr>
        <w:spacing w:after="60" w:before="60" w:line="290"/>
      </w:pPr>
      <w:r>
        <w:rPr>
          <w:rFonts w:ascii="Calibri" w:cs="Calibri" w:eastAsia="Calibri" w:hAnsi="Calibri"/>
          <w:sz w:val="22"/>
          <w:szCs w:val="22"/>
        </w:rPr>
        <w:t xml:space="preserve">Query cost scales badly. Every panel fires a query on every refresh. 50 panels refreshing every 30 seconds is 100 queries per minute per viewer — a significant load that becomes expensive on managed metrics backends.</w:t>
      </w:r>
    </w:p>
    <w:p>
      <w:pPr>
        <w:pStyle w:val="ListParagraph"/>
        <w:numPr>
          <w:ilvl w:val="0"/>
          <w:numId w:val="3"/>
        </w:numPr>
        <w:spacing w:after="60" w:before="60" w:line="290"/>
      </w:pPr>
      <w:r>
        <w:rPr>
          <w:rFonts w:ascii="Calibri" w:cs="Calibri" w:eastAsia="Calibri" w:hAnsi="Calibri"/>
          <w:sz w:val="22"/>
          <w:szCs w:val="22"/>
        </w:rPr>
        <w:t xml:space="preserve">Panels become stale or irrelevant. In a 50-panel dashboard, several panels are always broken (label convention changed, metric renamed, exporter stopped) and nobody notices. In a 10-panel dashboard, any broken panel is immediately visible.</w:t>
      </w:r>
    </w:p>
    <w:p>
      <w:pPr>
        <w:pStyle w:val="ListParagraph"/>
        <w:numPr>
          <w:ilvl w:val="0"/>
          <w:numId w:val="3"/>
        </w:numPr>
        <w:spacing w:after="60" w:before="60" w:line="290"/>
      </w:pPr>
      <w:r>
        <w:rPr>
          <w:rFonts w:ascii="Calibri" w:cs="Calibri" w:eastAsia="Calibri" w:hAnsi="Calibri"/>
          <w:sz w:val="22"/>
          <w:szCs w:val="22"/>
        </w:rPr>
        <w:t xml:space="preserve">Focus is lost. A 50-panel dashboard cannot have a single clear purpose — it accumulates whatever anyone ever wanted to see. The original author's design intent is diluted by months of accretion.</w:t>
      </w:r>
    </w:p>
    <w:p>
      <w:pPr>
        <w:pStyle w:val="Heading3"/>
        <w:spacing w:after="120" w:before="240"/>
      </w:pPr>
      <w:r>
        <w:rPr>
          <w:rFonts w:ascii="Calibri" w:cs="Calibri" w:eastAsia="Calibri" w:hAnsi="Calibri"/>
          <w:b/>
          <w:bCs/>
          <w:color w:val="2E75B6"/>
          <w:sz w:val="26"/>
          <w:szCs w:val="26"/>
        </w:rPr>
        <w:t xml:space="preserve">9.7.2 Every Dashboard Answers One Question</w:t>
      </w:r>
    </w:p>
    <w:p>
      <w:pPr>
        <w:spacing w:after="80" w:before="80" w:line="300"/>
        <w:jc w:val="both"/>
      </w:pPr>
      <w:r>
        <w:rPr>
          <w:rFonts w:ascii="Calibri" w:cs="Calibri" w:eastAsia="Calibri" w:hAnsi="Calibri"/>
          <w:sz w:val="22"/>
          <w:szCs w:val="22"/>
        </w:rPr>
        <w:t xml:space="preserve">Before creating a dashboard, write down the single question it answers. Every panel on the dashboard should contribute to answering that question. Panels that do not contribute belong on a different dashboard.</w:t>
      </w:r>
    </w:p>
    <w:p>
      <w:pPr>
        <w:spacing w:after="100" w:before="180"/>
      </w:pPr>
      <w:r>
        <w:rPr>
          <w:rFonts w:ascii="Calibri" w:cs="Calibri" w:eastAsia="Calibri" w:hAnsi="Calibri"/>
          <w:b/>
          <w:bCs/>
          <w:color w:val="1F4E79"/>
          <w:sz w:val="24"/>
          <w:szCs w:val="24"/>
        </w:rPr>
        <w:t xml:space="preserve">Examples of focused questions</w:t>
      </w:r>
    </w:p>
    <w:p>
      <w:pPr>
        <w:pStyle w:val="ListParagraph"/>
        <w:numPr>
          <w:ilvl w:val="0"/>
          <w:numId w:val="2"/>
        </w:numPr>
        <w:spacing w:after="60" w:before="60" w:line="290"/>
      </w:pPr>
      <w:r>
        <w:rPr>
          <w:rFonts w:ascii="Calibri" w:cs="Calibri" w:eastAsia="Calibri" w:hAnsi="Calibri"/>
          <w:sz w:val="22"/>
          <w:szCs w:val="22"/>
        </w:rPr>
        <w:t xml:space="preserve">"How healthy is the checkout service right now?" → a service dashboard with RED metrics, SLO burn, and dependency status.</w:t>
      </w:r>
    </w:p>
    <w:p>
      <w:pPr>
        <w:pStyle w:val="ListParagraph"/>
        <w:numPr>
          <w:ilvl w:val="0"/>
          <w:numId w:val="2"/>
        </w:numPr>
        <w:spacing w:after="60" w:before="60" w:line="290"/>
      </w:pPr>
      <w:r>
        <w:rPr>
          <w:rFonts w:ascii="Calibri" w:cs="Calibri" w:eastAsia="Calibri" w:hAnsi="Calibri"/>
          <w:sz w:val="22"/>
          <w:szCs w:val="22"/>
        </w:rPr>
        <w:t xml:space="preserve">"Which pod is misbehaving?" → an instance dashboard with per-pod USE metrics for the selected service.</w:t>
      </w:r>
    </w:p>
    <w:p>
      <w:pPr>
        <w:pStyle w:val="ListParagraph"/>
        <w:numPr>
          <w:ilvl w:val="0"/>
          <w:numId w:val="2"/>
        </w:numPr>
        <w:spacing w:after="60" w:before="60" w:line="290"/>
      </w:pPr>
      <w:r>
        <w:rPr>
          <w:rFonts w:ascii="Calibri" w:cs="Calibri" w:eastAsia="Calibri" w:hAnsi="Calibri"/>
          <w:sz w:val="22"/>
          <w:szCs w:val="22"/>
        </w:rPr>
        <w:t xml:space="preserve">"Are we meeting our SLOs this month?" → an SLO dashboard with burn rates, remaining error budget, and per-quarter trend.</w:t>
      </w:r>
    </w:p>
    <w:p>
      <w:pPr>
        <w:pStyle w:val="ListParagraph"/>
        <w:numPr>
          <w:ilvl w:val="0"/>
          <w:numId w:val="2"/>
        </w:numPr>
        <w:spacing w:after="60" w:before="60" w:line="290"/>
      </w:pPr>
      <w:r>
        <w:rPr>
          <w:rFonts w:ascii="Calibri" w:cs="Calibri" w:eastAsia="Calibri" w:hAnsi="Calibri"/>
          <w:sz w:val="22"/>
          <w:szCs w:val="22"/>
        </w:rPr>
        <w:t xml:space="preserve">"How much are we paying for observability?" → a cost/capacity dashboard with ingestion rates and retention usage.</w:t>
      </w:r>
    </w:p>
    <w:p>
      <w:pPr>
        <w:spacing w:after="100" w:before="180"/>
      </w:pPr>
      <w:r>
        <w:rPr>
          <w:rFonts w:ascii="Calibri" w:cs="Calibri" w:eastAsia="Calibri" w:hAnsi="Calibri"/>
          <w:b/>
          <w:bCs/>
          <w:color w:val="1F4E79"/>
          <w:sz w:val="24"/>
          <w:szCs w:val="24"/>
        </w:rPr>
        <w:t xml:space="preserve">Dashboards that don't pass the test</w:t>
      </w:r>
    </w:p>
    <w:p>
      <w:pPr>
        <w:pStyle w:val="ListParagraph"/>
        <w:numPr>
          <w:ilvl w:val="0"/>
          <w:numId w:val="2"/>
        </w:numPr>
        <w:spacing w:after="60" w:before="60" w:line="290"/>
      </w:pPr>
      <w:r>
        <w:rPr>
          <w:rFonts w:ascii="Calibri" w:cs="Calibri" w:eastAsia="Calibri" w:hAnsi="Calibri"/>
          <w:sz w:val="22"/>
          <w:szCs w:val="22"/>
        </w:rPr>
        <w:t xml:space="preserve">"Production monitoring" — too broad. Split into per-service dashboards.</w:t>
      </w:r>
    </w:p>
    <w:p>
      <w:pPr>
        <w:pStyle w:val="ListParagraph"/>
        <w:numPr>
          <w:ilvl w:val="0"/>
          <w:numId w:val="2"/>
        </w:numPr>
        <w:spacing w:after="60" w:before="60" w:line="290"/>
      </w:pPr>
      <w:r>
        <w:rPr>
          <w:rFonts w:ascii="Calibri" w:cs="Calibri" w:eastAsia="Calibri" w:hAnsi="Calibri"/>
          <w:sz w:val="22"/>
          <w:szCs w:val="22"/>
        </w:rPr>
        <w:t xml:space="preserve">"General dashboard" — the name gives it away. Decide what the dashboard is for, or delete it.</w:t>
      </w:r>
    </w:p>
    <w:p>
      <w:pPr>
        <w:pStyle w:val="ListParagraph"/>
        <w:numPr>
          <w:ilvl w:val="0"/>
          <w:numId w:val="2"/>
        </w:numPr>
        <w:spacing w:after="60" w:before="60" w:line="290"/>
      </w:pPr>
      <w:r>
        <w:rPr>
          <w:rFonts w:ascii="Calibri" w:cs="Calibri" w:eastAsia="Calibri" w:hAnsi="Calibri"/>
          <w:sz w:val="22"/>
          <w:szCs w:val="22"/>
        </w:rPr>
        <w:t xml:space="preserve">"Everything about Kubernetes" — exactly the pattern kube-prometheus-stack rejected when it split coverage into about 20 focused dashboards.</w:t>
      </w:r>
    </w:p>
    <w:p>
      <w:pPr>
        <w:pStyle w:val="Heading3"/>
        <w:spacing w:after="120" w:before="240"/>
      </w:pPr>
      <w:r>
        <w:rPr>
          <w:rFonts w:ascii="Calibri" w:cs="Calibri" w:eastAsia="Calibri" w:hAnsi="Calibri"/>
          <w:b/>
          <w:bCs/>
          <w:color w:val="2E75B6"/>
          <w:sz w:val="26"/>
          <w:szCs w:val="26"/>
        </w:rPr>
        <w:t xml:space="preserve">9.7.3 Prune Ruthlessly</w:t>
      </w:r>
    </w:p>
    <w:p>
      <w:pPr>
        <w:spacing w:after="80" w:before="80" w:line="300"/>
        <w:jc w:val="both"/>
      </w:pPr>
      <w:r>
        <w:rPr>
          <w:rFonts w:ascii="Calibri" w:cs="Calibri" w:eastAsia="Calibri" w:hAnsi="Calibri"/>
          <w:sz w:val="22"/>
          <w:szCs w:val="22"/>
        </w:rPr>
        <w:t xml:space="preserve">Dashboards accumulate panels unless someone actively removes them. Build in a quarterly prune cycle. For every panel, ask:</w:t>
      </w:r>
    </w:p>
    <w:p>
      <w:pPr>
        <w:pStyle w:val="ListParagraph"/>
        <w:numPr>
          <w:ilvl w:val="0"/>
          <w:numId w:val="3"/>
        </w:numPr>
        <w:spacing w:after="60" w:before="60" w:line="290"/>
      </w:pPr>
      <w:r>
        <w:rPr>
          <w:rFonts w:ascii="Calibri" w:cs="Calibri" w:eastAsia="Calibri" w:hAnsi="Calibri"/>
          <w:sz w:val="22"/>
          <w:szCs w:val="22"/>
        </w:rPr>
        <w:t xml:space="preserve">Has this panel been useful in an incident within the last quarter?</w:t>
      </w:r>
    </w:p>
    <w:p>
      <w:pPr>
        <w:pStyle w:val="ListParagraph"/>
        <w:numPr>
          <w:ilvl w:val="0"/>
          <w:numId w:val="3"/>
        </w:numPr>
        <w:spacing w:after="60" w:before="60" w:line="290"/>
      </w:pPr>
      <w:r>
        <w:rPr>
          <w:rFonts w:ascii="Calibri" w:cs="Calibri" w:eastAsia="Calibri" w:hAnsi="Calibri"/>
          <w:sz w:val="22"/>
          <w:szCs w:val="22"/>
        </w:rPr>
        <w:t xml:space="preserve">Is there any information on it that is not available via a specific drill-down from another panel?</w:t>
      </w:r>
    </w:p>
    <w:p>
      <w:pPr>
        <w:pStyle w:val="ListParagraph"/>
        <w:numPr>
          <w:ilvl w:val="0"/>
          <w:numId w:val="3"/>
        </w:numPr>
        <w:spacing w:after="60" w:before="60" w:line="290"/>
      </w:pPr>
      <w:r>
        <w:rPr>
          <w:rFonts w:ascii="Calibri" w:cs="Calibri" w:eastAsia="Calibri" w:hAnsi="Calibri"/>
          <w:sz w:val="22"/>
          <w:szCs w:val="22"/>
        </w:rPr>
        <w:t xml:space="preserve">Would a new engineer joining the team ever look at this panel?</w:t>
      </w:r>
    </w:p>
    <w:p>
      <w:pPr>
        <w:pStyle w:val="ListParagraph"/>
        <w:numPr>
          <w:ilvl w:val="0"/>
          <w:numId w:val="3"/>
        </w:numPr>
        <w:spacing w:after="60" w:before="60" w:line="290"/>
      </w:pPr>
      <w:r>
        <w:rPr>
          <w:rFonts w:ascii="Calibri" w:cs="Calibri" w:eastAsia="Calibri" w:hAnsi="Calibri"/>
          <w:sz w:val="22"/>
          <w:szCs w:val="22"/>
        </w:rPr>
        <w:t xml:space="preserve">If I deleted this panel today, would anyone notice within a week?</w:t>
      </w:r>
    </w:p>
    <w:p>
      <w:pPr>
        <w:spacing w:after="80" w:before="80" w:line="300"/>
        <w:jc w:val="both"/>
      </w:pPr>
      <w:r>
        <w:rPr>
          <w:rFonts w:ascii="Calibri" w:cs="Calibri" w:eastAsia="Calibri" w:hAnsi="Calibri"/>
          <w:sz w:val="22"/>
          <w:szCs w:val="22"/>
        </w:rPr>
        <w:t xml:space="preserve">If the answers are all no, delete the panel. The dashboard is better for its absence. This is emotionally harder than it sounds — every panel was created for a reason. The reason has usually evaporated; the panel has not.</w:t>
      </w:r>
    </w:p>
    <w:p>
      <w:pPr>
        <w:pStyle w:val="Heading3"/>
        <w:spacing w:after="120" w:before="240"/>
      </w:pPr>
      <w:r>
        <w:rPr>
          <w:rFonts w:ascii="Calibri" w:cs="Calibri" w:eastAsia="Calibri" w:hAnsi="Calibri"/>
          <w:b/>
          <w:bCs/>
          <w:color w:val="2E75B6"/>
          <w:sz w:val="26"/>
          <w:szCs w:val="26"/>
        </w:rPr>
        <w:t xml:space="preserve">9.7.4 Split and Link Rather Than Expand</w:t>
      </w:r>
    </w:p>
    <w:p>
      <w:pPr>
        <w:spacing w:after="80" w:before="80" w:line="300"/>
        <w:jc w:val="both"/>
      </w:pPr>
      <w:r>
        <w:rPr>
          <w:rFonts w:ascii="Calibri" w:cs="Calibri" w:eastAsia="Calibri" w:hAnsi="Calibri"/>
          <w:sz w:val="22"/>
          <w:szCs w:val="22"/>
        </w:rPr>
        <w:t xml:space="preserve">When a dashboard starts feeling too big, resist the urge to just add more rows. Split the content into a second dashboard instead, linking from the first.</w:t>
      </w:r>
    </w:p>
    <w:p>
      <w:pPr>
        <w:pStyle w:val="ListParagraph"/>
        <w:numPr>
          <w:ilvl w:val="0"/>
          <w:numId w:val="2"/>
        </w:numPr>
        <w:spacing w:after="60" w:before="60" w:line="290"/>
      </w:pPr>
      <w:r>
        <w:rPr>
          <w:rFonts w:ascii="Calibri" w:cs="Calibri" w:eastAsia="Calibri" w:hAnsi="Calibri"/>
          <w:sz w:val="22"/>
          <w:szCs w:val="22"/>
        </w:rPr>
        <w:t xml:space="preserve">The overview dashboard at the top links to service dashboards. Each service dashboard links to instance dashboards. The hierarchy of Topic 9.1 is the canonical splitting pattern.</w:t>
      </w:r>
    </w:p>
    <w:p>
      <w:pPr>
        <w:pStyle w:val="ListParagraph"/>
        <w:numPr>
          <w:ilvl w:val="0"/>
          <w:numId w:val="2"/>
        </w:numPr>
        <w:spacing w:after="60" w:before="60" w:line="290"/>
      </w:pPr>
      <w:r>
        <w:rPr>
          <w:rFonts w:ascii="Calibri" w:cs="Calibri" w:eastAsia="Calibri" w:hAnsi="Calibri"/>
          <w:sz w:val="22"/>
          <w:szCs w:val="22"/>
        </w:rPr>
        <w:t xml:space="preserve">Related but not drill-down dashboards get sideways links. A service dashboard might link to a dependency's dashboard via a panel link.</w:t>
      </w:r>
    </w:p>
    <w:p>
      <w:pPr>
        <w:pStyle w:val="ListParagraph"/>
        <w:numPr>
          <w:ilvl w:val="0"/>
          <w:numId w:val="2"/>
        </w:numPr>
        <w:spacing w:after="60" w:before="60" w:line="290"/>
      </w:pPr>
      <w:r>
        <w:rPr>
          <w:rFonts w:ascii="Calibri" w:cs="Calibri" w:eastAsia="Calibri" w:hAnsi="Calibri"/>
          <w:sz w:val="22"/>
          <w:szCs w:val="22"/>
        </w:rPr>
        <w:t xml:space="preserve">Historical and long-range dashboards are separate from operational dashboards. Don't pack daily operations and monthly trends into the same view.</w:t>
      </w:r>
    </w:p>
    <w:p>
      <w:pPr>
        <w:pStyle w:val="ListParagraph"/>
        <w:numPr>
          <w:ilvl w:val="0"/>
          <w:numId w:val="2"/>
        </w:numPr>
        <w:spacing w:after="60" w:before="60" w:line="290"/>
      </w:pPr>
      <w:r>
        <w:rPr>
          <w:rFonts w:ascii="Calibri" w:cs="Calibri" w:eastAsia="Calibri" w:hAnsi="Calibri"/>
          <w:sz w:val="22"/>
          <w:szCs w:val="22"/>
        </w:rPr>
        <w:t xml:space="preserve">Library panels (reusable panel definitions) let you share common panels across dashboards without copying them — add them to five dashboards and maintain them once.</w:t>
      </w:r>
    </w:p>
    <w:p>
      <w:r>
        <w:br w:type="page"/>
      </w:r>
    </w:p>
    <w:p>
      <w:pPr>
        <w:pStyle w:val="Heading2"/>
        <w:spacing w:after="160" w:before="320"/>
      </w:pPr>
      <w:r>
        <w:rPr>
          <w:rFonts w:ascii="Calibri" w:cs="Calibri" w:eastAsia="Calibri" w:hAnsi="Calibri"/>
          <w:b/>
          <w:bCs/>
          <w:color w:val="2E75B6"/>
          <w:sz w:val="30"/>
          <w:szCs w:val="30"/>
        </w:rPr>
        <w:t xml:space="preserve">Topic 9.8 — Document in Dashboard Description: Link to Runbooks</w:t>
      </w:r>
    </w:p>
    <w:p>
      <w:pPr>
        <w:pStyle w:val="Heading3"/>
        <w:spacing w:after="120" w:before="240"/>
      </w:pPr>
      <w:r>
        <w:rPr>
          <w:rFonts w:ascii="Calibri" w:cs="Calibri" w:eastAsia="Calibri" w:hAnsi="Calibri"/>
          <w:b/>
          <w:bCs/>
          <w:color w:val="2E75B6"/>
          <w:sz w:val="26"/>
          <w:szCs w:val="26"/>
        </w:rPr>
        <w:t xml:space="preserve">9.8.1 The Dashboard Description Field</w:t>
      </w:r>
    </w:p>
    <w:p>
      <w:pPr>
        <w:spacing w:after="80" w:before="80" w:line="300"/>
        <w:jc w:val="both"/>
      </w:pPr>
      <w:r>
        <w:rPr>
          <w:rFonts w:ascii="Calibri" w:cs="Calibri" w:eastAsia="Calibri" w:hAnsi="Calibri"/>
          <w:sz w:val="22"/>
          <w:szCs w:val="22"/>
        </w:rPr>
        <w:t xml:space="preserve">Every Grafana dashboard has a description field, accessed via Dashboard settings → General → Description. It supports Markdown and shows up in two places: as a tooltip on the dashboard's title, and when the dashboard appears in search results. Most dashboards have an empty description. This is a wasted opportunity — and during an incident, it is the exact kind of waste that causes frustration.</w:t>
      </w:r>
    </w:p>
    <w:p>
      <w:pPr>
        <w:spacing w:after="80" w:before="80" w:line="300"/>
        <w:jc w:val="both"/>
      </w:pPr>
      <w:r>
        <w:rPr>
          <w:rFonts w:ascii="Calibri" w:cs="Calibri" w:eastAsia="Calibri" w:hAnsi="Calibri"/>
          <w:sz w:val="22"/>
          <w:szCs w:val="22"/>
        </w:rPr>
        <w:t xml:space="preserve">An engineer paged at 3 a.m. who opens an unfamiliar dashboard has several questions: what is this dashboard for, who owns it, what are normal values, where is the runbook for anomalies they see? A filled-in description answers all four in ten seconds. An empty one starts a hunt.</w:t>
      </w:r>
    </w:p>
    <w:p>
      <w:pPr>
        <w:pStyle w:val="Heading3"/>
        <w:spacing w:after="120" w:before="240"/>
      </w:pPr>
      <w:r>
        <w:rPr>
          <w:rFonts w:ascii="Calibri" w:cs="Calibri" w:eastAsia="Calibri" w:hAnsi="Calibri"/>
          <w:b/>
          <w:bCs/>
          <w:color w:val="2E75B6"/>
          <w:sz w:val="26"/>
          <w:szCs w:val="26"/>
        </w:rPr>
        <w:t xml:space="preserve">9.8.2 What a Good Description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Element</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Purpose statement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 sentence: "This dashboard shows the health of the checkout service in production." Sets expectation.</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Owning team</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team or individual responsible. Essential for follow-up questions.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Runbook link</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URL to the operational runbook for incidents related to this dashboard.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Related dashboards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Links to upstream and downstream dashboards in the hierarchy.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Which data sources feed this dashboard, so an engineer can reason about gaps.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Change log</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Recent significant changes, e.g. "2026-03-15: moved from service=checkout label to app=checkout."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Normal value notes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Short explanation of what normal looks like — "p95 latency normally 50-200ms."</w:t>
            </w:r>
          </w:p>
        </w:tc>
      </w:tr>
    </w:tbl>
    <w:p>
      <w:pPr>
        <w:pStyle w:val="Heading3"/>
        <w:spacing w:after="120" w:before="240"/>
      </w:pPr>
      <w:r>
        <w:rPr>
          <w:rFonts w:ascii="Calibri" w:cs="Calibri" w:eastAsia="Calibri" w:hAnsi="Calibri"/>
          <w:b/>
          <w:bCs/>
          <w:color w:val="2E75B6"/>
          <w:sz w:val="26"/>
          <w:szCs w:val="26"/>
        </w:rPr>
        <w:t xml:space="preserve">9.8.3 Runbook Links</w:t>
      </w:r>
    </w:p>
    <w:p>
      <w:pPr>
        <w:spacing w:after="80" w:before="80" w:line="300"/>
        <w:jc w:val="both"/>
      </w:pPr>
      <w:r>
        <w:rPr>
          <w:rFonts w:ascii="Calibri" w:cs="Calibri" w:eastAsia="Calibri" w:hAnsi="Calibri"/>
          <w:sz w:val="22"/>
          <w:szCs w:val="22"/>
        </w:rPr>
        <w:t xml:space="preserve">The single most valuable part of a dashboard description is a link to the operational runbook. A runbook is a written procedure for handling specific incidents — "what to do when the checkout error rate exceeds 1%," "how to restart the inventory service safely," "how to roll back a deployment." Runbook links on dashboards and in alert notifications dramatically reduce incident duration, especially for on-call engineers encountering a problem for the first time.</w:t>
      </w:r>
    </w:p>
    <w:p>
      <w:pPr>
        <w:spacing w:after="100" w:before="180"/>
      </w:pPr>
      <w:r>
        <w:rPr>
          <w:rFonts w:ascii="Calibri" w:cs="Calibri" w:eastAsia="Calibri" w:hAnsi="Calibri"/>
          <w:b/>
          <w:bCs/>
          <w:color w:val="1F4E79"/>
          <w:sz w:val="24"/>
          <w:szCs w:val="24"/>
        </w:rPr>
        <w:t xml:space="preserve">Where to put runbook links</w:t>
      </w:r>
    </w:p>
    <w:p>
      <w:pPr>
        <w:pStyle w:val="ListParagraph"/>
        <w:numPr>
          <w:ilvl w:val="0"/>
          <w:numId w:val="2"/>
        </w:numPr>
        <w:spacing w:after="60" w:before="60" w:line="290"/>
      </w:pPr>
      <w:r>
        <w:rPr>
          <w:rFonts w:ascii="Calibri" w:cs="Calibri" w:eastAsia="Calibri" w:hAnsi="Calibri"/>
          <w:sz w:val="22"/>
          <w:szCs w:val="22"/>
        </w:rPr>
        <w:t xml:space="preserve">Dashboard description — general runbook for this service.</w:t>
      </w:r>
    </w:p>
    <w:p>
      <w:pPr>
        <w:pStyle w:val="ListParagraph"/>
        <w:numPr>
          <w:ilvl w:val="0"/>
          <w:numId w:val="2"/>
        </w:numPr>
        <w:spacing w:after="60" w:before="60" w:line="290"/>
      </w:pPr>
      <w:r>
        <w:rPr>
          <w:rFonts w:ascii="Calibri" w:cs="Calibri" w:eastAsia="Calibri" w:hAnsi="Calibri"/>
          <w:sz w:val="22"/>
          <w:szCs w:val="22"/>
        </w:rPr>
        <w:t xml:space="preserve">Panel description — specific runbook for anomalies visible on this panel (e.g. the "Error rate" panel links to the error-rate runbook).</w:t>
      </w:r>
    </w:p>
    <w:p>
      <w:pPr>
        <w:pStyle w:val="ListParagraph"/>
        <w:numPr>
          <w:ilvl w:val="0"/>
          <w:numId w:val="2"/>
        </w:numPr>
        <w:spacing w:after="60" w:before="60" w:line="290"/>
      </w:pPr>
      <w:r>
        <w:rPr>
          <w:rFonts w:ascii="Calibri" w:cs="Calibri" w:eastAsia="Calibri" w:hAnsi="Calibri"/>
          <w:sz w:val="22"/>
          <w:szCs w:val="22"/>
        </w:rPr>
        <w:t xml:space="preserve">Alert annotations (Module 5 Topic 5.2.6) — runbook link attached to the alert that tells the on-call engineer exactly where to go, right from the Slack message.</w:t>
      </w:r>
    </w:p>
    <w:p>
      <w:pPr>
        <w:pStyle w:val="ListParagraph"/>
        <w:numPr>
          <w:ilvl w:val="0"/>
          <w:numId w:val="2"/>
        </w:numPr>
        <w:spacing w:after="60" w:before="60" w:line="290"/>
      </w:pPr>
      <w:r>
        <w:rPr>
          <w:rFonts w:ascii="Calibri" w:cs="Calibri" w:eastAsia="Calibri" w:hAnsi="Calibri"/>
          <w:sz w:val="22"/>
          <w:szCs w:val="22"/>
        </w:rPr>
        <w:t xml:space="preserve">Data links on specific panels — click-through that opens the runbook in a new tab.</w:t>
      </w:r>
    </w:p>
    <w:p>
      <w:pPr>
        <w:spacing w:after="100" w:before="180"/>
      </w:pPr>
      <w:r>
        <w:rPr>
          <w:rFonts w:ascii="Calibri" w:cs="Calibri" w:eastAsia="Calibri" w:hAnsi="Calibri"/>
          <w:b/>
          <w:bCs/>
          <w:color w:val="1F4E79"/>
          <w:sz w:val="24"/>
          <w:szCs w:val="24"/>
        </w:rPr>
        <w:t xml:space="preserve">Structure of a good runbook URL</w:t>
      </w:r>
    </w:p>
    <w:p>
      <w:pPr>
        <w:shd w:fill="F2F2F2" w:val="clear"/>
        <w:spacing w:after="0" w:before="0" w:line="260"/>
      </w:pPr>
      <w:r>
        <w:rPr>
          <w:rFonts w:ascii="Consolas" w:cs="Consolas" w:eastAsia="Consolas" w:hAnsi="Consolas"/>
          <w:color w:val="24292E"/>
          <w:sz w:val="20"/>
          <w:szCs w:val="20"/>
        </w:rPr>
        <w:t xml:space="preserve">https://wiki.example.com/runbooks/checkout/error-rate</w:t>
      </w:r>
    </w:p>
    <w:p>
      <w:pPr>
        <w:shd w:fill="F2F2F2" w:val="clear"/>
        <w:spacing w:after="0" w:before="0" w:line="260"/>
      </w:pPr>
      <w:r>
        <w:rPr>
          <w:rFonts w:ascii="Consolas" w:cs="Consolas" w:eastAsia="Consolas" w:hAnsi="Consolas"/>
          <w:color w:val="24292E"/>
          <w:sz w:val="20"/>
          <w:szCs w:val="20"/>
        </w:rPr>
        <w:t xml:space="preserve">https://wiki.example.com/runbooks/${service}/${__field.name}</w:t>
      </w:r>
    </w:p>
    <w:p>
      <w:pPr>
        <w:spacing w:after="80" w:before="80" w:line="300"/>
        <w:jc w:val="both"/>
      </w:pPr>
      <w:r>
        <w:rPr>
          <w:rFonts w:ascii="Calibri" w:cs="Calibri" w:eastAsia="Calibri" w:hAnsi="Calibri"/>
          <w:sz w:val="22"/>
          <w:szCs w:val="22"/>
        </w:rPr>
        <w:t xml:space="preserve">The second pattern uses Grafana interpolation to produce service- and panel-specific runbook URLs automatically. It requires that your wiki follows a consistent URL naming scheme, which is a worthwhile prerequisite.</w:t>
      </w:r>
    </w:p>
    <w:p>
      <w:pPr>
        <w:pStyle w:val="Heading3"/>
        <w:spacing w:after="120" w:before="240"/>
      </w:pPr>
      <w:r>
        <w:rPr>
          <w:rFonts w:ascii="Calibri" w:cs="Calibri" w:eastAsia="Calibri" w:hAnsi="Calibri"/>
          <w:b/>
          <w:bCs/>
          <w:color w:val="2E75B6"/>
          <w:sz w:val="26"/>
          <w:szCs w:val="26"/>
        </w:rPr>
        <w:t xml:space="preserve">9.8.4 Panel-Level Descriptions</w:t>
      </w:r>
    </w:p>
    <w:p>
      <w:pPr>
        <w:spacing w:after="80" w:before="80" w:line="300"/>
        <w:jc w:val="both"/>
      </w:pPr>
      <w:r>
        <w:rPr>
          <w:rFonts w:ascii="Calibri" w:cs="Calibri" w:eastAsia="Calibri" w:hAnsi="Calibri"/>
          <w:sz w:val="22"/>
          <w:szCs w:val="22"/>
        </w:rPr>
        <w:t xml:space="preserve">Beyond the dashboard-level description, individual panels also have description fields. Use them to document panel-specific context:</w:t>
      </w:r>
    </w:p>
    <w:p>
      <w:pPr>
        <w:pStyle w:val="ListParagraph"/>
        <w:numPr>
          <w:ilvl w:val="0"/>
          <w:numId w:val="2"/>
        </w:numPr>
        <w:spacing w:after="60" w:before="60" w:line="290"/>
      </w:pPr>
      <w:r>
        <w:rPr>
          <w:rFonts w:ascii="Calibri" w:cs="Calibri" w:eastAsia="Calibri" w:hAnsi="Calibri"/>
          <w:sz w:val="22"/>
          <w:szCs w:val="22"/>
        </w:rPr>
        <w:t xml:space="preserve">What the panel measures in one sentence.</w:t>
      </w:r>
    </w:p>
    <w:p>
      <w:pPr>
        <w:pStyle w:val="ListParagraph"/>
        <w:numPr>
          <w:ilvl w:val="0"/>
          <w:numId w:val="2"/>
        </w:numPr>
        <w:spacing w:after="60" w:before="60" w:line="290"/>
      </w:pPr>
      <w:r>
        <w:rPr>
          <w:rFonts w:ascii="Calibri" w:cs="Calibri" w:eastAsia="Calibri" w:hAnsi="Calibri"/>
          <w:sz w:val="22"/>
          <w:szCs w:val="22"/>
        </w:rPr>
        <w:t xml:space="preserve">What values are normal, what values are concerning.</w:t>
      </w:r>
    </w:p>
    <w:p>
      <w:pPr>
        <w:pStyle w:val="ListParagraph"/>
        <w:numPr>
          <w:ilvl w:val="0"/>
          <w:numId w:val="2"/>
        </w:numPr>
        <w:spacing w:after="60" w:before="60" w:line="290"/>
      </w:pPr>
      <w:r>
        <w:rPr>
          <w:rFonts w:ascii="Calibri" w:cs="Calibri" w:eastAsia="Calibri" w:hAnsi="Calibri"/>
          <w:sz w:val="22"/>
          <w:szCs w:val="22"/>
        </w:rPr>
        <w:t xml:space="preserve">The interpretation of specific colors or thresholds.</w:t>
      </w:r>
    </w:p>
    <w:p>
      <w:pPr>
        <w:pStyle w:val="ListParagraph"/>
        <w:numPr>
          <w:ilvl w:val="0"/>
          <w:numId w:val="2"/>
        </w:numPr>
        <w:spacing w:after="60" w:before="60" w:line="290"/>
      </w:pPr>
      <w:r>
        <w:rPr>
          <w:rFonts w:ascii="Calibri" w:cs="Calibri" w:eastAsia="Calibri" w:hAnsi="Calibri"/>
          <w:sz w:val="22"/>
          <w:szCs w:val="22"/>
        </w:rPr>
        <w:t xml:space="preserve">Specific runbook or wiki link for acting on anomalies in this panel.</w:t>
      </w:r>
    </w:p>
    <w:p>
      <w:pPr>
        <w:spacing w:after="80" w:before="80" w:line="300"/>
        <w:jc w:val="both"/>
      </w:pPr>
      <w:r>
        <w:rPr>
          <w:rFonts w:ascii="Calibri" w:cs="Calibri" w:eastAsia="Calibri" w:hAnsi="Calibri"/>
          <w:sz w:val="22"/>
          <w:szCs w:val="22"/>
        </w:rPr>
        <w:t xml:space="preserve">Panel descriptions render as tooltips when the viewer hovers the panel title's info icon. They do not clutter the visual — they are available on demand. A dashboard where every panel has a description is a dashboard that can onboard a new engineer without a synchronous walkthrough.</w:t>
      </w:r>
    </w:p>
    <w:p>
      <w:pPr>
        <w:pStyle w:val="Heading3"/>
        <w:spacing w:after="120" w:before="240"/>
      </w:pPr>
      <w:r>
        <w:rPr>
          <w:rFonts w:ascii="Calibri" w:cs="Calibri" w:eastAsia="Calibri" w:hAnsi="Calibri"/>
          <w:b/>
          <w:bCs/>
          <w:color w:val="2E75B6"/>
          <w:sz w:val="26"/>
          <w:szCs w:val="26"/>
        </w:rPr>
        <w:t xml:space="preserve">9.8.5 A Description Template You Can Copy</w:t>
      </w:r>
    </w:p>
    <w:p>
      <w:pPr>
        <w:spacing w:after="80" w:before="80" w:line="300"/>
        <w:jc w:val="both"/>
      </w:pPr>
      <w:r>
        <w:rPr>
          <w:rFonts w:ascii="Calibri" w:cs="Calibri" w:eastAsia="Calibri" w:hAnsi="Calibri"/>
          <w:sz w:val="22"/>
          <w:szCs w:val="22"/>
        </w:rPr>
        <w:t xml:space="preserve">Use the following Markdown template as a starting point for any operational dashboard description. Fill in the placeholders; delete lines that do not apply.</w:t>
      </w:r>
    </w:p>
    <w:p>
      <w:pPr>
        <w:shd w:fill="F2F2F2" w:val="clear"/>
        <w:spacing w:after="0" w:before="0" w:line="260"/>
      </w:pPr>
      <w:r>
        <w:rPr>
          <w:rFonts w:ascii="Consolas" w:cs="Consolas" w:eastAsia="Consolas" w:hAnsi="Consolas"/>
          <w:color w:val="24292E"/>
          <w:sz w:val="20"/>
          <w:szCs w:val="20"/>
        </w:rPr>
        <w:t xml:space="preserve">## Checkout Service — Production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**Purpose:** Health and performance of the checkout service in production.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**Owner:** @team-commerce (Slack: #team-commerce)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**Runbook:** https://wiki.example.com/runbooks/checkout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**Related dashboards:**</w:t>
      </w:r>
    </w:p>
    <w:p>
      <w:pPr>
        <w:shd w:fill="F2F2F2" w:val="clear"/>
        <w:spacing w:after="0" w:before="0" w:line="260"/>
      </w:pPr>
      <w:r>
        <w:rPr>
          <w:rFonts w:ascii="Consolas" w:cs="Consolas" w:eastAsia="Consolas" w:hAnsi="Consolas"/>
          <w:color w:val="24292E"/>
          <w:sz w:val="20"/>
          <w:szCs w:val="20"/>
        </w:rPr>
        <w:t xml:space="preserve">- [Commerce Overview](/d/commerce-overview)</w:t>
      </w:r>
    </w:p>
    <w:p>
      <w:pPr>
        <w:shd w:fill="F2F2F2" w:val="clear"/>
        <w:spacing w:after="0" w:before="0" w:line="260"/>
      </w:pPr>
      <w:r>
        <w:rPr>
          <w:rFonts w:ascii="Consolas" w:cs="Consolas" w:eastAsia="Consolas" w:hAnsi="Consolas"/>
          <w:color w:val="24292E"/>
          <w:sz w:val="20"/>
          <w:szCs w:val="20"/>
        </w:rPr>
        <w:t xml:space="preserve">- [Payments (downstream dependency)](/d/payments-service)</w:t>
      </w:r>
    </w:p>
    <w:p>
      <w:pPr>
        <w:shd w:fill="F2F2F2" w:val="clear"/>
        <w:spacing w:after="0" w:before="0" w:line="260"/>
      </w:pPr>
      <w:r>
        <w:rPr>
          <w:rFonts w:ascii="Consolas" w:cs="Consolas" w:eastAsia="Consolas" w:hAnsi="Consolas"/>
          <w:color w:val="24292E"/>
          <w:sz w:val="20"/>
          <w:szCs w:val="20"/>
        </w:rPr>
        <w:t xml:space="preserve">- [Checkout — per-pod detail](/d/checkout-pod)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**Data sources:** Prometheus (prod), Loki (prod), Tempo (prod)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**Normal values:**</w:t>
      </w:r>
    </w:p>
    <w:p>
      <w:pPr>
        <w:shd w:fill="F2F2F2" w:val="clear"/>
        <w:spacing w:after="0" w:before="0" w:line="260"/>
      </w:pPr>
      <w:r>
        <w:rPr>
          <w:rFonts w:ascii="Consolas" w:cs="Consolas" w:eastAsia="Consolas" w:hAnsi="Consolas"/>
          <w:color w:val="24292E"/>
          <w:sz w:val="20"/>
          <w:szCs w:val="20"/>
        </w:rPr>
        <w:t xml:space="preserve">- p95 latency: 50–200 ms</w:t>
      </w:r>
    </w:p>
    <w:p>
      <w:pPr>
        <w:shd w:fill="F2F2F2" w:val="clear"/>
        <w:spacing w:after="0" w:before="0" w:line="260"/>
      </w:pPr>
      <w:r>
        <w:rPr>
          <w:rFonts w:ascii="Consolas" w:cs="Consolas" w:eastAsia="Consolas" w:hAnsi="Consolas"/>
          <w:color w:val="24292E"/>
          <w:sz w:val="20"/>
          <w:szCs w:val="20"/>
        </w:rPr>
        <w:t xml:space="preserve">- Error rate: &lt; 0.5%</w:t>
      </w:r>
    </w:p>
    <w:p>
      <w:pPr>
        <w:shd w:fill="F2F2F2" w:val="clear"/>
        <w:spacing w:after="0" w:before="0" w:line="260"/>
      </w:pPr>
      <w:r>
        <w:rPr>
          <w:rFonts w:ascii="Consolas" w:cs="Consolas" w:eastAsia="Consolas" w:hAnsi="Consolas"/>
          <w:color w:val="24292E"/>
          <w:sz w:val="20"/>
          <w:szCs w:val="20"/>
        </w:rPr>
        <w:t xml:space="preserve">- Request rate: 100–2,000 rps depending on time of day</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**Change log:**</w:t>
      </w:r>
    </w:p>
    <w:p>
      <w:pPr>
        <w:shd w:fill="F2F2F2" w:val="clear"/>
        <w:spacing w:after="0" w:before="0" w:line="260"/>
      </w:pPr>
      <w:r>
        <w:rPr>
          <w:rFonts w:ascii="Consolas" w:cs="Consolas" w:eastAsia="Consolas" w:hAnsi="Consolas"/>
          <w:color w:val="24292E"/>
          <w:sz w:val="20"/>
          <w:szCs w:val="20"/>
        </w:rPr>
        <w:t xml:space="preserve">- 2026-04-10: Added SLO burn panel</w:t>
      </w:r>
    </w:p>
    <w:p>
      <w:pPr>
        <w:shd w:fill="F2F2F2" w:val="clear"/>
        <w:spacing w:after="0" w:before="0" w:line="260"/>
      </w:pPr>
      <w:r>
        <w:rPr>
          <w:rFonts w:ascii="Consolas" w:cs="Consolas" w:eastAsia="Consolas" w:hAnsi="Consolas"/>
          <w:color w:val="24292E"/>
          <w:sz w:val="20"/>
          <w:szCs w:val="20"/>
        </w:rPr>
        <w:t xml:space="preserve">- 2026-03-15: Migrated from `service=` to `app=` label convention</w:t>
      </w:r>
    </w:p>
    <w:p>
      <w:r>
        <w:br w:type="page"/>
      </w:r>
    </w:p>
    <w:p>
      <w:pPr>
        <w:pStyle w:val="Heading1"/>
        <w:spacing w:after="200" w:before="400"/>
      </w:pPr>
      <w:r>
        <w:rPr>
          <w:rFonts w:ascii="Calibri" w:cs="Calibri" w:eastAsia="Calibri" w:hAnsi="Calibri"/>
          <w:b/>
          <w:bCs/>
          <w:color w:val="1F4E79"/>
          <w:sz w:val="36"/>
          <w:szCs w:val="36"/>
        </w:rPr>
        <w:t xml:space="preserve">Appendix A — Best Practice Checklist</w:t>
      </w:r>
    </w:p>
    <w:p>
      <w:pPr>
        <w:spacing w:after="80" w:before="80" w:line="300"/>
        <w:jc w:val="both"/>
      </w:pPr>
      <w:r>
        <w:rPr>
          <w:rFonts w:ascii="Calibri" w:cs="Calibri" w:eastAsia="Calibri" w:hAnsi="Calibri"/>
          <w:sz w:val="22"/>
          <w:szCs w:val="22"/>
        </w:rPr>
        <w:t xml:space="preserve">A checklist to run against every dashboard you author or review. Each item references the topic that explains it.</w:t>
      </w:r>
    </w:p>
    <w:p>
      <w:pPr>
        <w:pStyle w:val="Heading3"/>
        <w:spacing w:after="120" w:before="240"/>
      </w:pPr>
      <w:r>
        <w:rPr>
          <w:rFonts w:ascii="Calibri" w:cs="Calibri" w:eastAsia="Calibri" w:hAnsi="Calibri"/>
          <w:b/>
          <w:bCs/>
          <w:color w:val="2E75B6"/>
          <w:sz w:val="26"/>
          <w:szCs w:val="26"/>
        </w:rPr>
        <w:t xml:space="preserve">Structure (Topic 9.1)</w:t>
      </w:r>
    </w:p>
    <w:p>
      <w:pPr>
        <w:pStyle w:val="ListParagraph"/>
        <w:numPr>
          <w:ilvl w:val="0"/>
          <w:numId w:val="3"/>
        </w:numPr>
        <w:spacing w:after="60" w:before="60" w:line="290"/>
      </w:pPr>
      <w:r>
        <w:rPr>
          <w:rFonts w:ascii="Calibri" w:cs="Calibri" w:eastAsia="Calibri" w:hAnsi="Calibri"/>
          <w:sz w:val="22"/>
          <w:szCs w:val="22"/>
        </w:rPr>
        <w:t xml:space="preserve">The dashboard has a clear place in the Overview / Service / Instance hierarchy.</w:t>
      </w:r>
    </w:p>
    <w:p>
      <w:pPr>
        <w:pStyle w:val="ListParagraph"/>
        <w:numPr>
          <w:ilvl w:val="0"/>
          <w:numId w:val="3"/>
        </w:numPr>
        <w:spacing w:after="60" w:before="60" w:line="290"/>
      </w:pPr>
      <w:r>
        <w:rPr>
          <w:rFonts w:ascii="Calibri" w:cs="Calibri" w:eastAsia="Calibri" w:hAnsi="Calibri"/>
          <w:sz w:val="22"/>
          <w:szCs w:val="22"/>
        </w:rPr>
        <w:t xml:space="preserve">It links upward to its parent dashboard in the hierarchy.</w:t>
      </w:r>
    </w:p>
    <w:p>
      <w:pPr>
        <w:pStyle w:val="ListParagraph"/>
        <w:numPr>
          <w:ilvl w:val="0"/>
          <w:numId w:val="3"/>
        </w:numPr>
        <w:spacing w:after="60" w:before="60" w:line="290"/>
      </w:pPr>
      <w:r>
        <w:rPr>
          <w:rFonts w:ascii="Calibri" w:cs="Calibri" w:eastAsia="Calibri" w:hAnsi="Calibri"/>
          <w:sz w:val="22"/>
          <w:szCs w:val="22"/>
        </w:rPr>
        <w:t xml:space="preserve">It links downward to child dashboards where relevant.</w:t>
      </w:r>
    </w:p>
    <w:p>
      <w:pPr>
        <w:pStyle w:val="ListParagraph"/>
        <w:numPr>
          <w:ilvl w:val="0"/>
          <w:numId w:val="3"/>
        </w:numPr>
        <w:spacing w:after="60" w:before="60" w:line="290"/>
      </w:pPr>
      <w:r>
        <w:rPr>
          <w:rFonts w:ascii="Calibri" w:cs="Calibri" w:eastAsia="Calibri" w:hAnsi="Calibri"/>
          <w:sz w:val="22"/>
          <w:szCs w:val="22"/>
        </w:rPr>
        <w:t xml:space="preserve">Drill-down links preserve both variable selections and the current time range using `${__url_time_range}`.</w:t>
      </w:r>
    </w:p>
    <w:p>
      <w:pPr>
        <w:pStyle w:val="Heading3"/>
        <w:spacing w:after="120" w:before="240"/>
      </w:pPr>
      <w:r>
        <w:rPr>
          <w:rFonts w:ascii="Calibri" w:cs="Calibri" w:eastAsia="Calibri" w:hAnsi="Calibri"/>
          <w:b/>
          <w:bCs/>
          <w:color w:val="2E75B6"/>
          <w:sz w:val="26"/>
          <w:szCs w:val="26"/>
        </w:rPr>
        <w:t xml:space="preserve">Signal coverage (Topics 9.2–9.4)</w:t>
      </w:r>
    </w:p>
    <w:p>
      <w:pPr>
        <w:pStyle w:val="ListParagraph"/>
        <w:numPr>
          <w:ilvl w:val="0"/>
          <w:numId w:val="3"/>
        </w:numPr>
        <w:spacing w:after="60" w:before="60" w:line="290"/>
      </w:pPr>
      <w:r>
        <w:rPr>
          <w:rFonts w:ascii="Calibri" w:cs="Calibri" w:eastAsia="Calibri" w:hAnsi="Calibri"/>
          <w:sz w:val="22"/>
          <w:szCs w:val="22"/>
        </w:rPr>
        <w:t xml:space="preserve">Service dashboards display all four Golden Signals (Latency / Traffic / Errors / Saturation) or at least RED.</w:t>
      </w:r>
    </w:p>
    <w:p>
      <w:pPr>
        <w:pStyle w:val="ListParagraph"/>
        <w:numPr>
          <w:ilvl w:val="0"/>
          <w:numId w:val="3"/>
        </w:numPr>
        <w:spacing w:after="60" w:before="60" w:line="290"/>
      </w:pPr>
      <w:r>
        <w:rPr>
          <w:rFonts w:ascii="Calibri" w:cs="Calibri" w:eastAsia="Calibri" w:hAnsi="Calibri"/>
          <w:sz w:val="22"/>
          <w:szCs w:val="22"/>
        </w:rPr>
        <w:t xml:space="preserve">Error rates are expressed as ratios, not raw counts.</w:t>
      </w:r>
    </w:p>
    <w:p>
      <w:pPr>
        <w:pStyle w:val="ListParagraph"/>
        <w:numPr>
          <w:ilvl w:val="0"/>
          <w:numId w:val="3"/>
        </w:numPr>
        <w:spacing w:after="60" w:before="60" w:line="290"/>
      </w:pPr>
      <w:r>
        <w:rPr>
          <w:rFonts w:ascii="Calibri" w:cs="Calibri" w:eastAsia="Calibri" w:hAnsi="Calibri"/>
          <w:sz w:val="22"/>
          <w:szCs w:val="22"/>
        </w:rPr>
        <w:t xml:space="preserve">Latency is split between successful and failed requests.</w:t>
      </w:r>
    </w:p>
    <w:p>
      <w:pPr>
        <w:pStyle w:val="ListParagraph"/>
        <w:numPr>
          <w:ilvl w:val="0"/>
          <w:numId w:val="3"/>
        </w:numPr>
        <w:spacing w:after="60" w:before="60" w:line="290"/>
      </w:pPr>
      <w:r>
        <w:rPr>
          <w:rFonts w:ascii="Calibri" w:cs="Calibri" w:eastAsia="Calibri" w:hAnsi="Calibri"/>
          <w:sz w:val="22"/>
          <w:szCs w:val="22"/>
        </w:rPr>
        <w:t xml:space="preserve">Instance dashboards display USE metrics (Utilization / Saturation / Errors) for the relevant resources.</w:t>
      </w:r>
    </w:p>
    <w:p>
      <w:pPr>
        <w:pStyle w:val="Heading3"/>
        <w:spacing w:after="120" w:before="240"/>
      </w:pPr>
      <w:r>
        <w:rPr>
          <w:rFonts w:ascii="Calibri" w:cs="Calibri" w:eastAsia="Calibri" w:hAnsi="Calibri"/>
          <w:b/>
          <w:bCs/>
          <w:color w:val="2E75B6"/>
          <w:sz w:val="26"/>
          <w:szCs w:val="26"/>
        </w:rPr>
        <w:t xml:space="preserve">Time (Topic 9.5)</w:t>
      </w:r>
    </w:p>
    <w:p>
      <w:pPr>
        <w:pStyle w:val="ListParagraph"/>
        <w:numPr>
          <w:ilvl w:val="0"/>
          <w:numId w:val="3"/>
        </w:numPr>
        <w:spacing w:after="60" w:before="60" w:line="290"/>
      </w:pPr>
      <w:r>
        <w:rPr>
          <w:rFonts w:ascii="Calibri" w:cs="Calibri" w:eastAsia="Calibri" w:hAnsi="Calibri"/>
          <w:sz w:val="22"/>
          <w:szCs w:val="22"/>
        </w:rPr>
        <w:t xml:space="preserve">Default time range is 1 hour to 6 hours for operational dashboards.</w:t>
      </w:r>
    </w:p>
    <w:p>
      <w:pPr>
        <w:pStyle w:val="ListParagraph"/>
        <w:numPr>
          <w:ilvl w:val="0"/>
          <w:numId w:val="3"/>
        </w:numPr>
        <w:spacing w:after="60" w:before="60" w:line="290"/>
      </w:pPr>
      <w:r>
        <w:rPr>
          <w:rFonts w:ascii="Calibri" w:cs="Calibri" w:eastAsia="Calibri" w:hAnsi="Calibri"/>
          <w:sz w:val="22"/>
          <w:szCs w:val="22"/>
        </w:rPr>
        <w:t xml:space="preserve">Auto-refresh is enabled where appropriate (30s for service dashboards).</w:t>
      </w:r>
    </w:p>
    <w:p>
      <w:pPr>
        <w:pStyle w:val="ListParagraph"/>
        <w:numPr>
          <w:ilvl w:val="0"/>
          <w:numId w:val="3"/>
        </w:numPr>
        <w:spacing w:after="60" w:before="60" w:line="290"/>
      </w:pPr>
      <w:r>
        <w:rPr>
          <w:rFonts w:ascii="Calibri" w:cs="Calibri" w:eastAsia="Calibri" w:hAnsi="Calibri"/>
          <w:sz w:val="22"/>
          <w:szCs w:val="22"/>
        </w:rPr>
        <w:t xml:space="preserve">Long default ranges are reserved for capacity-planning or SLO dashboards and the dashboard is named accordingly.</w:t>
      </w:r>
    </w:p>
    <w:p>
      <w:pPr>
        <w:pStyle w:val="Heading3"/>
        <w:spacing w:after="120" w:before="240"/>
      </w:pPr>
      <w:r>
        <w:rPr>
          <w:rFonts w:ascii="Calibri" w:cs="Calibri" w:eastAsia="Calibri" w:hAnsi="Calibri"/>
          <w:b/>
          <w:bCs/>
          <w:color w:val="2E75B6"/>
          <w:sz w:val="26"/>
          <w:szCs w:val="26"/>
        </w:rPr>
        <w:t xml:space="preserve">Cardinality (Topic 9.6)</w:t>
      </w:r>
    </w:p>
    <w:p>
      <w:pPr>
        <w:pStyle w:val="ListParagraph"/>
        <w:numPr>
          <w:ilvl w:val="0"/>
          <w:numId w:val="3"/>
        </w:numPr>
        <w:spacing w:after="60" w:before="60" w:line="290"/>
      </w:pPr>
      <w:r>
        <w:rPr>
          <w:rFonts w:ascii="Calibri" w:cs="Calibri" w:eastAsia="Calibri" w:hAnsi="Calibri"/>
          <w:sz w:val="22"/>
          <w:szCs w:val="22"/>
        </w:rPr>
        <w:t xml:space="preserve">No variable queries over high-cardinality labels like `user_id`, `request_id`, or raw URL paths.</w:t>
      </w:r>
    </w:p>
    <w:p>
      <w:pPr>
        <w:pStyle w:val="ListParagraph"/>
        <w:numPr>
          <w:ilvl w:val="0"/>
          <w:numId w:val="3"/>
        </w:numPr>
        <w:spacing w:after="60" w:before="60" w:line="290"/>
      </w:pPr>
      <w:r>
        <w:rPr>
          <w:rFonts w:ascii="Calibri" w:cs="Calibri" w:eastAsia="Calibri" w:hAnsi="Calibri"/>
          <w:sz w:val="22"/>
          <w:szCs w:val="22"/>
        </w:rPr>
        <w:t xml:space="preserve">Pod-like variables use reasonable filtering or multi-value caps where necessary.</w:t>
      </w:r>
    </w:p>
    <w:p>
      <w:pPr>
        <w:pStyle w:val="ListParagraph"/>
        <w:numPr>
          <w:ilvl w:val="0"/>
          <w:numId w:val="3"/>
        </w:numPr>
        <w:spacing w:after="60" w:before="60" w:line="290"/>
      </w:pPr>
      <w:r>
        <w:rPr>
          <w:rFonts w:ascii="Calibri" w:cs="Calibri" w:eastAsia="Calibri" w:hAnsi="Calibri"/>
          <w:sz w:val="22"/>
          <w:szCs w:val="22"/>
        </w:rPr>
        <w:t xml:space="preserve">Aggregations in queries collapse unnecessary dimensions.</w:t>
      </w:r>
    </w:p>
    <w:p>
      <w:pPr>
        <w:pStyle w:val="Heading3"/>
        <w:spacing w:after="120" w:before="240"/>
      </w:pPr>
      <w:r>
        <w:rPr>
          <w:rFonts w:ascii="Calibri" w:cs="Calibri" w:eastAsia="Calibri" w:hAnsi="Calibri"/>
          <w:b/>
          <w:bCs/>
          <w:color w:val="2E75B6"/>
          <w:sz w:val="26"/>
          <w:szCs w:val="26"/>
        </w:rPr>
        <w:t xml:space="preserve">Focus (Topic 9.7)</w:t>
      </w:r>
    </w:p>
    <w:p>
      <w:pPr>
        <w:pStyle w:val="ListParagraph"/>
        <w:numPr>
          <w:ilvl w:val="0"/>
          <w:numId w:val="3"/>
        </w:numPr>
        <w:spacing w:after="60" w:before="60" w:line="290"/>
      </w:pPr>
      <w:r>
        <w:rPr>
          <w:rFonts w:ascii="Calibri" w:cs="Calibri" w:eastAsia="Calibri" w:hAnsi="Calibri"/>
          <w:sz w:val="22"/>
          <w:szCs w:val="22"/>
        </w:rPr>
        <w:t xml:space="preserve">Dashboard has fewer than 15 panels.</w:t>
      </w:r>
    </w:p>
    <w:p>
      <w:pPr>
        <w:pStyle w:val="ListParagraph"/>
        <w:numPr>
          <w:ilvl w:val="0"/>
          <w:numId w:val="3"/>
        </w:numPr>
        <w:spacing w:after="60" w:before="60" w:line="290"/>
      </w:pPr>
      <w:r>
        <w:rPr>
          <w:rFonts w:ascii="Calibri" w:cs="Calibri" w:eastAsia="Calibri" w:hAnsi="Calibri"/>
          <w:sz w:val="22"/>
          <w:szCs w:val="22"/>
        </w:rPr>
        <w:t xml:space="preserve">The dashboard answers one clearly-stateable question.</w:t>
      </w:r>
    </w:p>
    <w:p>
      <w:pPr>
        <w:pStyle w:val="ListParagraph"/>
        <w:numPr>
          <w:ilvl w:val="0"/>
          <w:numId w:val="3"/>
        </w:numPr>
        <w:spacing w:after="60" w:before="60" w:line="290"/>
      </w:pPr>
      <w:r>
        <w:rPr>
          <w:rFonts w:ascii="Calibri" w:cs="Calibri" w:eastAsia="Calibri" w:hAnsi="Calibri"/>
          <w:sz w:val="22"/>
          <w:szCs w:val="22"/>
        </w:rPr>
        <w:t xml:space="preserve">No panels have been broken or stale for more than a week.</w:t>
      </w:r>
    </w:p>
    <w:p>
      <w:pPr>
        <w:pStyle w:val="Heading3"/>
        <w:spacing w:after="120" w:before="240"/>
      </w:pPr>
      <w:r>
        <w:rPr>
          <w:rFonts w:ascii="Calibri" w:cs="Calibri" w:eastAsia="Calibri" w:hAnsi="Calibri"/>
          <w:b/>
          <w:bCs/>
          <w:color w:val="2E75B6"/>
          <w:sz w:val="26"/>
          <w:szCs w:val="26"/>
        </w:rPr>
        <w:t xml:space="preserve">Documentation (Topic 9.8)</w:t>
      </w:r>
    </w:p>
    <w:p>
      <w:pPr>
        <w:pStyle w:val="ListParagraph"/>
        <w:numPr>
          <w:ilvl w:val="0"/>
          <w:numId w:val="3"/>
        </w:numPr>
        <w:spacing w:after="60" w:before="60" w:line="290"/>
      </w:pPr>
      <w:r>
        <w:rPr>
          <w:rFonts w:ascii="Calibri" w:cs="Calibri" w:eastAsia="Calibri" w:hAnsi="Calibri"/>
          <w:sz w:val="22"/>
          <w:szCs w:val="22"/>
        </w:rPr>
        <w:t xml:space="preserve">Dashboard description is populated and includes purpose, owner, runbook link.</w:t>
      </w:r>
    </w:p>
    <w:p>
      <w:pPr>
        <w:pStyle w:val="ListParagraph"/>
        <w:numPr>
          <w:ilvl w:val="0"/>
          <w:numId w:val="3"/>
        </w:numPr>
        <w:spacing w:after="60" w:before="60" w:line="290"/>
      </w:pPr>
      <w:r>
        <w:rPr>
          <w:rFonts w:ascii="Calibri" w:cs="Calibri" w:eastAsia="Calibri" w:hAnsi="Calibri"/>
          <w:sz w:val="22"/>
          <w:szCs w:val="22"/>
        </w:rPr>
        <w:t xml:space="preserve">Individual panels have descriptions where the value is not self-evident.</w:t>
      </w:r>
    </w:p>
    <w:p>
      <w:pPr>
        <w:pStyle w:val="ListParagraph"/>
        <w:numPr>
          <w:ilvl w:val="0"/>
          <w:numId w:val="3"/>
        </w:numPr>
        <w:spacing w:after="60" w:before="60" w:line="290"/>
      </w:pPr>
      <w:r>
        <w:rPr>
          <w:rFonts w:ascii="Calibri" w:cs="Calibri" w:eastAsia="Calibri" w:hAnsi="Calibri"/>
          <w:sz w:val="22"/>
          <w:szCs w:val="22"/>
        </w:rPr>
        <w:t xml:space="preserve">Alert annotations on related rules reference the runbook URL.</w:t>
      </w:r>
    </w:p>
    <w:p>
      <w:r>
        <w:br w:type="page"/>
      </w:r>
    </w:p>
    <w:p>
      <w:pPr>
        <w:pStyle w:val="Heading1"/>
        <w:spacing w:after="200" w:before="400"/>
      </w:pPr>
      <w:r>
        <w:rPr>
          <w:rFonts w:ascii="Calibri" w:cs="Calibri" w:eastAsia="Calibri" w:hAnsi="Calibri"/>
          <w:b/>
          <w:bCs/>
          <w:color w:val="1F4E79"/>
          <w:sz w:val="36"/>
          <w:szCs w:val="36"/>
        </w:rPr>
        <w:t xml:space="preserve">Appendix B — Signal Method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Method</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Targets</w:t>
            </w:r>
          </w:p>
        </w:tc>
        <w:tc>
          <w:tcPr>
            <w:tcW w:type="dxa" w:w="2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Signals</w:t>
            </w:r>
          </w:p>
        </w:tc>
        <w:tc>
          <w:tcPr>
            <w:tcW w:type="dxa" w:w="2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When to use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Four Golden Signals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User-facing services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Latency, Traffic, Errors, Saturation</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Any service dashboard; the general framework</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RED</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Microservices / request-serving apps</w:t>
            </w:r>
          </w:p>
        </w:tc>
        <w:tc>
          <w:tcPr>
            <w:tcW w:type="dxa" w:w="2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Rate, Errors, Duration</w:t>
            </w:r>
          </w:p>
        </w:tc>
        <w:tc>
          <w:tcPr>
            <w:tcW w:type="dxa" w:w="26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Service-level dashboards where saturation varies by technology</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USE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Resources (CPU, memory, disk, network, pools)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Utilization, Saturation, Errors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Instance dashboards, capacity planning, resource diagnosis</w:t>
            </w:r>
          </w:p>
        </w:tc>
      </w:tr>
    </w:tbl>
    <w:p>
      <w:pPr>
        <w:spacing w:after="80" w:before="80" w:line="300"/>
        <w:jc w:val="both"/>
      </w:pPr>
      <w:r>
        <w:rPr>
          <w:rFonts w:ascii="Calibri" w:cs="Calibri" w:eastAsia="Calibri" w:hAnsi="Calibri"/>
          <w:sz w:val="22"/>
          <w:szCs w:val="22"/>
        </w:rPr>
        <w:t xml:space="preserve">In practice you use all three. Golden Signals provide the conceptual framework. RED is the practical template for service-level panels. USE is the practical template for resource-level panels. A good hierarchy puts RED on service dashboards and USE on instance dashboards; Golden Signals are the overarching mental model.</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Hierarchy (9.1)</w:t>
      </w:r>
    </w:p>
    <w:p>
      <w:pPr>
        <w:pStyle w:val="ListParagraph"/>
        <w:numPr>
          <w:ilvl w:val="0"/>
          <w:numId w:val="3"/>
        </w:numPr>
        <w:spacing w:after="60" w:before="60" w:line="290"/>
      </w:pPr>
      <w:r>
        <w:rPr>
          <w:rFonts w:ascii="Calibri" w:cs="Calibri" w:eastAsia="Calibri" w:hAnsi="Calibri"/>
          <w:sz w:val="22"/>
          <w:szCs w:val="22"/>
        </w:rPr>
        <w:t xml:space="preserve">Name the three levels of a dashboard hierarchy and the question each answers.</w:t>
      </w:r>
    </w:p>
    <w:p>
      <w:pPr>
        <w:pStyle w:val="ListParagraph"/>
        <w:numPr>
          <w:ilvl w:val="0"/>
          <w:numId w:val="3"/>
        </w:numPr>
        <w:spacing w:after="60" w:before="60" w:line="290"/>
      </w:pPr>
      <w:r>
        <w:rPr>
          <w:rFonts w:ascii="Calibri" w:cs="Calibri" w:eastAsia="Calibri" w:hAnsi="Calibri"/>
          <w:sz w:val="22"/>
          <w:szCs w:val="22"/>
        </w:rPr>
        <w:t xml:space="preserve">Why must drill-down links preserve the time range, and how is this done in Grafana?</w:t>
      </w:r>
    </w:p>
    <w:p>
      <w:pPr>
        <w:pStyle w:val="ListParagraph"/>
        <w:numPr>
          <w:ilvl w:val="0"/>
          <w:numId w:val="3"/>
        </w:numPr>
        <w:spacing w:after="60" w:before="60" w:line="290"/>
      </w:pPr>
      <w:r>
        <w:rPr>
          <w:rFonts w:ascii="Calibri" w:cs="Calibri" w:eastAsia="Calibri" w:hAnsi="Calibri"/>
          <w:sz w:val="22"/>
          <w:szCs w:val="22"/>
        </w:rPr>
        <w:t xml:space="preserve">Describe a common mistake that defeats a dashboard hierarchy.</w:t>
      </w:r>
    </w:p>
    <w:p>
      <w:pPr>
        <w:pStyle w:val="Heading3"/>
        <w:spacing w:after="120" w:before="240"/>
      </w:pPr>
      <w:r>
        <w:rPr>
          <w:rFonts w:ascii="Calibri" w:cs="Calibri" w:eastAsia="Calibri" w:hAnsi="Calibri"/>
          <w:b/>
          <w:bCs/>
          <w:color w:val="2E75B6"/>
          <w:sz w:val="26"/>
          <w:szCs w:val="26"/>
        </w:rPr>
        <w:t xml:space="preserve">Section 2 — Signal methods (9.2–9.4)</w:t>
      </w:r>
    </w:p>
    <w:p>
      <w:pPr>
        <w:pStyle w:val="ListParagraph"/>
        <w:numPr>
          <w:ilvl w:val="0"/>
          <w:numId w:val="3"/>
        </w:numPr>
        <w:spacing w:after="60" w:before="60" w:line="290"/>
      </w:pPr>
      <w:r>
        <w:rPr>
          <w:rFonts w:ascii="Calibri" w:cs="Calibri" w:eastAsia="Calibri" w:hAnsi="Calibri"/>
          <w:sz w:val="22"/>
          <w:szCs w:val="22"/>
        </w:rPr>
        <w:t xml:space="preserve">Name the Four Golden Signals and explain why latency should be split by success/failure.</w:t>
      </w:r>
    </w:p>
    <w:p>
      <w:pPr>
        <w:pStyle w:val="ListParagraph"/>
        <w:numPr>
          <w:ilvl w:val="0"/>
          <w:numId w:val="3"/>
        </w:numPr>
        <w:spacing w:after="60" w:before="60" w:line="290"/>
      </w:pPr>
      <w:r>
        <w:rPr>
          <w:rFonts w:ascii="Calibri" w:cs="Calibri" w:eastAsia="Calibri" w:hAnsi="Calibri"/>
          <w:sz w:val="22"/>
          <w:szCs w:val="22"/>
        </w:rPr>
        <w:t xml:space="preserve">What does RED stand for and who articulated it?</w:t>
      </w:r>
    </w:p>
    <w:p>
      <w:pPr>
        <w:pStyle w:val="ListParagraph"/>
        <w:numPr>
          <w:ilvl w:val="0"/>
          <w:numId w:val="3"/>
        </w:numPr>
        <w:spacing w:after="60" w:before="60" w:line="290"/>
      </w:pPr>
      <w:r>
        <w:rPr>
          <w:rFonts w:ascii="Calibri" w:cs="Calibri" w:eastAsia="Calibri" w:hAnsi="Calibri"/>
          <w:sz w:val="22"/>
          <w:szCs w:val="22"/>
        </w:rPr>
        <w:t xml:space="preserve">What does USE stand for and who articulated it?</w:t>
      </w:r>
    </w:p>
    <w:p>
      <w:pPr>
        <w:pStyle w:val="ListParagraph"/>
        <w:numPr>
          <w:ilvl w:val="0"/>
          <w:numId w:val="3"/>
        </w:numPr>
        <w:spacing w:after="60" w:before="60" w:line="290"/>
      </w:pPr>
      <w:r>
        <w:rPr>
          <w:rFonts w:ascii="Calibri" w:cs="Calibri" w:eastAsia="Calibri" w:hAnsi="Calibri"/>
          <w:sz w:val="22"/>
          <w:szCs w:val="22"/>
        </w:rPr>
        <w:t xml:space="preserve">Explain the practical difference between Utilization and Saturation.</w:t>
      </w:r>
    </w:p>
    <w:p>
      <w:pPr>
        <w:pStyle w:val="ListParagraph"/>
        <w:numPr>
          <w:ilvl w:val="0"/>
          <w:numId w:val="3"/>
        </w:numPr>
        <w:spacing w:after="60" w:before="60" w:line="290"/>
      </w:pPr>
      <w:r>
        <w:rPr>
          <w:rFonts w:ascii="Calibri" w:cs="Calibri" w:eastAsia="Calibri" w:hAnsi="Calibri"/>
          <w:sz w:val="22"/>
          <w:szCs w:val="22"/>
        </w:rPr>
        <w:t xml:space="preserve">How are RED and USE complementary?</w:t>
      </w:r>
    </w:p>
    <w:p>
      <w:pPr>
        <w:pStyle w:val="Heading3"/>
        <w:spacing w:after="120" w:before="240"/>
      </w:pPr>
      <w:r>
        <w:rPr>
          <w:rFonts w:ascii="Calibri" w:cs="Calibri" w:eastAsia="Calibri" w:hAnsi="Calibri"/>
          <w:b/>
          <w:bCs/>
          <w:color w:val="2E75B6"/>
          <w:sz w:val="26"/>
          <w:szCs w:val="26"/>
        </w:rPr>
        <w:t xml:space="preserve">Section 3 — Time range (9.5)</w:t>
      </w:r>
    </w:p>
    <w:p>
      <w:pPr>
        <w:pStyle w:val="ListParagraph"/>
        <w:numPr>
          <w:ilvl w:val="0"/>
          <w:numId w:val="3"/>
        </w:numPr>
        <w:spacing w:after="60" w:before="60" w:line="290"/>
      </w:pPr>
      <w:r>
        <w:rPr>
          <w:rFonts w:ascii="Calibri" w:cs="Calibri" w:eastAsia="Calibri" w:hAnsi="Calibri"/>
          <w:sz w:val="22"/>
          <w:szCs w:val="22"/>
        </w:rPr>
        <w:t xml:space="preserve">Name four problems that follow from a 6-hour default time range on an operational dashboard.</w:t>
      </w:r>
    </w:p>
    <w:p>
      <w:pPr>
        <w:pStyle w:val="ListParagraph"/>
        <w:numPr>
          <w:ilvl w:val="0"/>
          <w:numId w:val="3"/>
        </w:numPr>
        <w:spacing w:after="60" w:before="60" w:line="290"/>
      </w:pPr>
      <w:r>
        <w:rPr>
          <w:rFonts w:ascii="Calibri" w:cs="Calibri" w:eastAsia="Calibri" w:hAnsi="Calibri"/>
          <w:sz w:val="22"/>
          <w:szCs w:val="22"/>
        </w:rPr>
        <w:t xml:space="preserve">What time range is usually right for a service dashboard?</w:t>
      </w:r>
    </w:p>
    <w:p>
      <w:pPr>
        <w:pStyle w:val="ListParagraph"/>
        <w:numPr>
          <w:ilvl w:val="0"/>
          <w:numId w:val="3"/>
        </w:numPr>
        <w:spacing w:after="60" w:before="60" w:line="290"/>
      </w:pPr>
      <w:r>
        <w:rPr>
          <w:rFonts w:ascii="Calibri" w:cs="Calibri" w:eastAsia="Calibri" w:hAnsi="Calibri"/>
          <w:sz w:val="22"/>
          <w:szCs w:val="22"/>
        </w:rPr>
        <w:t xml:space="preserve">When is a longer default range appropriate?</w:t>
      </w:r>
    </w:p>
    <w:p>
      <w:pPr>
        <w:pStyle w:val="Heading3"/>
        <w:spacing w:after="120" w:before="240"/>
      </w:pPr>
      <w:r>
        <w:rPr>
          <w:rFonts w:ascii="Calibri" w:cs="Calibri" w:eastAsia="Calibri" w:hAnsi="Calibri"/>
          <w:b/>
          <w:bCs/>
          <w:color w:val="2E75B6"/>
          <w:sz w:val="26"/>
          <w:szCs w:val="26"/>
        </w:rPr>
        <w:t xml:space="preserve">Section 4 — Cardinality (9.6)</w:t>
      </w:r>
    </w:p>
    <w:p>
      <w:pPr>
        <w:pStyle w:val="ListParagraph"/>
        <w:numPr>
          <w:ilvl w:val="0"/>
          <w:numId w:val="3"/>
        </w:numPr>
        <w:spacing w:after="60" w:before="60" w:line="290"/>
      </w:pPr>
      <w:r>
        <w:rPr>
          <w:rFonts w:ascii="Calibri" w:cs="Calibri" w:eastAsia="Calibri" w:hAnsi="Calibri"/>
          <w:sz w:val="22"/>
          <w:szCs w:val="22"/>
        </w:rPr>
        <w:t xml:space="preserve">Define cardinality in the context of time-series data.</w:t>
      </w:r>
    </w:p>
    <w:p>
      <w:pPr>
        <w:pStyle w:val="ListParagraph"/>
        <w:numPr>
          <w:ilvl w:val="0"/>
          <w:numId w:val="3"/>
        </w:numPr>
        <w:spacing w:after="60" w:before="60" w:line="290"/>
      </w:pPr>
      <w:r>
        <w:rPr>
          <w:rFonts w:ascii="Calibri" w:cs="Calibri" w:eastAsia="Calibri" w:hAnsi="Calibri"/>
          <w:sz w:val="22"/>
          <w:szCs w:val="22"/>
        </w:rPr>
        <w:t xml:space="preserve">Give three examples of labels that commonly cause cardinality explosion.</w:t>
      </w:r>
    </w:p>
    <w:p>
      <w:pPr>
        <w:pStyle w:val="ListParagraph"/>
        <w:numPr>
          <w:ilvl w:val="0"/>
          <w:numId w:val="3"/>
        </w:numPr>
        <w:spacing w:after="60" w:before="60" w:line="290"/>
      </w:pPr>
      <w:r>
        <w:rPr>
          <w:rFonts w:ascii="Calibri" w:cs="Calibri" w:eastAsia="Calibri" w:hAnsi="Calibri"/>
          <w:sz w:val="22"/>
          <w:szCs w:val="22"/>
        </w:rPr>
        <w:t xml:space="preserve">Why is templating a variable over `trace_id` a bad idea, and what should you use instead?</w:t>
      </w:r>
    </w:p>
    <w:p>
      <w:pPr>
        <w:pStyle w:val="ListParagraph"/>
        <w:numPr>
          <w:ilvl w:val="0"/>
          <w:numId w:val="3"/>
        </w:numPr>
        <w:spacing w:after="60" w:before="60" w:line="290"/>
      </w:pPr>
      <w:r>
        <w:rPr>
          <w:rFonts w:ascii="Calibri" w:cs="Calibri" w:eastAsia="Calibri" w:hAnsi="Calibri"/>
          <w:sz w:val="22"/>
          <w:szCs w:val="22"/>
        </w:rPr>
        <w:t xml:space="preserve">Name two mechanisms for controlling cardinality at the Prometheus layer.</w:t>
      </w:r>
    </w:p>
    <w:p>
      <w:pPr>
        <w:pStyle w:val="Heading3"/>
        <w:spacing w:after="120" w:before="240"/>
      </w:pPr>
      <w:r>
        <w:rPr>
          <w:rFonts w:ascii="Calibri" w:cs="Calibri" w:eastAsia="Calibri" w:hAnsi="Calibri"/>
          <w:b/>
          <w:bCs/>
          <w:color w:val="2E75B6"/>
          <w:sz w:val="26"/>
          <w:szCs w:val="26"/>
        </w:rPr>
        <w:t xml:space="preserve">Section 5 — Focus (9.7)</w:t>
      </w:r>
    </w:p>
    <w:p>
      <w:pPr>
        <w:pStyle w:val="ListParagraph"/>
        <w:numPr>
          <w:ilvl w:val="0"/>
          <w:numId w:val="3"/>
        </w:numPr>
        <w:spacing w:after="60" w:before="60" w:line="290"/>
      </w:pPr>
      <w:r>
        <w:rPr>
          <w:rFonts w:ascii="Calibri" w:cs="Calibri" w:eastAsia="Calibri" w:hAnsi="Calibri"/>
          <w:sz w:val="22"/>
          <w:szCs w:val="22"/>
        </w:rPr>
        <w:t xml:space="preserve">What is the fifteen-panel rule and why does it matter?</w:t>
      </w:r>
    </w:p>
    <w:p>
      <w:pPr>
        <w:pStyle w:val="ListParagraph"/>
        <w:numPr>
          <w:ilvl w:val="0"/>
          <w:numId w:val="3"/>
        </w:numPr>
        <w:spacing w:after="60" w:before="60" w:line="290"/>
      </w:pPr>
      <w:r>
        <w:rPr>
          <w:rFonts w:ascii="Calibri" w:cs="Calibri" w:eastAsia="Calibri" w:hAnsi="Calibri"/>
          <w:sz w:val="22"/>
          <w:szCs w:val="22"/>
        </w:rPr>
        <w:t xml:space="preserve">What test can you apply to decide whether a panel should be pruned?</w:t>
      </w:r>
    </w:p>
    <w:p>
      <w:pPr>
        <w:pStyle w:val="ListParagraph"/>
        <w:numPr>
          <w:ilvl w:val="0"/>
          <w:numId w:val="3"/>
        </w:numPr>
        <w:spacing w:after="60" w:before="60" w:line="290"/>
      </w:pPr>
      <w:r>
        <w:rPr>
          <w:rFonts w:ascii="Calibri" w:cs="Calibri" w:eastAsia="Calibri" w:hAnsi="Calibri"/>
          <w:sz w:val="22"/>
          <w:szCs w:val="22"/>
        </w:rPr>
        <w:t xml:space="preserve">When a dashboard grows too large, what is the right response?</w:t>
      </w:r>
    </w:p>
    <w:p>
      <w:pPr>
        <w:pStyle w:val="Heading3"/>
        <w:spacing w:after="120" w:before="240"/>
      </w:pPr>
      <w:r>
        <w:rPr>
          <w:rFonts w:ascii="Calibri" w:cs="Calibri" w:eastAsia="Calibri" w:hAnsi="Calibri"/>
          <w:b/>
          <w:bCs/>
          <w:color w:val="2E75B6"/>
          <w:sz w:val="26"/>
          <w:szCs w:val="26"/>
        </w:rPr>
        <w:t xml:space="preserve">Section 6 — Documentation (9.8)</w:t>
      </w:r>
    </w:p>
    <w:p>
      <w:pPr>
        <w:pStyle w:val="ListParagraph"/>
        <w:numPr>
          <w:ilvl w:val="0"/>
          <w:numId w:val="3"/>
        </w:numPr>
        <w:spacing w:after="60" w:before="60" w:line="290"/>
      </w:pPr>
      <w:r>
        <w:rPr>
          <w:rFonts w:ascii="Calibri" w:cs="Calibri" w:eastAsia="Calibri" w:hAnsi="Calibri"/>
          <w:sz w:val="22"/>
          <w:szCs w:val="22"/>
        </w:rPr>
        <w:t xml:space="preserve">Name four elements a good dashboard description should contain.</w:t>
      </w:r>
    </w:p>
    <w:p>
      <w:pPr>
        <w:pStyle w:val="ListParagraph"/>
        <w:numPr>
          <w:ilvl w:val="0"/>
          <w:numId w:val="3"/>
        </w:numPr>
        <w:spacing w:after="60" w:before="60" w:line="290"/>
      </w:pPr>
      <w:r>
        <w:rPr>
          <w:rFonts w:ascii="Calibri" w:cs="Calibri" w:eastAsia="Calibri" w:hAnsi="Calibri"/>
          <w:sz w:val="22"/>
          <w:szCs w:val="22"/>
        </w:rPr>
        <w:t xml:space="preserve">Where should runbook links appear to be most useful during an incident?</w:t>
      </w:r>
    </w:p>
    <w:p>
      <w:pPr>
        <w:pStyle w:val="ListParagraph"/>
        <w:numPr>
          <w:ilvl w:val="0"/>
          <w:numId w:val="3"/>
        </w:numPr>
        <w:spacing w:after="60" w:before="60" w:line="290"/>
      </w:pPr>
      <w:r>
        <w:rPr>
          <w:rFonts w:ascii="Calibri" w:cs="Calibri" w:eastAsia="Calibri" w:hAnsi="Calibri"/>
          <w:sz w:val="22"/>
          <w:szCs w:val="22"/>
        </w:rPr>
        <w:t xml:space="preserve">What is the value of filling in panel-level descriptions?</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Foundational reading</w:t>
      </w:r>
    </w:p>
    <w:p>
      <w:pPr>
        <w:pStyle w:val="ListParagraph"/>
        <w:numPr>
          <w:ilvl w:val="0"/>
          <w:numId w:val="2"/>
        </w:numPr>
        <w:spacing w:after="60" w:before="60" w:line="290"/>
      </w:pPr>
      <w:r>
        <w:rPr>
          <w:rFonts w:ascii="Calibri" w:cs="Calibri" w:eastAsia="Calibri" w:hAnsi="Calibri"/>
          <w:sz w:val="22"/>
          <w:szCs w:val="22"/>
        </w:rPr>
        <w:t xml:space="preserve">Google SRE Book, Chapter 6: Monitoring Distributed Systems — the original source for the Four Golden Signals. Free online: https://sre.google/sre-book/monitoring-distributed-systems/</w:t>
      </w:r>
    </w:p>
    <w:p>
      <w:pPr>
        <w:pStyle w:val="ListParagraph"/>
        <w:numPr>
          <w:ilvl w:val="0"/>
          <w:numId w:val="2"/>
        </w:numPr>
        <w:spacing w:after="60" w:before="60" w:line="290"/>
      </w:pPr>
      <w:r>
        <w:rPr>
          <w:rFonts w:ascii="Calibri" w:cs="Calibri" w:eastAsia="Calibri" w:hAnsi="Calibri"/>
          <w:sz w:val="22"/>
          <w:szCs w:val="22"/>
        </w:rPr>
        <w:t xml:space="preserve">Tom Wilkie's talks on the RED method — search "Tom Wilkie RED" on YouTube; the Monitorama and KubeCon talks are the canonical references.</w:t>
      </w:r>
    </w:p>
    <w:p>
      <w:pPr>
        <w:pStyle w:val="ListParagraph"/>
        <w:numPr>
          <w:ilvl w:val="0"/>
          <w:numId w:val="2"/>
        </w:numPr>
        <w:spacing w:after="60" w:before="60" w:line="290"/>
      </w:pPr>
      <w:r>
        <w:rPr>
          <w:rFonts w:ascii="Calibri" w:cs="Calibri" w:eastAsia="Calibri" w:hAnsi="Calibri"/>
          <w:sz w:val="22"/>
          <w:szCs w:val="22"/>
        </w:rPr>
        <w:t xml:space="preserve">Brendan Gregg on the USE method: https://www.brendangregg.com/usemethod.html — plus Gregg's Systems Performance (Addison-Wesley) for the full theoretical background.</w:t>
      </w:r>
    </w:p>
    <w:p>
      <w:pPr>
        <w:pStyle w:val="ListParagraph"/>
        <w:numPr>
          <w:ilvl w:val="0"/>
          <w:numId w:val="2"/>
        </w:numPr>
        <w:spacing w:after="60" w:before="60" w:line="290"/>
      </w:pPr>
      <w:r>
        <w:rPr>
          <w:rFonts w:ascii="Calibri" w:cs="Calibri" w:eastAsia="Calibri" w:hAnsi="Calibri"/>
          <w:sz w:val="22"/>
          <w:szCs w:val="22"/>
        </w:rPr>
        <w:t xml:space="preserve">Rob Ewaschuk's "My Philosophy on Alerting" — short essay that motivates much of what modern SRE monitoring looks like.</w:t>
      </w:r>
    </w:p>
    <w:p>
      <w:pPr>
        <w:pStyle w:val="Heading3"/>
        <w:spacing w:after="120" w:before="240"/>
      </w:pPr>
      <w:r>
        <w:rPr>
          <w:rFonts w:ascii="Calibri" w:cs="Calibri" w:eastAsia="Calibri" w:hAnsi="Calibri"/>
          <w:b/>
          <w:bCs/>
          <w:color w:val="2E75B6"/>
          <w:sz w:val="26"/>
          <w:szCs w:val="26"/>
        </w:rPr>
        <w:t xml:space="preserve">Cardinality and operational topics</w:t>
      </w:r>
    </w:p>
    <w:p>
      <w:pPr>
        <w:pStyle w:val="ListParagraph"/>
        <w:numPr>
          <w:ilvl w:val="0"/>
          <w:numId w:val="2"/>
        </w:numPr>
        <w:spacing w:after="60" w:before="60" w:line="290"/>
      </w:pPr>
      <w:r>
        <w:rPr>
          <w:rFonts w:ascii="Calibri" w:cs="Calibri" w:eastAsia="Calibri" w:hAnsi="Calibri"/>
          <w:sz w:val="22"/>
          <w:szCs w:val="22"/>
        </w:rPr>
        <w:t xml:space="preserve">Grafana Labs blog on cardinality: https://grafana.com/blog/tags/cardinality/</w:t>
      </w:r>
    </w:p>
    <w:p>
      <w:pPr>
        <w:pStyle w:val="ListParagraph"/>
        <w:numPr>
          <w:ilvl w:val="0"/>
          <w:numId w:val="2"/>
        </w:numPr>
        <w:spacing w:after="60" w:before="60" w:line="290"/>
      </w:pPr>
      <w:r>
        <w:rPr>
          <w:rFonts w:ascii="Calibri" w:cs="Calibri" w:eastAsia="Calibri" w:hAnsi="Calibri"/>
          <w:sz w:val="22"/>
          <w:szCs w:val="22"/>
        </w:rPr>
        <w:t xml:space="preserve">Prometheus cardinality tools: https://prometheus.io/docs/prometheus/latest/querying/examples/#cardinality</w:t>
      </w:r>
    </w:p>
    <w:p>
      <w:pPr>
        <w:pStyle w:val="ListParagraph"/>
        <w:numPr>
          <w:ilvl w:val="0"/>
          <w:numId w:val="2"/>
        </w:numPr>
        <w:spacing w:after="60" w:before="60" w:line="290"/>
      </w:pPr>
      <w:r>
        <w:rPr>
          <w:rFonts w:ascii="Calibri" w:cs="Calibri" w:eastAsia="Calibri" w:hAnsi="Calibri"/>
          <w:sz w:val="22"/>
          <w:szCs w:val="22"/>
        </w:rPr>
        <w:t xml:space="preserve">Mimir cardinality documentation: https://grafana.com/docs/mimir/latest/manage/tools/mimirtool/#analyzing-metrics-cardinality</w:t>
      </w:r>
    </w:p>
    <w:p>
      <w:pPr>
        <w:pStyle w:val="Heading3"/>
        <w:spacing w:after="120" w:before="240"/>
      </w:pPr>
      <w:r>
        <w:rPr>
          <w:rFonts w:ascii="Calibri" w:cs="Calibri" w:eastAsia="Calibri" w:hAnsi="Calibri"/>
          <w:b/>
          <w:bCs/>
          <w:color w:val="2E75B6"/>
          <w:sz w:val="26"/>
          <w:szCs w:val="26"/>
        </w:rPr>
        <w:t xml:space="preserve">Dashboard design</w:t>
      </w:r>
    </w:p>
    <w:p>
      <w:pPr>
        <w:pStyle w:val="ListParagraph"/>
        <w:numPr>
          <w:ilvl w:val="0"/>
          <w:numId w:val="2"/>
        </w:numPr>
        <w:spacing w:after="60" w:before="60" w:line="290"/>
      </w:pPr>
      <w:r>
        <w:rPr>
          <w:rFonts w:ascii="Calibri" w:cs="Calibri" w:eastAsia="Calibri" w:hAnsi="Calibri"/>
          <w:sz w:val="22"/>
          <w:szCs w:val="22"/>
        </w:rPr>
        <w:t xml:space="preserve">Grafana Labs dashboard best practices: https://grafana.com/docs/grafana/latest/dashboards/build-dashboards/best-practices/</w:t>
      </w:r>
    </w:p>
    <w:p>
      <w:pPr>
        <w:pStyle w:val="ListParagraph"/>
        <w:numPr>
          <w:ilvl w:val="0"/>
          <w:numId w:val="2"/>
        </w:numPr>
        <w:spacing w:after="60" w:before="60" w:line="290"/>
      </w:pPr>
      <w:r>
        <w:rPr>
          <w:rFonts w:ascii="Calibri" w:cs="Calibri" w:eastAsia="Calibri" w:hAnsi="Calibri"/>
          <w:sz w:val="22"/>
          <w:szCs w:val="22"/>
        </w:rPr>
        <w:t xml:space="preserve">Grafana Labs University: Dashboards and Visualization course.</w:t>
      </w:r>
    </w:p>
    <w:p>
      <w:pPr>
        <w:pStyle w:val="ListParagraph"/>
        <w:numPr>
          <w:ilvl w:val="0"/>
          <w:numId w:val="2"/>
        </w:numPr>
        <w:spacing w:after="60" w:before="60" w:line="290"/>
      </w:pPr>
      <w:r>
        <w:rPr>
          <w:rFonts w:ascii="Calibri" w:cs="Calibri" w:eastAsia="Calibri" w:hAnsi="Calibri"/>
          <w:sz w:val="22"/>
          <w:szCs w:val="22"/>
        </w:rPr>
        <w:t xml:space="preserve">"The Visual Display of Quantitative Information" — Edward Tufte. The canonical book on information density and chart design principles that underlie all good dashboards.</w:t>
      </w:r>
    </w:p>
    <w:p>
      <w:pPr>
        <w:pStyle w:val="Heading3"/>
        <w:spacing w:after="120" w:before="240"/>
      </w:pPr>
      <w:r>
        <w:rPr>
          <w:rFonts w:ascii="Calibri" w:cs="Calibri" w:eastAsia="Calibri" w:hAnsi="Calibri"/>
          <w:b/>
          <w:bCs/>
          <w:color w:val="2E75B6"/>
          <w:sz w:val="26"/>
          <w:szCs w:val="26"/>
        </w:rPr>
        <w:t xml:space="preserve">Books</w:t>
      </w:r>
    </w:p>
    <w:p>
      <w:pPr>
        <w:pStyle w:val="ListParagraph"/>
        <w:numPr>
          <w:ilvl w:val="0"/>
          <w:numId w:val="2"/>
        </w:numPr>
        <w:spacing w:after="60" w:before="60" w:line="290"/>
      </w:pPr>
      <w:r>
        <w:rPr>
          <w:rFonts w:ascii="Calibri" w:cs="Calibri" w:eastAsia="Calibri" w:hAnsi="Calibri"/>
          <w:sz w:val="22"/>
          <w:szCs w:val="22"/>
        </w:rPr>
        <w:t xml:space="preserve">Site Reliability Engineering — Beyer, Jones, Petoff, Murphy (O'Reilly). The SRE Book — free online, should be read by anyone responsible for production systems.</w:t>
      </w:r>
    </w:p>
    <w:p>
      <w:pPr>
        <w:pStyle w:val="ListParagraph"/>
        <w:numPr>
          <w:ilvl w:val="0"/>
          <w:numId w:val="2"/>
        </w:numPr>
        <w:spacing w:after="60" w:before="60" w:line="290"/>
      </w:pPr>
      <w:r>
        <w:rPr>
          <w:rFonts w:ascii="Calibri" w:cs="Calibri" w:eastAsia="Calibri" w:hAnsi="Calibri"/>
          <w:sz w:val="22"/>
          <w:szCs w:val="22"/>
        </w:rPr>
        <w:t xml:space="preserve">Observability Engineering — Majors, Fong-Jones, Miranda (O'Reilly). A sharper critique of the traditional three-pillars model and an argument for high-cardinality structured logging.</w:t>
      </w:r>
    </w:p>
    <w:p>
      <w:pPr>
        <w:pStyle w:val="ListParagraph"/>
        <w:numPr>
          <w:ilvl w:val="0"/>
          <w:numId w:val="2"/>
        </w:numPr>
        <w:spacing w:after="60" w:before="60" w:line="290"/>
      </w:pPr>
      <w:r>
        <w:rPr>
          <w:rFonts w:ascii="Calibri" w:cs="Calibri" w:eastAsia="Calibri" w:hAnsi="Calibri"/>
          <w:sz w:val="22"/>
          <w:szCs w:val="22"/>
        </w:rPr>
        <w:t xml:space="preserve">Practical Monitoring — Mike Julian (O'Reilly). Shorter, operator-focused guide to monitoring as a practice.</w:t>
      </w:r>
    </w:p>
    <w:p>
      <w:r>
        <w:br w:type="page"/>
      </w:r>
    </w:p>
    <w:p>
      <w:pPr>
        <w:spacing w:after="200" w:before="3600"/>
        <w:jc w:val="center"/>
      </w:pPr>
      <w:r>
        <w:rPr>
          <w:rFonts w:ascii="Calibri" w:cs="Calibri" w:eastAsia="Calibri" w:hAnsi="Calibri"/>
          <w:b/>
          <w:bCs/>
          <w:color w:val="1F4E79"/>
          <w:sz w:val="40"/>
          <w:szCs w:val="40"/>
        </w:rPr>
        <w:t xml:space="preserve">END OF MODULE 9</w:t>
      </w:r>
    </w:p>
    <w:p>
      <w:pPr>
        <w:spacing w:after="100" w:before="100"/>
        <w:jc w:val="center"/>
      </w:pPr>
      <w:r>
        <w:rPr>
          <w:rFonts w:ascii="Calibri" w:cs="Calibri" w:eastAsia="Calibri" w:hAnsi="Calibri"/>
          <w:i/>
          <w:iCs/>
          <w:color w:val="595959"/>
          <w:sz w:val="28"/>
          <w:szCs w:val="28"/>
        </w:rPr>
        <w:t xml:space="preserve">Grafana Best Practices — Complete Study Guide</w:t>
      </w:r>
    </w:p>
    <w:p>
      <w:pPr>
        <w:spacing w:after="100" w:before="600"/>
        <w:jc w:val="center"/>
      </w:pPr>
      <w:r>
        <w:rPr>
          <w:rFonts w:ascii="Calibri" w:cs="Calibri" w:eastAsia="Calibri" w:hAnsi="Calibri"/>
          <w:color w:val="2E75B6"/>
          <w:sz w:val="24"/>
          <w:szCs w:val="24"/>
        </w:rPr>
        <w:t xml:space="preserve">Continue to Module 10: Security and Administration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9: Best Practices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Best Practices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Best Practices - Complete Study Guide</dc:title>
  <dc:creator>Grafana Study Guide Generator</dc:creator>
  <dc:description>Module 9: Best Practices - Comprehensive Study Guide</dc:description>
  <cp:lastModifiedBy>Un-named</cp:lastModifiedBy>
  <cp:revision>1</cp:revision>
  <dcterms:created xsi:type="dcterms:W3CDTF">2026-04-19T03:29:59.422Z</dcterms:created>
  <dcterms:modified xsi:type="dcterms:W3CDTF">2026-04-19T03:29:59.423Z</dcterms:modified>
</cp:coreProperties>
</file>

<file path=docProps/custom.xml><?xml version="1.0" encoding="utf-8"?>
<Properties xmlns="http://schemas.openxmlformats.org/officeDocument/2006/custom-properties" xmlns:vt="http://schemas.openxmlformats.org/officeDocument/2006/docPropsVTypes"/>
</file>