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A1B9A"/>
          <w:sz w:val="48"/>
        </w:rPr>
        <w:t>Cryptography Basics Study Guide</w:t>
      </w:r>
    </w:p>
    <w:p>
      <w:pPr>
        <w:jc w:val="center"/>
      </w:pPr>
      <w:r>
        <w:rPr>
          <w:i/>
        </w:rPr>
        <w:t>Module 3: Asymmetric Encryption, RSA, ECC, hybrid encryption, and digital signatures</w:t>
      </w:r>
    </w:p>
    <w:tbl>
      <w:tblPr>
        <w:tblW w:type="auto" w:w="0"/>
        <w:jc w:val="center"/>
        <w:tblLayout w:type="fixed"/>
        <w:tblLook w:firstColumn="1" w:firstRow="1" w:lastColumn="0" w:lastRow="0" w:noHBand="0" w:noVBand="1" w:val="04A0"/>
      </w:tblPr>
      <w:tblGrid>
        <w:gridCol w:w="4968"/>
        <w:gridCol w:w="4968"/>
      </w:tblGrid>
      <w:tr>
        <w:tc>
          <w:tcPr>
            <w:tcW w:type="dxa" w:w="2592"/>
            <w:shd w:fill="EBDDFA"/>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practical understanding of public-key cryptography, hybrid encryption, and digital signatures.</w:t>
            </w:r>
          </w:p>
        </w:tc>
      </w:tr>
      <w:tr>
        <w:tc>
          <w:tcPr>
            <w:tcW w:type="dxa" w:w="2592"/>
            <w:shd w:fill="EBDDFA"/>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studying foundational cryptography for secure communications, identity, certificate systems, and modern application design.</w:t>
            </w:r>
          </w:p>
        </w:tc>
      </w:tr>
      <w:tr>
        <w:tc>
          <w:tcPr>
            <w:tcW w:type="dxa" w:w="2592"/>
            <w:shd w:fill="EBDDFA"/>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defensive concepts, intended use cases, trust models, and algorithm selection rather than exploit or cryptanalysis detail.</w:t>
            </w:r>
          </w:p>
        </w:tc>
      </w:tr>
      <w:tr>
        <w:tc>
          <w:tcPr>
            <w:tcW w:type="dxa" w:w="2592"/>
            <w:shd w:fill="EBDDFA"/>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Asymmetric cryptography solves key-distribution and signing problems, but it is usually combined with symmetric encryption for real-world performance.</w:t>
            </w:r>
          </w:p>
        </w:tc>
      </w:tr>
    </w:tbl>
    <w:p>
      <w:pPr>
        <w:pStyle w:val="Heading1"/>
      </w:pPr>
      <w:r>
        <w:t>How to Use This Guide</w:t>
      </w:r>
    </w:p>
    <w:p>
      <w:pPr>
        <w:pStyle w:val="ListBullet"/>
        <w:spacing w:after="40"/>
      </w:pPr>
      <w:r>
        <w:t>Keep confidentiality and authenticity separate in your mind. Public-key cryptography supports both, but through different constructions.</w:t>
      </w:r>
    </w:p>
    <w:p>
      <w:pPr>
        <w:pStyle w:val="ListBullet"/>
        <w:spacing w:after="40"/>
      </w:pPr>
      <w:r>
        <w:t>Ask what the public key is for in each design: encryption, signature verification, key agreement, or certificate trust.</w:t>
      </w:r>
    </w:p>
    <w:p>
      <w:pPr>
        <w:pStyle w:val="ListBullet"/>
        <w:spacing w:after="40"/>
      </w:pPr>
      <w:r>
        <w:t>Remember that most real systems are hybrid systems: asymmetric crypto establishes or protects a symmetric key, and symmetric crypto handles the bulk data.</w:t>
      </w:r>
    </w:p>
    <w:p>
      <w:pPr>
        <w:pStyle w:val="ListBullet"/>
        <w:spacing w:after="40"/>
      </w:pPr>
      <w:r>
        <w:t>When studying signatures, focus on what is signed, how trust in the public key is established, and what exactly verification proves.</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6A1B9A"/>
          </w:tcPr>
          <w:p>
            <w:pPr>
              <w:jc w:val="center"/>
            </w:pPr>
            <w:r>
              <w:rPr>
                <w:b/>
                <w:color w:val="FFFFFF"/>
              </w:rPr>
              <w:t>#</w:t>
            </w:r>
          </w:p>
        </w:tc>
        <w:tc>
          <w:tcPr>
            <w:tcW w:type="dxa" w:w="3312"/>
            <w:shd w:fill="6A1B9A"/>
          </w:tcPr>
          <w:p>
            <w:pPr>
              <w:jc w:val="center"/>
            </w:pPr>
            <w:r>
              <w:rPr>
                <w:b/>
                <w:color w:val="FFFFFF"/>
              </w:rPr>
              <w:t>Module</w:t>
            </w:r>
          </w:p>
        </w:tc>
        <w:tc>
          <w:tcPr>
            <w:tcW w:type="dxa" w:w="3312"/>
            <w:shd w:fill="6A1B9A"/>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Asymmetric fundamentals</w:t>
            </w:r>
          </w:p>
        </w:tc>
        <w:tc>
          <w:tcPr>
            <w:tcW w:type="dxa" w:w="5616"/>
            <w:tcMar>
              <w:top w:w="90" w:type="dxa"/>
              <w:start w:w="100" w:type="dxa"/>
              <w:bottom w:w="90" w:type="dxa"/>
              <w:end w:w="100" w:type="dxa"/>
            </w:tcMar>
          </w:tcPr>
          <w:p>
            <w:r>
              <w:t>Public key, private key, and what each is used for.</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RSA</w:t>
            </w:r>
          </w:p>
        </w:tc>
        <w:tc>
          <w:tcPr>
            <w:tcW w:type="dxa" w:w="5616"/>
            <w:tcMar>
              <w:top w:w="90" w:type="dxa"/>
              <w:start w:w="100" w:type="dxa"/>
              <w:bottom w:w="90" w:type="dxa"/>
              <w:end w:w="100" w:type="dxa"/>
            </w:tcMar>
          </w:tcPr>
          <w:p>
            <w:r>
              <w:t>Traditional public-key cryptography and practical key sizes.</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ECC</w:t>
            </w:r>
          </w:p>
        </w:tc>
        <w:tc>
          <w:tcPr>
            <w:tcW w:type="dxa" w:w="5616"/>
            <w:tcMar>
              <w:top w:w="90" w:type="dxa"/>
              <w:start w:w="100" w:type="dxa"/>
              <w:bottom w:w="90" w:type="dxa"/>
              <w:end w:w="100" w:type="dxa"/>
            </w:tcMar>
          </w:tcPr>
          <w:p>
            <w:r>
              <w:t>Modern elliptic-curve cryptography and common curves.</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Hybrid encryption</w:t>
            </w:r>
          </w:p>
        </w:tc>
        <w:tc>
          <w:tcPr>
            <w:tcW w:type="dxa" w:w="5616"/>
            <w:tcMar>
              <w:top w:w="90" w:type="dxa"/>
              <w:start w:w="100" w:type="dxa"/>
              <w:bottom w:w="90" w:type="dxa"/>
              <w:end w:w="100" w:type="dxa"/>
            </w:tcMar>
          </w:tcPr>
          <w:p>
            <w:r>
              <w:t>Using public-key crypto to protect a symmetric session key.</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Digital signatures</w:t>
            </w:r>
          </w:p>
        </w:tc>
        <w:tc>
          <w:tcPr>
            <w:tcW w:type="dxa" w:w="5616"/>
            <w:tcMar>
              <w:top w:w="90" w:type="dxa"/>
              <w:start w:w="100" w:type="dxa"/>
              <w:bottom w:w="90" w:type="dxa"/>
              <w:end w:w="100" w:type="dxa"/>
            </w:tcMar>
          </w:tcPr>
          <w:p>
            <w:r>
              <w:t>Signing with private key and verifying with public key.</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Signature algorithms</w:t>
            </w:r>
          </w:p>
        </w:tc>
        <w:tc>
          <w:tcPr>
            <w:tcW w:type="dxa" w:w="5616"/>
            <w:tcMar>
              <w:top w:w="90" w:type="dxa"/>
              <w:start w:w="100" w:type="dxa"/>
              <w:bottom w:w="90" w:type="dxa"/>
              <w:end w:w="100" w:type="dxa"/>
            </w:tcMar>
          </w:tcPr>
          <w:p>
            <w:r>
              <w:t>RSA-PSS, ECDSA, and EdDSA / Ed25519.</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Which tool to use when</w:t>
            </w:r>
          </w:p>
        </w:tc>
        <w:tc>
          <w:tcPr>
            <w:tcW w:type="dxa" w:w="5616"/>
            <w:tcMar>
              <w:top w:w="90" w:type="dxa"/>
              <w:start w:w="100" w:type="dxa"/>
              <w:bottom w:w="90" w:type="dxa"/>
              <w:end w:w="100" w:type="dxa"/>
            </w:tcMar>
          </w:tcPr>
          <w:p>
            <w:r>
              <w:t>Practical decisions and safe defaults.</w:t>
            </w:r>
          </w:p>
        </w:tc>
      </w:tr>
    </w:tbl>
    <w:p>
      <w:pPr>
        <w:pStyle w:val="Heading1"/>
      </w:pPr>
      <w:r>
        <w:t>1. Asymmetric Encryption Fundamentals</w:t>
      </w:r>
    </w:p>
    <w:p>
      <w:r>
        <w:rPr>
          <w:b/>
        </w:rPr>
        <w:t xml:space="preserve">Overview: </w:t>
      </w:r>
      <w:r>
        <w:t>Asymmetric cryptography uses a mathematically related key pair: a public key that can be shared and a private key that must remain secret.</w:t>
      </w:r>
    </w:p>
    <w:p>
      <w:r>
        <w:rPr>
          <w:b/>
        </w:rPr>
        <w:t xml:space="preserve">Why it matters: </w:t>
      </w:r>
      <w:r>
        <w:t>This solves problems that symmetric cryptography handles poorly by itself, especially secure key distribution and public verifiability of signatures.</w:t>
      </w:r>
    </w:p>
    <w:p>
      <w:pPr>
        <w:pStyle w:val="Heading2"/>
      </w:pPr>
      <w:r>
        <w:t>1.1 Basic idea</w:t>
      </w:r>
    </w:p>
    <w:p>
      <w:pPr>
        <w:pStyle w:val="ListBullet"/>
        <w:spacing w:after="40"/>
      </w:pPr>
      <w:r>
        <w:t>For public-key encryption, a sender can encrypt using the recipient's public key, and only the recipient's private key can decrypt.</w:t>
      </w:r>
    </w:p>
    <w:p>
      <w:pPr>
        <w:pStyle w:val="ListBullet"/>
        <w:spacing w:after="40"/>
      </w:pPr>
      <w:r>
        <w:t>For digital signatures, the signer uses the private key to create the signature, and anyone with the public key can verify it.</w:t>
      </w:r>
    </w:p>
    <w:p>
      <w:pPr>
        <w:pStyle w:val="ListBullet"/>
        <w:spacing w:after="40"/>
      </w:pPr>
      <w:r>
        <w:t>The public key is meant to be shared; the private key must be protected tightly.</w:t>
      </w:r>
    </w:p>
    <w:p>
      <w:pPr>
        <w:pStyle w:val="Heading2"/>
      </w:pPr>
      <w:r>
        <w:t>1.2 What asymmetric cryptography is good at</w:t>
      </w:r>
    </w:p>
    <w:p>
      <w:pPr>
        <w:pStyle w:val="ListBullet"/>
        <w:spacing w:after="40"/>
      </w:pPr>
      <w:r>
        <w:t>Key exchange and secure establishment of shared secrets across untrusted networks.</w:t>
      </w:r>
    </w:p>
    <w:p>
      <w:pPr>
        <w:pStyle w:val="ListBullet"/>
        <w:spacing w:after="40"/>
      </w:pPr>
      <w:r>
        <w:t>Digital signatures and public verification.</w:t>
      </w:r>
    </w:p>
    <w:p>
      <w:pPr>
        <w:pStyle w:val="ListBullet"/>
        <w:spacing w:after="40"/>
      </w:pPr>
      <w:r>
        <w:t>Identity and trust systems such as certificates and secure software distribution.</w:t>
      </w:r>
    </w:p>
    <w:p>
      <w:pPr>
        <w:pStyle w:val="Heading2"/>
      </w:pPr>
      <w:r>
        <w:t>1.3 What it is not ideal for</w:t>
      </w:r>
    </w:p>
    <w:p>
      <w:pPr>
        <w:pStyle w:val="ListBullet"/>
        <w:spacing w:after="40"/>
      </w:pPr>
      <w:r>
        <w:t>Bulk encryption of large amounts of data at scale; symmetric ciphers are much faster for that purpose.</w:t>
      </w:r>
    </w:p>
    <w:p>
      <w:pPr>
        <w:pStyle w:val="ListBullet"/>
        <w:spacing w:after="40"/>
      </w:pPr>
      <w:r>
        <w:t>Replacing key management or trust management entirely; you still need to know which public key belongs to whom.</w:t>
      </w:r>
    </w:p>
    <w:p>
      <w:pPr>
        <w:pStyle w:val="ListBullet"/>
        <w:spacing w:after="40"/>
      </w:pPr>
      <w:r>
        <w:t>Simplifying systems automatically; public-key designs can fail if trust anchors, certificates, or private-key protections are weak.</w:t>
      </w:r>
    </w:p>
    <w:p>
      <w:pPr>
        <w:pStyle w:val="Heading2"/>
      </w:pPr>
      <w:r>
        <w:t>1.4 Asymmetric versus symmetric at a glance</w:t>
      </w:r>
    </w:p>
    <w:tbl>
      <w:tblPr>
        <w:tblStyle w:val="TableGrid"/>
        <w:tblW w:type="auto" w:w="0"/>
        <w:jc w:val="center"/>
        <w:tblLayout w:type="fixed"/>
        <w:tblLook w:firstColumn="1" w:firstRow="1" w:lastColumn="0" w:lastRow="0" w:noHBand="0" w:noVBand="1" w:val="04A0"/>
      </w:tblPr>
      <w:tblGrid>
        <w:gridCol w:w="2304"/>
        <w:gridCol w:w="3456"/>
        <w:gridCol w:w="3888"/>
      </w:tblGrid>
      <w:tr>
        <w:tc>
          <w:tcPr>
            <w:tcW w:type="dxa" w:w="3312"/>
            <w:shd w:fill="EBDDFA"/>
          </w:tcPr>
          <w:p>
            <w:r>
              <w:rPr>
                <w:b/>
              </w:rPr>
              <w:t>Aspect</w:t>
            </w:r>
          </w:p>
        </w:tc>
        <w:tc>
          <w:tcPr>
            <w:tcW w:type="dxa" w:w="3312"/>
            <w:shd w:fill="EBDDFA"/>
          </w:tcPr>
          <w:p>
            <w:r>
              <w:rPr>
                <w:b/>
              </w:rPr>
              <w:t>Asymmetric cryptography</w:t>
            </w:r>
          </w:p>
        </w:tc>
        <w:tc>
          <w:tcPr>
            <w:tcW w:type="dxa" w:w="3312"/>
            <w:shd w:fill="EBDDFA"/>
          </w:tcPr>
          <w:p>
            <w:r>
              <w:rPr>
                <w:b/>
              </w:rPr>
              <w:t>Symmetric cryptography</w:t>
            </w:r>
          </w:p>
        </w:tc>
      </w:tr>
      <w:tr>
        <w:tc>
          <w:tcPr>
            <w:tcW w:type="dxa" w:w="2304"/>
            <w:tcMar>
              <w:top w:w="90" w:type="dxa"/>
              <w:start w:w="100" w:type="dxa"/>
              <w:bottom w:w="90" w:type="dxa"/>
              <w:end w:w="100" w:type="dxa"/>
            </w:tcMar>
          </w:tcPr>
          <w:p>
            <w:r>
              <w:t>Keys</w:t>
            </w:r>
          </w:p>
        </w:tc>
        <w:tc>
          <w:tcPr>
            <w:tcW w:type="dxa" w:w="3456"/>
            <w:tcMar>
              <w:top w:w="90" w:type="dxa"/>
              <w:start w:w="100" w:type="dxa"/>
              <w:bottom w:w="90" w:type="dxa"/>
              <w:end w:w="100" w:type="dxa"/>
            </w:tcMar>
          </w:tcPr>
          <w:p>
            <w:r>
              <w:t>Public/private key pair</w:t>
            </w:r>
          </w:p>
        </w:tc>
        <w:tc>
          <w:tcPr>
            <w:tcW w:type="dxa" w:w="3888"/>
            <w:tcMar>
              <w:top w:w="90" w:type="dxa"/>
              <w:start w:w="100" w:type="dxa"/>
              <w:bottom w:w="90" w:type="dxa"/>
              <w:end w:w="100" w:type="dxa"/>
            </w:tcMar>
          </w:tcPr>
          <w:p>
            <w:r>
              <w:t>Single shared secret key</w:t>
            </w:r>
          </w:p>
        </w:tc>
      </w:tr>
      <w:tr>
        <w:tc>
          <w:tcPr>
            <w:tcW w:type="dxa" w:w="2304"/>
            <w:tcMar>
              <w:top w:w="90" w:type="dxa"/>
              <w:start w:w="100" w:type="dxa"/>
              <w:bottom w:w="90" w:type="dxa"/>
              <w:end w:w="100" w:type="dxa"/>
            </w:tcMar>
          </w:tcPr>
          <w:p>
            <w:r>
              <w:t>Performance</w:t>
            </w:r>
          </w:p>
        </w:tc>
        <w:tc>
          <w:tcPr>
            <w:tcW w:type="dxa" w:w="3456"/>
            <w:tcMar>
              <w:top w:w="90" w:type="dxa"/>
              <w:start w:w="100" w:type="dxa"/>
              <w:bottom w:w="90" w:type="dxa"/>
              <w:end w:w="100" w:type="dxa"/>
            </w:tcMar>
          </w:tcPr>
          <w:p>
            <w:r>
              <w:t>Slower, higher computational cost</w:t>
            </w:r>
          </w:p>
        </w:tc>
        <w:tc>
          <w:tcPr>
            <w:tcW w:type="dxa" w:w="3888"/>
            <w:tcMar>
              <w:top w:w="90" w:type="dxa"/>
              <w:start w:w="100" w:type="dxa"/>
              <w:bottom w:w="90" w:type="dxa"/>
              <w:end w:w="100" w:type="dxa"/>
            </w:tcMar>
          </w:tcPr>
          <w:p>
            <w:r>
              <w:t>Fast and efficient for bulk data</w:t>
            </w:r>
          </w:p>
        </w:tc>
      </w:tr>
      <w:tr>
        <w:tc>
          <w:tcPr>
            <w:tcW w:type="dxa" w:w="2304"/>
            <w:tcMar>
              <w:top w:w="90" w:type="dxa"/>
              <w:start w:w="100" w:type="dxa"/>
              <w:bottom w:w="90" w:type="dxa"/>
              <w:end w:w="100" w:type="dxa"/>
            </w:tcMar>
          </w:tcPr>
          <w:p>
            <w:r>
              <w:t>Typical role</w:t>
            </w:r>
          </w:p>
        </w:tc>
        <w:tc>
          <w:tcPr>
            <w:tcW w:type="dxa" w:w="3456"/>
            <w:tcMar>
              <w:top w:w="90" w:type="dxa"/>
              <w:start w:w="100" w:type="dxa"/>
              <w:bottom w:w="90" w:type="dxa"/>
              <w:end w:w="100" w:type="dxa"/>
            </w:tcMar>
          </w:tcPr>
          <w:p>
            <w:r>
              <w:t>Key exchange, signatures, trust</w:t>
            </w:r>
          </w:p>
        </w:tc>
        <w:tc>
          <w:tcPr>
            <w:tcW w:type="dxa" w:w="3888"/>
            <w:tcMar>
              <w:top w:w="90" w:type="dxa"/>
              <w:start w:w="100" w:type="dxa"/>
              <w:bottom w:w="90" w:type="dxa"/>
              <w:end w:w="100" w:type="dxa"/>
            </w:tcMar>
          </w:tcPr>
          <w:p>
            <w:r>
              <w:t>Bulk encryption and message protection</w:t>
            </w:r>
          </w:p>
        </w:tc>
      </w:tr>
    </w:tbl>
    <w:p>
      <w:pPr>
        <w:pStyle w:val="Heading1"/>
      </w:pPr>
      <w:r>
        <w:t>2. RSA</w:t>
      </w:r>
    </w:p>
    <w:p>
      <w:r>
        <w:rPr>
          <w:b/>
        </w:rPr>
        <w:t xml:space="preserve">Overview: </w:t>
      </w:r>
      <w:r>
        <w:t>RSA is one of the traditional public-key algorithms and remains widely recognized in standards, certificates, and legacy compatibility contexts.</w:t>
      </w:r>
    </w:p>
    <w:p>
      <w:r>
        <w:rPr>
          <w:b/>
        </w:rPr>
        <w:t xml:space="preserve">Why it matters: </w:t>
      </w:r>
      <w:r>
        <w:t>RSA is foundational to understanding public-key crypto history and still appears in many real systems, though modern designs often favor elliptic-curve approaches for some tasks.</w:t>
      </w:r>
    </w:p>
    <w:p>
      <w:pPr>
        <w:pStyle w:val="Heading2"/>
      </w:pPr>
      <w:r>
        <w:t>2.1 Practical RSA uses</w:t>
      </w:r>
    </w:p>
    <w:p>
      <w:pPr>
        <w:pStyle w:val="ListBullet"/>
        <w:spacing w:after="40"/>
      </w:pPr>
      <w:r>
        <w:t>Public-key encryption in some designs and standards.</w:t>
      </w:r>
    </w:p>
    <w:p>
      <w:pPr>
        <w:pStyle w:val="ListBullet"/>
        <w:spacing w:after="40"/>
      </w:pPr>
      <w:r>
        <w:t>Digital signatures, especially with modern padding and signature schemes.</w:t>
      </w:r>
    </w:p>
    <w:p>
      <w:pPr>
        <w:pStyle w:val="ListBullet"/>
        <w:spacing w:after="40"/>
      </w:pPr>
      <w:r>
        <w:t>Certificate ecosystems and compatibility with older infrastructure.</w:t>
      </w:r>
    </w:p>
    <w:p>
      <w:pPr>
        <w:pStyle w:val="Heading2"/>
      </w:pPr>
      <w:r>
        <w:t>2.2 Key sizes</w:t>
      </w:r>
    </w:p>
    <w:p>
      <w:pPr>
        <w:pStyle w:val="ListBullet"/>
        <w:spacing w:after="40"/>
      </w:pPr>
      <w:r>
        <w:t>RSA 2048-bit is a common modern baseline in many environments.</w:t>
      </w:r>
    </w:p>
    <w:p>
      <w:pPr>
        <w:pStyle w:val="ListBullet"/>
        <w:spacing w:after="40"/>
      </w:pPr>
      <w:r>
        <w:t>RSA 4096-bit is sometimes used when larger margins or policy preferences justify the extra cost.</w:t>
      </w:r>
    </w:p>
    <w:p>
      <w:pPr>
        <w:pStyle w:val="ListBullet"/>
        <w:spacing w:after="40"/>
      </w:pPr>
      <w:r>
        <w:t>As key size increases, computation and message-size constraints become more significant.</w:t>
      </w:r>
    </w:p>
    <w:p>
      <w:pPr>
        <w:pStyle w:val="Heading2"/>
      </w:pPr>
      <w:r>
        <w:t>2.3 Why RSA is slower than symmetric crypto</w:t>
      </w:r>
    </w:p>
    <w:p>
      <w:r>
        <w:t>Public-key operations are computationally heavier than symmetric operations. That is one reason RSA is rarely used alone for bulk data encryption in modern systems.</w:t>
      </w:r>
    </w:p>
    <w:p>
      <w:pPr>
        <w:pStyle w:val="Heading2"/>
      </w:pPr>
      <w:r>
        <w:t>2.4 Safe RSA signature choice</w:t>
      </w:r>
    </w:p>
    <w:p>
      <w:r>
        <w:t>For signatures, modern practice favors RSA-PSS over older RSA signature constructions because it is designed with stronger modern security reasoning and safer usage patterns.</w:t>
      </w:r>
    </w:p>
    <w:p>
      <w:pPr>
        <w:pStyle w:val="Heading2"/>
      </w:pPr>
      <w:r>
        <w:t>2.5 Practical cautions</w:t>
      </w:r>
    </w:p>
    <w:p>
      <w:pPr>
        <w:pStyle w:val="ListBullet"/>
        <w:spacing w:after="40"/>
      </w:pPr>
      <w:r>
        <w:t>Do not treat 'RSA' as one thing; padding and construction choices matter.</w:t>
      </w:r>
    </w:p>
    <w:p>
      <w:pPr>
        <w:pStyle w:val="ListBullet"/>
        <w:spacing w:after="40"/>
      </w:pPr>
      <w:r>
        <w:t>Do not use obsolete or poorly chosen RSA modes simply because the key length sounds strong.</w:t>
      </w:r>
    </w:p>
    <w:p>
      <w:pPr>
        <w:pStyle w:val="ListBullet"/>
        <w:spacing w:after="40"/>
      </w:pPr>
      <w:r>
        <w:t>Use standard, vetted libraries and protocol defaults rather than custom RSA handling.</w:t>
      </w:r>
    </w:p>
    <w:p>
      <w:pPr>
        <w:pStyle w:val="Heading1"/>
      </w:pPr>
      <w:r>
        <w:t>3. ECC (Elliptic Curve Cryptography)</w:t>
      </w:r>
    </w:p>
    <w:p>
      <w:r>
        <w:rPr>
          <w:b/>
        </w:rPr>
        <w:t xml:space="preserve">Overview: </w:t>
      </w:r>
      <w:r>
        <w:t>ECC uses elliptic-curve mathematics to achieve strong security with much smaller key sizes than traditional RSA for comparable goals.</w:t>
      </w:r>
    </w:p>
    <w:p>
      <w:r>
        <w:rPr>
          <w:b/>
        </w:rPr>
        <w:t xml:space="preserve">Why it matters: </w:t>
      </w:r>
      <w:r>
        <w:t>ECC is important because it enables efficient modern key exchange and signatures with lower bandwidth and computation cost.</w:t>
      </w:r>
    </w:p>
    <w:p>
      <w:pPr>
        <w:pStyle w:val="Heading2"/>
      </w:pPr>
      <w:r>
        <w:t>3.1 Why ECC is considered modern and efficient</w:t>
      </w:r>
    </w:p>
    <w:p>
      <w:pPr>
        <w:pStyle w:val="ListBullet"/>
        <w:spacing w:after="40"/>
      </w:pPr>
      <w:r>
        <w:t>Smaller key sizes reduce storage and transmission overhead.</w:t>
      </w:r>
    </w:p>
    <w:p>
      <w:pPr>
        <w:pStyle w:val="ListBullet"/>
        <w:spacing w:after="40"/>
      </w:pPr>
      <w:r>
        <w:t>Many ECC operations are faster or more efficient than comparable RSA operations in practice.</w:t>
      </w:r>
    </w:p>
    <w:p>
      <w:pPr>
        <w:pStyle w:val="ListBullet"/>
        <w:spacing w:after="40"/>
      </w:pPr>
      <w:r>
        <w:t>ECC is central to many modern protocols and secure communication designs.</w:t>
      </w:r>
    </w:p>
    <w:p>
      <w:pPr>
        <w:pStyle w:val="Heading2"/>
      </w:pPr>
      <w:r>
        <w:t>3.2 Common curves in this curriculum</w:t>
      </w:r>
    </w:p>
    <w:p>
      <w:pPr>
        <w:pStyle w:val="ListBullet"/>
        <w:spacing w:after="40"/>
      </w:pPr>
      <w:r>
        <w:t>Curve25519 — commonly associated with modern key agreement designs such as X25519.</w:t>
      </w:r>
    </w:p>
    <w:p>
      <w:pPr>
        <w:pStyle w:val="ListBullet"/>
        <w:spacing w:after="40"/>
      </w:pPr>
      <w:r>
        <w:t>P-256 — a widely deployed NIST elliptic curve used in many standards and products.</w:t>
      </w:r>
    </w:p>
    <w:p>
      <w:pPr>
        <w:pStyle w:val="Heading2"/>
      </w:pPr>
      <w:r>
        <w:t>3.3 ECC for different tasks</w:t>
      </w:r>
    </w:p>
    <w:p>
      <w:r>
        <w:t>ECC is a family of approaches, not one single algorithm. Some elliptic-curve constructions are used for key agreement, while others are used for digital signatures. Always match the specific algorithm to the intended job.</w:t>
      </w:r>
    </w:p>
    <w:p>
      <w:pPr>
        <w:pStyle w:val="Heading2"/>
      </w:pPr>
      <w:r>
        <w:t>3.4 Practical benefits</w:t>
      </w:r>
    </w:p>
    <w:p>
      <w:pPr>
        <w:pStyle w:val="ListBullet"/>
        <w:spacing w:after="40"/>
      </w:pPr>
      <w:r>
        <w:t>Efficiency on constrained devices and high-volume systems.</w:t>
      </w:r>
    </w:p>
    <w:p>
      <w:pPr>
        <w:pStyle w:val="ListBullet"/>
        <w:spacing w:after="40"/>
      </w:pPr>
      <w:r>
        <w:t>Strong modern support in secure communication protocols.</w:t>
      </w:r>
    </w:p>
    <w:p>
      <w:pPr>
        <w:pStyle w:val="ListBullet"/>
        <w:spacing w:after="40"/>
      </w:pPr>
      <w:r>
        <w:t>Smaller key material and signatures in many cases compared with RSA.</w:t>
      </w:r>
    </w:p>
    <w:p>
      <w:pPr>
        <w:pStyle w:val="Heading1"/>
      </w:pPr>
      <w:r>
        <w:t>4. Hybrid Encryption</w:t>
      </w:r>
    </w:p>
    <w:p>
      <w:r>
        <w:rPr>
          <w:b/>
        </w:rPr>
        <w:t xml:space="preserve">Overview: </w:t>
      </w:r>
      <w:r>
        <w:t>Hybrid encryption combines asymmetric and symmetric cryptography so that each is used where it works best.</w:t>
      </w:r>
    </w:p>
    <w:p>
      <w:r>
        <w:rPr>
          <w:b/>
        </w:rPr>
        <w:t xml:space="preserve">Why it matters: </w:t>
      </w:r>
      <w:r>
        <w:t>This is the dominant real-world pattern for secure communication because it gives you the key-distribution benefits of public-key crypto and the speed of symmetric encryption.</w:t>
      </w:r>
    </w:p>
    <w:p>
      <w:pPr>
        <w:pStyle w:val="Heading2"/>
      </w:pPr>
      <w:r>
        <w:t>4.1 Core idea</w:t>
      </w:r>
    </w:p>
    <w:p>
      <w:r>
        <w:t>Instead of encrypting a large message directly with RSA or another public-key algorithm, the system establishes or encrypts a symmetric session key. That symmetric key is then used with a fast algorithm such as AES to protect the actual bulk data.</w:t>
      </w:r>
    </w:p>
    <w:p>
      <w:pPr>
        <w:pStyle w:val="Heading2"/>
      </w:pPr>
      <w:r>
        <w:t>4.2 Why hybrid encryption is used</w:t>
      </w:r>
    </w:p>
    <w:p>
      <w:pPr>
        <w:pStyle w:val="ListBullet"/>
        <w:spacing w:after="40"/>
      </w:pPr>
      <w:r>
        <w:t>Public-key operations are slower and less suitable for large payloads.</w:t>
      </w:r>
    </w:p>
    <w:p>
      <w:pPr>
        <w:pStyle w:val="ListBullet"/>
        <w:spacing w:after="40"/>
      </w:pPr>
      <w:r>
        <w:t>Symmetric encryption is fast and efficient for data streams and files.</w:t>
      </w:r>
    </w:p>
    <w:p>
      <w:pPr>
        <w:pStyle w:val="ListBullet"/>
        <w:spacing w:after="40"/>
      </w:pPr>
      <w:r>
        <w:t>The hybrid design scales better operationally and is standard in many secure protocols.</w:t>
      </w:r>
    </w:p>
    <w:p>
      <w:pPr>
        <w:pStyle w:val="Heading2"/>
      </w:pPr>
      <w:r>
        <w:t>4.3 Typical pattern</w:t>
      </w:r>
    </w:p>
    <w:p>
      <w:pPr>
        <w:pStyle w:val="ListNumber"/>
        <w:spacing w:after="40"/>
      </w:pPr>
      <w:r>
        <w:t>Generate or derive a fresh symmetric session key.</w:t>
      </w:r>
    </w:p>
    <w:p>
      <w:pPr>
        <w:pStyle w:val="ListNumber"/>
        <w:spacing w:after="40"/>
      </w:pPr>
      <w:r>
        <w:t>Protect that session key using a public-key mechanism or key agreement method.</w:t>
      </w:r>
    </w:p>
    <w:p>
      <w:pPr>
        <w:pStyle w:val="ListNumber"/>
        <w:spacing w:after="40"/>
      </w:pPr>
      <w:r>
        <w:t>Use the symmetric session key with a secure mode such as an AEAD scheme for the application data.</w:t>
      </w:r>
    </w:p>
    <w:p>
      <w:pPr>
        <w:pStyle w:val="ListNumber"/>
        <w:spacing w:after="40"/>
      </w:pPr>
      <w:r>
        <w:t>Discard or rotate session keys according to protocol or lifecycle needs.</w:t>
      </w:r>
    </w:p>
    <w:p>
      <w:pPr>
        <w:pStyle w:val="Heading2"/>
      </w:pPr>
      <w:r>
        <w:t>4.4 Real-world intuition</w:t>
      </w:r>
    </w:p>
    <w:p>
      <w:r>
        <w:t>This is how many secure channels work: the expensive public-key part happens mainly during setup, while the fast symmetric part handles the continuing encrypted conversation.</w:t>
      </w:r>
    </w:p>
    <w:p>
      <w:pPr>
        <w:pStyle w:val="Heading1"/>
      </w:pPr>
      <w:r>
        <w:t>5. Digital Signatures</w:t>
      </w:r>
    </w:p>
    <w:p>
      <w:r>
        <w:rPr>
          <w:b/>
        </w:rPr>
        <w:t xml:space="preserve">Overview: </w:t>
      </w:r>
      <w:r>
        <w:t>Digital signatures provide authenticity, integrity, and non-repudiation properties in many trust models by letting a private key holder sign data and others verify with the public key.</w:t>
      </w:r>
    </w:p>
    <w:p>
      <w:r>
        <w:rPr>
          <w:b/>
        </w:rPr>
        <w:t xml:space="preserve">Why it matters: </w:t>
      </w:r>
      <w:r>
        <w:t>Signatures are central to software release trust, certificates, document integrity, secure updates, and identity-bearing protocols.</w:t>
      </w:r>
    </w:p>
    <w:p>
      <w:pPr>
        <w:pStyle w:val="Heading2"/>
      </w:pPr>
      <w:r>
        <w:t>5.1 Signing and verifying</w:t>
      </w:r>
    </w:p>
    <w:p>
      <w:pPr>
        <w:pStyle w:val="ListBullet"/>
        <w:spacing w:after="40"/>
      </w:pPr>
      <w:r>
        <w:t>The signer creates a signature using a private key.</w:t>
      </w:r>
    </w:p>
    <w:p>
      <w:pPr>
        <w:pStyle w:val="ListBullet"/>
        <w:spacing w:after="40"/>
      </w:pPr>
      <w:r>
        <w:t>A verifier checks the signature using the corresponding public key.</w:t>
      </w:r>
    </w:p>
    <w:p>
      <w:pPr>
        <w:pStyle w:val="ListBullet"/>
        <w:spacing w:after="40"/>
      </w:pPr>
      <w:r>
        <w:t>Successful verification means the signed data matches what was signed and that the signer possessed the private key associated with the public key.</w:t>
      </w:r>
    </w:p>
    <w:p>
      <w:pPr>
        <w:pStyle w:val="Heading2"/>
      </w:pPr>
      <w:r>
        <w:t>5.2 Sign the hash, not raw data directly</w:t>
      </w:r>
    </w:p>
    <w:p>
      <w:r>
        <w:t>In practice, signature algorithms usually operate on a digest of the message rather than on an arbitrarily large raw message directly. That is why you often hear the phrase 'sign the hash and verify the hash.'</w:t>
      </w:r>
    </w:p>
    <w:p>
      <w:pPr>
        <w:pStyle w:val="Heading2"/>
      </w:pPr>
      <w:r>
        <w:t>5.3 What signature verification proves</w:t>
      </w:r>
    </w:p>
    <w:p>
      <w:pPr>
        <w:pStyle w:val="ListBullet"/>
        <w:spacing w:after="40"/>
      </w:pPr>
      <w:r>
        <w:t>The data has not changed since signing, assuming the algorithm and implementation are correct.</w:t>
      </w:r>
    </w:p>
    <w:p>
      <w:pPr>
        <w:pStyle w:val="ListBullet"/>
        <w:spacing w:after="40"/>
      </w:pPr>
      <w:r>
        <w:t>The signature was produced by someone controlling the private key.</w:t>
      </w:r>
    </w:p>
    <w:p>
      <w:pPr>
        <w:pStyle w:val="ListBullet"/>
        <w:spacing w:after="40"/>
      </w:pPr>
      <w:r>
        <w:t>Verification does not by itself prove who that person or system is unless you already trust the binding between the public key and that identity.</w:t>
      </w:r>
    </w:p>
    <w:p>
      <w:pPr>
        <w:pStyle w:val="Heading2"/>
      </w:pPr>
      <w:r>
        <w:t>5.4 Trust still matters</w:t>
      </w:r>
    </w:p>
    <w:p>
      <w:r>
        <w:t>A signature is only as meaningful as the trust in the public key. That is why certificate chains, transparency systems, software trust stores, and key distribution practices matter.</w:t>
      </w:r>
    </w:p>
    <w:p>
      <w:pPr>
        <w:pStyle w:val="Heading2"/>
      </w:pPr>
      <w:r>
        <w:t>5.5 Common use cases</w:t>
      </w:r>
    </w:p>
    <w:p>
      <w:pPr>
        <w:pStyle w:val="ListBullet"/>
        <w:spacing w:after="40"/>
      </w:pPr>
      <w:r>
        <w:t>TLS certificates and server authentication.</w:t>
      </w:r>
    </w:p>
    <w:p>
      <w:pPr>
        <w:pStyle w:val="ListBullet"/>
        <w:spacing w:after="40"/>
      </w:pPr>
      <w:r>
        <w:t>Signed software updates and package repositories.</w:t>
      </w:r>
    </w:p>
    <w:p>
      <w:pPr>
        <w:pStyle w:val="ListBullet"/>
        <w:spacing w:after="40"/>
      </w:pPr>
      <w:r>
        <w:t>Document signing and release approval workflows.</w:t>
      </w:r>
    </w:p>
    <w:p>
      <w:pPr>
        <w:pStyle w:val="ListBullet"/>
        <w:spacing w:after="40"/>
      </w:pPr>
      <w:r>
        <w:t>Webhook or token systems when asymmetric verification is needed.</w:t>
      </w:r>
    </w:p>
    <w:p>
      <w:pPr>
        <w:pStyle w:val="Heading1"/>
      </w:pPr>
      <w:r>
        <w:t>6. Signature Algorithms: RSA-PSS, ECDSA, EdDSA (Ed25519)</w:t>
      </w:r>
    </w:p>
    <w:p>
      <w:r>
        <w:rPr>
          <w:b/>
        </w:rPr>
        <w:t xml:space="preserve">Overview: </w:t>
      </w:r>
      <w:r>
        <w:t>Different signature algorithms implement the same broad goal with different mathematics, performance profiles, and operational ergonomics.</w:t>
      </w:r>
    </w:p>
    <w:p>
      <w:r>
        <w:rPr>
          <w:b/>
        </w:rPr>
        <w:t xml:space="preserve">Why it matters: </w:t>
      </w:r>
      <w:r>
        <w:t>Choosing a signature algorithm affects compatibility, simplicity, performance, and misuse resistance.</w:t>
      </w:r>
    </w:p>
    <w:p>
      <w:pPr>
        <w:pStyle w:val="Heading2"/>
      </w:pPr>
      <w:r>
        <w:t>6.1 RSA-PSS</w:t>
      </w:r>
    </w:p>
    <w:p>
      <w:r>
        <w:t>RSA-PSS is a modern RSA signature scheme and is generally favored over older RSA signature variants when RSA signatures are needed. It provides stronger modern design properties than older padding-based signature styles.</w:t>
      </w:r>
    </w:p>
    <w:p>
      <w:pPr>
        <w:pStyle w:val="Heading2"/>
      </w:pPr>
      <w:r>
        <w:t>6.2 ECDSA</w:t>
      </w:r>
    </w:p>
    <w:p>
      <w:r>
        <w:t>ECDSA is an elliptic-curve digital signature algorithm used widely in standards and deployed systems. It can be efficient and compact, but correct implementation details and randomness requirements matter.</w:t>
      </w:r>
    </w:p>
    <w:p>
      <w:pPr>
        <w:pStyle w:val="Heading2"/>
      </w:pPr>
      <w:r>
        <w:t>6.3 EdDSA and Ed25519</w:t>
      </w:r>
    </w:p>
    <w:p>
      <w:r>
        <w:t>EdDSA is a family of elliptic-curve signature schemes designed for modern security and implementation robustness. Ed25519 is the most common example and is widely appreciated for strong security, efficiency, and straightforward safe use.</w:t>
      </w:r>
    </w:p>
    <w:p>
      <w:pPr>
        <w:pStyle w:val="Heading2"/>
      </w:pPr>
      <w:r>
        <w:t>6.4 Practical comparison</w:t>
      </w:r>
    </w:p>
    <w:tbl>
      <w:tblPr>
        <w:tblStyle w:val="TableGrid"/>
        <w:tblW w:type="auto" w:w="0"/>
        <w:jc w:val="center"/>
        <w:tblLayout w:type="fixed"/>
        <w:tblLook w:firstColumn="1" w:firstRow="1" w:lastColumn="0" w:lastRow="0" w:noHBand="0" w:noVBand="1" w:val="04A0"/>
      </w:tblPr>
      <w:tblGrid>
        <w:gridCol w:w="1728"/>
        <w:gridCol w:w="2880"/>
        <w:gridCol w:w="2592"/>
        <w:gridCol w:w="2880"/>
      </w:tblGrid>
      <w:tr>
        <w:tc>
          <w:tcPr>
            <w:tcW w:type="dxa" w:w="2484"/>
            <w:shd w:fill="EBDDFA"/>
          </w:tcPr>
          <w:p>
            <w:r>
              <w:rPr>
                <w:b/>
              </w:rPr>
              <w:t>Algorithm</w:t>
            </w:r>
          </w:p>
        </w:tc>
        <w:tc>
          <w:tcPr>
            <w:tcW w:type="dxa" w:w="2484"/>
            <w:shd w:fill="EBDDFA"/>
          </w:tcPr>
          <w:p>
            <w:r>
              <w:rPr>
                <w:b/>
              </w:rPr>
              <w:t>Typical strengths</w:t>
            </w:r>
          </w:p>
        </w:tc>
        <w:tc>
          <w:tcPr>
            <w:tcW w:type="dxa" w:w="2484"/>
            <w:shd w:fill="EBDDFA"/>
          </w:tcPr>
          <w:p>
            <w:r>
              <w:rPr>
                <w:b/>
              </w:rPr>
              <w:t>Common context</w:t>
            </w:r>
          </w:p>
        </w:tc>
        <w:tc>
          <w:tcPr>
            <w:tcW w:type="dxa" w:w="2484"/>
            <w:shd w:fill="EBDDFA"/>
          </w:tcPr>
          <w:p>
            <w:r>
              <w:rPr>
                <w:b/>
              </w:rPr>
              <w:t>Notes</w:t>
            </w:r>
          </w:p>
        </w:tc>
      </w:tr>
      <w:tr>
        <w:tc>
          <w:tcPr>
            <w:tcW w:type="dxa" w:w="1728"/>
            <w:tcMar>
              <w:top w:w="90" w:type="dxa"/>
              <w:start w:w="100" w:type="dxa"/>
              <w:bottom w:w="90" w:type="dxa"/>
              <w:end w:w="100" w:type="dxa"/>
            </w:tcMar>
          </w:tcPr>
          <w:p>
            <w:r>
              <w:t>RSA-PSS</w:t>
            </w:r>
          </w:p>
        </w:tc>
        <w:tc>
          <w:tcPr>
            <w:tcW w:type="dxa" w:w="2880"/>
            <w:tcMar>
              <w:top w:w="90" w:type="dxa"/>
              <w:start w:w="100" w:type="dxa"/>
              <w:bottom w:w="90" w:type="dxa"/>
              <w:end w:w="100" w:type="dxa"/>
            </w:tcMar>
          </w:tcPr>
          <w:p>
            <w:r>
              <w:t>Strong modern RSA signature scheme</w:t>
            </w:r>
          </w:p>
        </w:tc>
        <w:tc>
          <w:tcPr>
            <w:tcW w:type="dxa" w:w="2592"/>
            <w:tcMar>
              <w:top w:w="90" w:type="dxa"/>
              <w:start w:w="100" w:type="dxa"/>
              <w:bottom w:w="90" w:type="dxa"/>
              <w:end w:w="100" w:type="dxa"/>
            </w:tcMar>
          </w:tcPr>
          <w:p>
            <w:r>
              <w:t>Compatibility with RSA-based ecosystems</w:t>
            </w:r>
          </w:p>
        </w:tc>
        <w:tc>
          <w:tcPr>
            <w:tcW w:type="dxa" w:w="2880"/>
            <w:tcMar>
              <w:top w:w="90" w:type="dxa"/>
              <w:start w:w="100" w:type="dxa"/>
              <w:bottom w:w="90" w:type="dxa"/>
              <w:end w:w="100" w:type="dxa"/>
            </w:tcMar>
          </w:tcPr>
          <w:p>
            <w:r>
              <w:t>Useful when RSA signatures are required</w:t>
            </w:r>
          </w:p>
        </w:tc>
      </w:tr>
      <w:tr>
        <w:tc>
          <w:tcPr>
            <w:tcW w:type="dxa" w:w="1728"/>
            <w:tcMar>
              <w:top w:w="90" w:type="dxa"/>
              <w:start w:w="100" w:type="dxa"/>
              <w:bottom w:w="90" w:type="dxa"/>
              <w:end w:w="100" w:type="dxa"/>
            </w:tcMar>
          </w:tcPr>
          <w:p>
            <w:r>
              <w:t>ECDSA</w:t>
            </w:r>
          </w:p>
        </w:tc>
        <w:tc>
          <w:tcPr>
            <w:tcW w:type="dxa" w:w="2880"/>
            <w:tcMar>
              <w:top w:w="90" w:type="dxa"/>
              <w:start w:w="100" w:type="dxa"/>
              <w:bottom w:w="90" w:type="dxa"/>
              <w:end w:w="100" w:type="dxa"/>
            </w:tcMar>
          </w:tcPr>
          <w:p>
            <w:r>
              <w:t>Efficient elliptic-curve signatures</w:t>
            </w:r>
          </w:p>
        </w:tc>
        <w:tc>
          <w:tcPr>
            <w:tcW w:type="dxa" w:w="2592"/>
            <w:tcMar>
              <w:top w:w="90" w:type="dxa"/>
              <w:start w:w="100" w:type="dxa"/>
              <w:bottom w:w="90" w:type="dxa"/>
              <w:end w:w="100" w:type="dxa"/>
            </w:tcMar>
          </w:tcPr>
          <w:p>
            <w:r>
              <w:t>Broad standards support</w:t>
            </w:r>
          </w:p>
        </w:tc>
        <w:tc>
          <w:tcPr>
            <w:tcW w:type="dxa" w:w="2880"/>
            <w:tcMar>
              <w:top w:w="90" w:type="dxa"/>
              <w:start w:w="100" w:type="dxa"/>
              <w:bottom w:w="90" w:type="dxa"/>
              <w:end w:w="100" w:type="dxa"/>
            </w:tcMar>
          </w:tcPr>
          <w:p>
            <w:r>
              <w:t>Correct implementation details matter</w:t>
            </w:r>
          </w:p>
        </w:tc>
      </w:tr>
      <w:tr>
        <w:tc>
          <w:tcPr>
            <w:tcW w:type="dxa" w:w="1728"/>
            <w:tcMar>
              <w:top w:w="90" w:type="dxa"/>
              <w:start w:w="100" w:type="dxa"/>
              <w:bottom w:w="90" w:type="dxa"/>
              <w:end w:w="100" w:type="dxa"/>
            </w:tcMar>
          </w:tcPr>
          <w:p>
            <w:r>
              <w:t>Ed25519</w:t>
            </w:r>
          </w:p>
        </w:tc>
        <w:tc>
          <w:tcPr>
            <w:tcW w:type="dxa" w:w="2880"/>
            <w:tcMar>
              <w:top w:w="90" w:type="dxa"/>
              <w:start w:w="100" w:type="dxa"/>
              <w:bottom w:w="90" w:type="dxa"/>
              <w:end w:w="100" w:type="dxa"/>
            </w:tcMar>
          </w:tcPr>
          <w:p>
            <w:r>
              <w:t>Modern, efficient, robust signature design</w:t>
            </w:r>
          </w:p>
        </w:tc>
        <w:tc>
          <w:tcPr>
            <w:tcW w:type="dxa" w:w="2592"/>
            <w:tcMar>
              <w:top w:w="90" w:type="dxa"/>
              <w:start w:w="100" w:type="dxa"/>
              <w:bottom w:w="90" w:type="dxa"/>
              <w:end w:w="100" w:type="dxa"/>
            </w:tcMar>
          </w:tcPr>
          <w:p>
            <w:r>
              <w:t>Modern applications and developer-friendly ecosystems</w:t>
            </w:r>
          </w:p>
        </w:tc>
        <w:tc>
          <w:tcPr>
            <w:tcW w:type="dxa" w:w="2880"/>
            <w:tcMar>
              <w:top w:w="90" w:type="dxa"/>
              <w:start w:w="100" w:type="dxa"/>
              <w:bottom w:w="90" w:type="dxa"/>
              <w:end w:w="100" w:type="dxa"/>
            </w:tcMar>
          </w:tcPr>
          <w:p>
            <w:r>
              <w:t>Often preferred when supported</w:t>
            </w:r>
          </w:p>
        </w:tc>
      </w:tr>
    </w:tbl>
    <w:p>
      <w:pPr>
        <w:pStyle w:val="Heading2"/>
      </w:pPr>
      <w:r>
        <w:t>6.5 Safe selection guidance</w:t>
      </w:r>
    </w:p>
    <w:p>
      <w:pPr>
        <w:pStyle w:val="ListBullet"/>
        <w:spacing w:after="40"/>
      </w:pPr>
      <w:r>
        <w:t>Prefer Ed25519 when modern ecosystem support and compatibility requirements allow it.</w:t>
      </w:r>
    </w:p>
    <w:p>
      <w:pPr>
        <w:pStyle w:val="ListBullet"/>
        <w:spacing w:after="40"/>
      </w:pPr>
      <w:r>
        <w:t>Use ECDSA where standards or interoperability require it.</w:t>
      </w:r>
    </w:p>
    <w:p>
      <w:pPr>
        <w:pStyle w:val="ListBullet"/>
        <w:spacing w:after="40"/>
      </w:pPr>
      <w:r>
        <w:t>Use RSA-PSS when RSA signatures are needed for compatibility or policy reasons.</w:t>
      </w:r>
    </w:p>
    <w:p>
      <w:pPr>
        <w:pStyle w:val="ListBullet"/>
        <w:spacing w:after="40"/>
      </w:pPr>
      <w:r>
        <w:t>Avoid older or weaker legacy signature schemes just because they are familiar.</w:t>
      </w:r>
    </w:p>
    <w:p>
      <w:pPr>
        <w:pStyle w:val="Heading1"/>
      </w:pPr>
      <w:r>
        <w:t>7. Which Tool to Use When</w:t>
      </w:r>
    </w:p>
    <w:p>
      <w:r>
        <w:rPr>
          <w:b/>
        </w:rPr>
        <w:t xml:space="preserve">Overview: </w:t>
      </w:r>
      <w:r>
        <w:t>Choosing the right asymmetric primitive depends on whether you need encryption, key exchange, signatures, or compatibility with an existing trust ecosystem.</w:t>
      </w:r>
    </w:p>
    <w:p>
      <w:r>
        <w:rPr>
          <w:b/>
        </w:rPr>
        <w:t xml:space="preserve">Why it matters: </w:t>
      </w:r>
      <w:r>
        <w:t>The most secure design is usually the one that uses established protocol patterns and lets vetted libraries handle low-level details.</w:t>
      </w:r>
    </w:p>
    <w:p>
      <w:pPr>
        <w:pStyle w:val="Heading2"/>
      </w:pPr>
      <w:r>
        <w:t>7.1 Decision guide</w:t>
      </w:r>
    </w:p>
    <w:tbl>
      <w:tblPr>
        <w:tblStyle w:val="TableGrid"/>
        <w:tblW w:type="auto" w:w="0"/>
        <w:jc w:val="center"/>
        <w:tblLayout w:type="fixed"/>
        <w:tblLook w:firstColumn="1" w:firstRow="1" w:lastColumn="0" w:lastRow="0" w:noHBand="0" w:noVBand="1" w:val="04A0"/>
      </w:tblPr>
      <w:tblGrid>
        <w:gridCol w:w="2880"/>
        <w:gridCol w:w="2880"/>
        <w:gridCol w:w="3888"/>
      </w:tblGrid>
      <w:tr>
        <w:tc>
          <w:tcPr>
            <w:tcW w:type="dxa" w:w="3312"/>
            <w:shd w:fill="6A1B9A"/>
          </w:tcPr>
          <w:p>
            <w:r>
              <w:rPr>
                <w:b/>
                <w:color w:val="FFFFFF"/>
              </w:rPr>
              <w:t>Need</w:t>
            </w:r>
          </w:p>
        </w:tc>
        <w:tc>
          <w:tcPr>
            <w:tcW w:type="dxa" w:w="3312"/>
            <w:shd w:fill="6A1B9A"/>
          </w:tcPr>
          <w:p>
            <w:r>
              <w:rPr>
                <w:b/>
                <w:color w:val="FFFFFF"/>
              </w:rPr>
              <w:t>Recommended direction</w:t>
            </w:r>
          </w:p>
        </w:tc>
        <w:tc>
          <w:tcPr>
            <w:tcW w:type="dxa" w:w="3312"/>
            <w:shd w:fill="6A1B9A"/>
          </w:tcPr>
          <w:p>
            <w:r>
              <w:rPr>
                <w:b/>
                <w:color w:val="FFFFFF"/>
              </w:rPr>
              <w:t>Reason</w:t>
            </w:r>
          </w:p>
        </w:tc>
      </w:tr>
      <w:tr>
        <w:tc>
          <w:tcPr>
            <w:tcW w:type="dxa" w:w="2880"/>
            <w:tcMar>
              <w:top w:w="90" w:type="dxa"/>
              <w:start w:w="100" w:type="dxa"/>
              <w:bottom w:w="90" w:type="dxa"/>
              <w:end w:w="100" w:type="dxa"/>
            </w:tcMar>
          </w:tcPr>
          <w:p>
            <w:r>
              <w:t>Secure large-volume communication</w:t>
            </w:r>
          </w:p>
        </w:tc>
        <w:tc>
          <w:tcPr>
            <w:tcW w:type="dxa" w:w="2880"/>
            <w:tcMar>
              <w:top w:w="90" w:type="dxa"/>
              <w:start w:w="100" w:type="dxa"/>
              <w:bottom w:w="90" w:type="dxa"/>
              <w:end w:w="100" w:type="dxa"/>
            </w:tcMar>
          </w:tcPr>
          <w:p>
            <w:r>
              <w:t>Hybrid encryption using public-key setup plus symmetric bulk encryption</w:t>
            </w:r>
          </w:p>
        </w:tc>
        <w:tc>
          <w:tcPr>
            <w:tcW w:type="dxa" w:w="3888"/>
            <w:tcMar>
              <w:top w:w="90" w:type="dxa"/>
              <w:start w:w="100" w:type="dxa"/>
              <w:bottom w:w="90" w:type="dxa"/>
              <w:end w:w="100" w:type="dxa"/>
            </w:tcMar>
          </w:tcPr>
          <w:p>
            <w:r>
              <w:t>Combines secure key establishment with efficient data protection</w:t>
            </w:r>
          </w:p>
        </w:tc>
      </w:tr>
      <w:tr>
        <w:tc>
          <w:tcPr>
            <w:tcW w:type="dxa" w:w="2880"/>
            <w:tcMar>
              <w:top w:w="90" w:type="dxa"/>
              <w:start w:w="100" w:type="dxa"/>
              <w:bottom w:w="90" w:type="dxa"/>
              <w:end w:w="100" w:type="dxa"/>
            </w:tcMar>
          </w:tcPr>
          <w:p>
            <w:r>
              <w:t>Modern signatures in a new system</w:t>
            </w:r>
          </w:p>
        </w:tc>
        <w:tc>
          <w:tcPr>
            <w:tcW w:type="dxa" w:w="2880"/>
            <w:tcMar>
              <w:top w:w="90" w:type="dxa"/>
              <w:start w:w="100" w:type="dxa"/>
              <w:bottom w:w="90" w:type="dxa"/>
              <w:end w:w="100" w:type="dxa"/>
            </w:tcMar>
          </w:tcPr>
          <w:p>
            <w:r>
              <w:t>Ed25519 when ecosystem support permits</w:t>
            </w:r>
          </w:p>
        </w:tc>
        <w:tc>
          <w:tcPr>
            <w:tcW w:type="dxa" w:w="3888"/>
            <w:tcMar>
              <w:top w:w="90" w:type="dxa"/>
              <w:start w:w="100" w:type="dxa"/>
              <w:bottom w:w="90" w:type="dxa"/>
              <w:end w:w="100" w:type="dxa"/>
            </w:tcMar>
          </w:tcPr>
          <w:p>
            <w:r>
              <w:t>Efficient, modern, and widely favored</w:t>
            </w:r>
          </w:p>
        </w:tc>
      </w:tr>
      <w:tr>
        <w:tc>
          <w:tcPr>
            <w:tcW w:type="dxa" w:w="2880"/>
            <w:tcMar>
              <w:top w:w="90" w:type="dxa"/>
              <w:start w:w="100" w:type="dxa"/>
              <w:bottom w:w="90" w:type="dxa"/>
              <w:end w:w="100" w:type="dxa"/>
            </w:tcMar>
          </w:tcPr>
          <w:p>
            <w:r>
              <w:t>Standards-heavy elliptic-curve environment</w:t>
            </w:r>
          </w:p>
        </w:tc>
        <w:tc>
          <w:tcPr>
            <w:tcW w:type="dxa" w:w="2880"/>
            <w:tcMar>
              <w:top w:w="90" w:type="dxa"/>
              <w:start w:w="100" w:type="dxa"/>
              <w:bottom w:w="90" w:type="dxa"/>
              <w:end w:w="100" w:type="dxa"/>
            </w:tcMar>
          </w:tcPr>
          <w:p>
            <w:r>
              <w:t>ECDSA or compatible ECC scheme</w:t>
            </w:r>
          </w:p>
        </w:tc>
        <w:tc>
          <w:tcPr>
            <w:tcW w:type="dxa" w:w="3888"/>
            <w:tcMar>
              <w:top w:w="90" w:type="dxa"/>
              <w:start w:w="100" w:type="dxa"/>
              <w:bottom w:w="90" w:type="dxa"/>
              <w:end w:w="100" w:type="dxa"/>
            </w:tcMar>
          </w:tcPr>
          <w:p>
            <w:r>
              <w:t>Fits established standards and interoperability needs</w:t>
            </w:r>
          </w:p>
        </w:tc>
      </w:tr>
      <w:tr>
        <w:tc>
          <w:tcPr>
            <w:tcW w:type="dxa" w:w="2880"/>
            <w:tcMar>
              <w:top w:w="90" w:type="dxa"/>
              <w:start w:w="100" w:type="dxa"/>
              <w:bottom w:w="90" w:type="dxa"/>
              <w:end w:w="100" w:type="dxa"/>
            </w:tcMar>
          </w:tcPr>
          <w:p>
            <w:r>
              <w:t>RSA-required legacy or compliance context</w:t>
            </w:r>
          </w:p>
        </w:tc>
        <w:tc>
          <w:tcPr>
            <w:tcW w:type="dxa" w:w="2880"/>
            <w:tcMar>
              <w:top w:w="90" w:type="dxa"/>
              <w:start w:w="100" w:type="dxa"/>
              <w:bottom w:w="90" w:type="dxa"/>
              <w:end w:w="100" w:type="dxa"/>
            </w:tcMar>
          </w:tcPr>
          <w:p>
            <w:r>
              <w:t>RSA-PSS</w:t>
            </w:r>
          </w:p>
        </w:tc>
        <w:tc>
          <w:tcPr>
            <w:tcW w:type="dxa" w:w="3888"/>
            <w:tcMar>
              <w:top w:w="90" w:type="dxa"/>
              <w:start w:w="100" w:type="dxa"/>
              <w:bottom w:w="90" w:type="dxa"/>
              <w:end w:w="100" w:type="dxa"/>
            </w:tcMar>
          </w:tcPr>
          <w:p>
            <w:r>
              <w:t>Modern RSA signature approach with broad familiarity</w:t>
            </w:r>
          </w:p>
        </w:tc>
      </w:tr>
    </w:tbl>
    <w:p>
      <w:pPr>
        <w:pStyle w:val="Heading2"/>
      </w:pPr>
      <w:r>
        <w:t>7.2 Common mistakes to avoid</w:t>
      </w:r>
    </w:p>
    <w:p>
      <w:pPr>
        <w:pStyle w:val="ListBullet"/>
        <w:spacing w:after="40"/>
      </w:pPr>
      <w:r>
        <w:t>Do not use asymmetric encryption as the only layer for bulk data when a hybrid design is intended.</w:t>
      </w:r>
    </w:p>
    <w:p>
      <w:pPr>
        <w:pStyle w:val="ListBullet"/>
        <w:spacing w:after="40"/>
      </w:pPr>
      <w:r>
        <w:t>Do not assume possession of a public key proves identity without a trusted binding mechanism.</w:t>
      </w:r>
    </w:p>
    <w:p>
      <w:pPr>
        <w:pStyle w:val="ListBullet"/>
        <w:spacing w:after="40"/>
      </w:pPr>
      <w:r>
        <w:t>Do not reuse algorithms interchangeably across encryption, signing, and key agreement without understanding their intended purpose.</w:t>
      </w:r>
    </w:p>
    <w:p>
      <w:pPr>
        <w:pStyle w:val="ListBullet"/>
        <w:spacing w:after="40"/>
      </w:pPr>
      <w:r>
        <w:t>Do not invent custom public-key protocol combinations when standard protocol designs already exist.</w:t>
      </w:r>
    </w:p>
    <w:p>
      <w:pPr>
        <w:pStyle w:val="Heading1"/>
      </w:pPr>
      <w:r>
        <w:t>Mastery Checklist</w:t>
      </w:r>
    </w:p>
    <w:p>
      <w:pPr>
        <w:pStyle w:val="ListBullet"/>
        <w:spacing w:after="40"/>
      </w:pPr>
      <w:r>
        <w:t>You can explain the difference between public and private keys.</w:t>
      </w:r>
    </w:p>
    <w:p>
      <w:pPr>
        <w:pStyle w:val="ListBullet"/>
        <w:spacing w:after="40"/>
      </w:pPr>
      <w:r>
        <w:t>You understand how asymmetric encryption differs from digital signatures.</w:t>
      </w:r>
    </w:p>
    <w:p>
      <w:pPr>
        <w:pStyle w:val="ListBullet"/>
        <w:spacing w:after="40"/>
      </w:pPr>
      <w:r>
        <w:t>You can describe RSA and typical 2048- and 4096-bit deployment thinking at a practical level.</w:t>
      </w:r>
    </w:p>
    <w:p>
      <w:pPr>
        <w:pStyle w:val="ListBullet"/>
        <w:spacing w:after="40"/>
      </w:pPr>
      <w:r>
        <w:t>You can explain why ECC offers smaller keys and strong efficiency.</w:t>
      </w:r>
    </w:p>
    <w:p>
      <w:pPr>
        <w:pStyle w:val="ListBullet"/>
        <w:spacing w:after="40"/>
      </w:pPr>
      <w:r>
        <w:t>You understand why hybrid encryption is the normal real-world pattern.</w:t>
      </w:r>
    </w:p>
    <w:p>
      <w:pPr>
        <w:pStyle w:val="ListBullet"/>
        <w:spacing w:after="40"/>
      </w:pPr>
      <w:r>
        <w:t>You can explain what digital signatures prove and what they do not prove without trusted key binding.</w:t>
      </w:r>
    </w:p>
    <w:p>
      <w:pPr>
        <w:pStyle w:val="ListBullet"/>
        <w:spacing w:after="40"/>
      </w:pPr>
      <w:r>
        <w:t>You can distinguish RSA-PSS, ECDSA, and Ed25519 at a high level.</w:t>
      </w:r>
    </w:p>
    <w:p>
      <w:pPr>
        <w:pStyle w:val="Heading1"/>
      </w:pPr>
      <w:r>
        <w:t>Recommended Practice Activities</w:t>
      </w:r>
    </w:p>
    <w:p>
      <w:pPr>
        <w:pStyle w:val="ListBullet"/>
        <w:spacing w:after="40"/>
      </w:pPr>
      <w:r>
        <w:t>Draw a secure communication flow showing where asymmetric crypto establishes trust or key material and where symmetric crypto protects bulk data.</w:t>
      </w:r>
    </w:p>
    <w:p>
      <w:pPr>
        <w:pStyle w:val="ListBullet"/>
        <w:spacing w:after="40"/>
      </w:pPr>
      <w:r>
        <w:t>Compare RSA and ECC in terms of key size, compatibility, and practical deployment tradeoffs.</w:t>
      </w:r>
    </w:p>
    <w:p>
      <w:pPr>
        <w:pStyle w:val="ListBullet"/>
        <w:spacing w:after="40"/>
      </w:pPr>
      <w:r>
        <w:t>Take a software update example and explain how a signature is verified and why the public key must itself be trusted.</w:t>
      </w:r>
    </w:p>
    <w:p>
      <w:pPr>
        <w:pStyle w:val="ListBullet"/>
        <w:spacing w:after="40"/>
      </w:pPr>
      <w:r>
        <w:t>Review a system design and identify whether it needs encryption, signatures, or both.</w:t>
      </w:r>
    </w:p>
    <w:p>
      <w:pPr>
        <w:pStyle w:val="Heading1"/>
      </w:pPr>
      <w:r>
        <w:t>Final Note</w:t>
      </w:r>
    </w:p>
    <w:p>
      <w:r>
        <w:t>Asymmetric cryptography is powerful because it changes the trust model: you no longer need to share the same secret with everyone ahead of time. But its biggest value comes when it is used in the right role—key establishment, signatures, and trust—alongside fast symmetric encryption for the data itself.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6A1B9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1FA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6A1B9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