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48"/>
        </w:rPr>
        <w:t>Cloud &amp; Container Security Study Guide</w:t>
      </w:r>
    </w:p>
    <w:p>
      <w:pPr>
        <w:jc w:val="center"/>
      </w:pPr>
      <w:r>
        <w:rPr>
          <w:i/>
        </w:rPr>
        <w:t>Module 2: Container Escape Risks, runtime visibility, and stronger isolation options</w:t>
      </w:r>
    </w:p>
    <w:tbl>
      <w:tblPr>
        <w:tblW w:type="auto" w:w="0"/>
        <w:jc w:val="center"/>
        <w:tblLayout w:type="fixed"/>
        <w:tblLook w:firstColumn="1" w:firstRow="1" w:lastColumn="0" w:lastRow="0" w:noHBand="0" w:noVBand="1" w:val="04A0"/>
      </w:tblPr>
      <w:tblGrid>
        <w:gridCol w:w="4968"/>
        <w:gridCol w:w="4968"/>
      </w:tblGrid>
      <w:tr>
        <w:tc>
          <w:tcPr>
            <w:tcW w:type="dxa" w:w="2592"/>
            <w:shd w:fill="E0F2E7"/>
            <w:vAlign w:val="center"/>
            <w:tcMar>
              <w:top w:w="90" w:type="dxa"/>
              <w:start w:w="100" w:type="dxa"/>
              <w:bottom w:w="90" w:type="dxa"/>
              <w:end w:w="100" w:type="dxa"/>
            </w:tcMar>
          </w:tcPr>
          <w:p>
            <w:r>
              <w:rPr>
                <w:b/>
              </w:rPr>
              <w:t>Purpose</w:t>
            </w:r>
          </w:p>
        </w:tc>
        <w:tc>
          <w:tcPr>
            <w:tcW w:type="dxa" w:w="7056"/>
            <w:vAlign w:val="center"/>
            <w:tcMar>
              <w:top w:w="90" w:type="dxa"/>
              <w:start w:w="100" w:type="dxa"/>
              <w:bottom w:w="90" w:type="dxa"/>
              <w:end w:w="100" w:type="dxa"/>
            </w:tcMar>
          </w:tcPr>
          <w:p>
            <w:r>
              <w:t>Build practical understanding of common container escape risk patterns, kernel-sharing implications, runtime detection, and defense-in-depth isolation choices.</w:t>
            </w:r>
          </w:p>
        </w:tc>
      </w:tr>
      <w:tr>
        <w:tc>
          <w:tcPr>
            <w:tcW w:type="dxa" w:w="2592"/>
            <w:shd w:fill="E0F2E7"/>
            <w:vAlign w:val="center"/>
            <w:tcMar>
              <w:top w:w="90" w:type="dxa"/>
              <w:start w:w="100" w:type="dxa"/>
              <w:bottom w:w="90" w:type="dxa"/>
              <w:end w:w="100" w:type="dxa"/>
            </w:tcMar>
          </w:tcPr>
          <w:p>
            <w:r>
              <w:rPr>
                <w:b/>
              </w:rPr>
              <w:t>Audience</w:t>
            </w:r>
          </w:p>
        </w:tc>
        <w:tc>
          <w:tcPr>
            <w:tcW w:type="dxa" w:w="7056"/>
            <w:vAlign w:val="center"/>
            <w:tcMar>
              <w:top w:w="90" w:type="dxa"/>
              <w:start w:w="100" w:type="dxa"/>
              <w:bottom w:w="90" w:type="dxa"/>
              <w:end w:w="100" w:type="dxa"/>
            </w:tcMar>
          </w:tcPr>
          <w:p>
            <w:r>
              <w:t>Learners, platform engineers, DevOps teams, cloud defenders, and reviewers responsible for hardened container environments.</w:t>
            </w:r>
          </w:p>
        </w:tc>
      </w:tr>
      <w:tr>
        <w:tc>
          <w:tcPr>
            <w:tcW w:type="dxa" w:w="2592"/>
            <w:shd w:fill="E0F2E7"/>
            <w:vAlign w:val="center"/>
            <w:tcMar>
              <w:top w:w="90" w:type="dxa"/>
              <w:start w:w="100" w:type="dxa"/>
              <w:bottom w:w="90" w:type="dxa"/>
              <w:end w:w="100" w:type="dxa"/>
            </w:tcMar>
          </w:tcPr>
          <w:p>
            <w:r>
              <w:rPr>
                <w:b/>
              </w:rPr>
              <w:t>Approach</w:t>
            </w:r>
          </w:p>
        </w:tc>
        <w:tc>
          <w:tcPr>
            <w:tcW w:type="dxa" w:w="7056"/>
            <w:vAlign w:val="center"/>
            <w:tcMar>
              <w:top w:w="90" w:type="dxa"/>
              <w:start w:w="100" w:type="dxa"/>
              <w:bottom w:w="90" w:type="dxa"/>
              <w:end w:w="100" w:type="dxa"/>
            </w:tcMar>
          </w:tcPr>
          <w:p>
            <w:r>
              <w:t>Focus on defensive understanding, exposure reduction, monitoring, and safer platform architecture rather than escape techniques or step-by-step offensive detail.</w:t>
            </w:r>
          </w:p>
        </w:tc>
      </w:tr>
      <w:tr>
        <w:tc>
          <w:tcPr>
            <w:tcW w:type="dxa" w:w="2592"/>
            <w:shd w:fill="E0F2E7"/>
            <w:vAlign w:val="center"/>
            <w:tcMar>
              <w:top w:w="90" w:type="dxa"/>
              <w:start w:w="100" w:type="dxa"/>
              <w:bottom w:w="90" w:type="dxa"/>
              <w:end w:w="100" w:type="dxa"/>
            </w:tcMar>
          </w:tcPr>
          <w:p>
            <w:r>
              <w:rPr>
                <w:b/>
              </w:rPr>
              <w:t>Important note</w:t>
            </w:r>
          </w:p>
        </w:tc>
        <w:tc>
          <w:tcPr>
            <w:tcW w:type="dxa" w:w="7056"/>
            <w:vAlign w:val="center"/>
            <w:tcMar>
              <w:top w:w="90" w:type="dxa"/>
              <w:start w:w="100" w:type="dxa"/>
              <w:bottom w:w="90" w:type="dxa"/>
              <w:end w:w="100" w:type="dxa"/>
            </w:tcMar>
          </w:tcPr>
          <w:p>
            <w:r>
              <w:t>A container escape is often the result of too much privilege, too much host integration, or a kernel/runtime weakness. Preventing it is about reducing the opportunity surface long before an incident.</w:t>
            </w:r>
          </w:p>
        </w:tc>
      </w:tr>
    </w:tbl>
    <w:p>
      <w:pPr>
        <w:pStyle w:val="Heading1"/>
      </w:pPr>
      <w:r>
        <w:t>How to Use This Guide</w:t>
      </w:r>
    </w:p>
    <w:p>
      <w:pPr>
        <w:pStyle w:val="ListBullet"/>
        <w:spacing w:after="40"/>
      </w:pPr>
      <w:r>
        <w:t>Treat every host-sharing feature as a security boundary decision, not just a convenience setting.</w:t>
      </w:r>
    </w:p>
    <w:p>
      <w:pPr>
        <w:pStyle w:val="ListBullet"/>
        <w:spacing w:after="40"/>
      </w:pPr>
      <w:r>
        <w:t>Ask what a compromised container could reach: host APIs, host kernel features, host namespaces, sensitive sockets, or privileged runtime controls.</w:t>
      </w:r>
    </w:p>
    <w:p>
      <w:pPr>
        <w:pStyle w:val="ListBullet"/>
        <w:spacing w:after="40"/>
      </w:pPr>
      <w:r>
        <w:t>Remember that runtime detection complements prevention but does not replace least privilege.</w:t>
      </w:r>
    </w:p>
    <w:p>
      <w:pPr>
        <w:pStyle w:val="ListBullet"/>
        <w:spacing w:after="40"/>
      </w:pPr>
      <w:r>
        <w:t>Use this module to think about blast radius: if one container is exploited, what can it do next?</w:t>
      </w:r>
    </w:p>
    <w:p>
      <w:pPr>
        <w:pStyle w:val="Heading1"/>
      </w:pPr>
      <w:r>
        <w:t>Curriculum Map</w:t>
      </w:r>
    </w:p>
    <w:tbl>
      <w:tblPr>
        <w:tblStyle w:val="TableGrid"/>
        <w:tblW w:type="auto" w:w="0"/>
        <w:jc w:val="center"/>
        <w:tblLayout w:type="fixed"/>
        <w:tblLook w:firstColumn="1" w:firstRow="1" w:lastColumn="0" w:lastRow="0" w:noHBand="0" w:noVBand="1" w:val="04A0"/>
      </w:tblPr>
      <w:tblGrid>
        <w:gridCol w:w="720"/>
        <w:gridCol w:w="3312"/>
        <w:gridCol w:w="5616"/>
      </w:tblGrid>
      <w:tr>
        <w:tc>
          <w:tcPr>
            <w:tcW w:type="dxa" w:w="3312"/>
            <w:shd w:fill="1B5E20"/>
          </w:tcPr>
          <w:p>
            <w:pPr>
              <w:jc w:val="center"/>
            </w:pPr>
            <w:r>
              <w:rPr>
                <w:b/>
                <w:color w:val="FFFFFF"/>
              </w:rPr>
              <w:t>#</w:t>
            </w:r>
          </w:p>
        </w:tc>
        <w:tc>
          <w:tcPr>
            <w:tcW w:type="dxa" w:w="3312"/>
            <w:shd w:fill="1B5E20"/>
          </w:tcPr>
          <w:p>
            <w:pPr>
              <w:jc w:val="center"/>
            </w:pPr>
            <w:r>
              <w:rPr>
                <w:b/>
                <w:color w:val="FFFFFF"/>
              </w:rPr>
              <w:t>Module</w:t>
            </w:r>
          </w:p>
        </w:tc>
        <w:tc>
          <w:tcPr>
            <w:tcW w:type="dxa" w:w="3312"/>
            <w:shd w:fill="1B5E20"/>
          </w:tcPr>
          <w:p>
            <w:pPr>
              <w:jc w:val="center"/>
            </w:pPr>
            <w:r>
              <w:rPr>
                <w:b/>
                <w:color w:val="FFFFFF"/>
              </w:rPr>
              <w:t>Focus</w:t>
            </w:r>
          </w:p>
        </w:tc>
      </w:tr>
      <w:tr>
        <w:tc>
          <w:tcPr>
            <w:tcW w:type="dxa" w:w="720"/>
            <w:tcMar>
              <w:top w:w="90" w:type="dxa"/>
              <w:start w:w="100" w:type="dxa"/>
              <w:bottom w:w="90" w:type="dxa"/>
              <w:end w:w="100" w:type="dxa"/>
            </w:tcMar>
          </w:tcPr>
          <w:p>
            <w:pPr>
              <w:jc w:val="center"/>
            </w:pPr>
            <w:r>
              <w:t>1</w:t>
            </w:r>
          </w:p>
        </w:tc>
        <w:tc>
          <w:tcPr>
            <w:tcW w:type="dxa" w:w="3312"/>
            <w:tcMar>
              <w:top w:w="90" w:type="dxa"/>
              <w:start w:w="100" w:type="dxa"/>
              <w:bottom w:w="90" w:type="dxa"/>
              <w:end w:w="100" w:type="dxa"/>
            </w:tcMar>
          </w:tcPr>
          <w:p>
            <w:r>
              <w:t>1. Escape risk fundamentals</w:t>
            </w:r>
          </w:p>
        </w:tc>
        <w:tc>
          <w:tcPr>
            <w:tcW w:type="dxa" w:w="5616"/>
            <w:tcMar>
              <w:top w:w="90" w:type="dxa"/>
              <w:start w:w="100" w:type="dxa"/>
              <w:bottom w:w="90" w:type="dxa"/>
              <w:end w:w="100" w:type="dxa"/>
            </w:tcMar>
          </w:tcPr>
          <w:p>
            <w:r>
              <w:t>Why container escapes happen and why the kernel matters.</w:t>
            </w:r>
          </w:p>
        </w:tc>
      </w:tr>
      <w:tr>
        <w:tc>
          <w:tcPr>
            <w:tcW w:type="dxa" w:w="720"/>
            <w:tcMar>
              <w:top w:w="90" w:type="dxa"/>
              <w:start w:w="100" w:type="dxa"/>
              <w:bottom w:w="90" w:type="dxa"/>
              <w:end w:w="100" w:type="dxa"/>
            </w:tcMar>
          </w:tcPr>
          <w:p>
            <w:pPr>
              <w:jc w:val="center"/>
            </w:pPr>
            <w:r>
              <w:t>2</w:t>
            </w:r>
          </w:p>
        </w:tc>
        <w:tc>
          <w:tcPr>
            <w:tcW w:type="dxa" w:w="3312"/>
            <w:tcMar>
              <w:top w:w="90" w:type="dxa"/>
              <w:start w:w="100" w:type="dxa"/>
              <w:bottom w:w="90" w:type="dxa"/>
              <w:end w:w="100" w:type="dxa"/>
            </w:tcMar>
          </w:tcPr>
          <w:p>
            <w:r>
              <w:t>2. Privileged containers</w:t>
            </w:r>
          </w:p>
        </w:tc>
        <w:tc>
          <w:tcPr>
            <w:tcW w:type="dxa" w:w="5616"/>
            <w:tcMar>
              <w:top w:w="90" w:type="dxa"/>
              <w:start w:w="100" w:type="dxa"/>
              <w:bottom w:w="90" w:type="dxa"/>
              <w:end w:w="100" w:type="dxa"/>
            </w:tcMar>
          </w:tcPr>
          <w:p>
            <w:r>
              <w:t>Why privileged mode is effectively host-level danger.</w:t>
            </w:r>
          </w:p>
        </w:tc>
      </w:tr>
      <w:tr>
        <w:tc>
          <w:tcPr>
            <w:tcW w:type="dxa" w:w="720"/>
            <w:tcMar>
              <w:top w:w="90" w:type="dxa"/>
              <w:start w:w="100" w:type="dxa"/>
              <w:bottom w:w="90" w:type="dxa"/>
              <w:end w:w="100" w:type="dxa"/>
            </w:tcMar>
          </w:tcPr>
          <w:p>
            <w:pPr>
              <w:jc w:val="center"/>
            </w:pPr>
            <w:r>
              <w:t>3</w:t>
            </w:r>
          </w:p>
        </w:tc>
        <w:tc>
          <w:tcPr>
            <w:tcW w:type="dxa" w:w="3312"/>
            <w:tcMar>
              <w:top w:w="90" w:type="dxa"/>
              <w:start w:w="100" w:type="dxa"/>
              <w:bottom w:w="90" w:type="dxa"/>
              <w:end w:w="100" w:type="dxa"/>
            </w:tcMar>
          </w:tcPr>
          <w:p>
            <w:r>
              <w:t>3. Docker socket exposure</w:t>
            </w:r>
          </w:p>
        </w:tc>
        <w:tc>
          <w:tcPr>
            <w:tcW w:type="dxa" w:w="5616"/>
            <w:tcMar>
              <w:top w:w="90" w:type="dxa"/>
              <w:start w:w="100" w:type="dxa"/>
              <w:bottom w:w="90" w:type="dxa"/>
              <w:end w:w="100" w:type="dxa"/>
            </w:tcMar>
          </w:tcPr>
          <w:p>
            <w:r>
              <w:t>Why /var/run/docker.sock is extremely sensitive.</w:t>
            </w:r>
          </w:p>
        </w:tc>
      </w:tr>
      <w:tr>
        <w:tc>
          <w:tcPr>
            <w:tcW w:type="dxa" w:w="720"/>
            <w:tcMar>
              <w:top w:w="90" w:type="dxa"/>
              <w:start w:w="100" w:type="dxa"/>
              <w:bottom w:w="90" w:type="dxa"/>
              <w:end w:w="100" w:type="dxa"/>
            </w:tcMar>
          </w:tcPr>
          <w:p>
            <w:pPr>
              <w:jc w:val="center"/>
            </w:pPr>
            <w:r>
              <w:t>4</w:t>
            </w:r>
          </w:p>
        </w:tc>
        <w:tc>
          <w:tcPr>
            <w:tcW w:type="dxa" w:w="3312"/>
            <w:tcMar>
              <w:top w:w="90" w:type="dxa"/>
              <w:start w:w="100" w:type="dxa"/>
              <w:bottom w:w="90" w:type="dxa"/>
              <w:end w:w="100" w:type="dxa"/>
            </w:tcMar>
          </w:tcPr>
          <w:p>
            <w:r>
              <w:t>4. Host namespace sharing</w:t>
            </w:r>
          </w:p>
        </w:tc>
        <w:tc>
          <w:tcPr>
            <w:tcW w:type="dxa" w:w="5616"/>
            <w:tcMar>
              <w:top w:w="90" w:type="dxa"/>
              <w:start w:w="100" w:type="dxa"/>
              <w:bottom w:w="90" w:type="dxa"/>
              <w:end w:w="100" w:type="dxa"/>
            </w:tcMar>
          </w:tcPr>
          <w:p>
            <w:r>
              <w:t>hostPID, hostNetwork, and hostIPC trade-offs.</w:t>
            </w:r>
          </w:p>
        </w:tc>
      </w:tr>
      <w:tr>
        <w:tc>
          <w:tcPr>
            <w:tcW w:type="dxa" w:w="720"/>
            <w:tcMar>
              <w:top w:w="90" w:type="dxa"/>
              <w:start w:w="100" w:type="dxa"/>
              <w:bottom w:w="90" w:type="dxa"/>
              <w:end w:w="100" w:type="dxa"/>
            </w:tcMar>
          </w:tcPr>
          <w:p>
            <w:pPr>
              <w:jc w:val="center"/>
            </w:pPr>
            <w:r>
              <w:t>5</w:t>
            </w:r>
          </w:p>
        </w:tc>
        <w:tc>
          <w:tcPr>
            <w:tcW w:type="dxa" w:w="3312"/>
            <w:tcMar>
              <w:top w:w="90" w:type="dxa"/>
              <w:start w:w="100" w:type="dxa"/>
              <w:bottom w:w="90" w:type="dxa"/>
              <w:end w:w="100" w:type="dxa"/>
            </w:tcMar>
          </w:tcPr>
          <w:p>
            <w:r>
              <w:t>5. Kernel exploit risk</w:t>
            </w:r>
          </w:p>
        </w:tc>
        <w:tc>
          <w:tcPr>
            <w:tcW w:type="dxa" w:w="5616"/>
            <w:tcMar>
              <w:top w:w="90" w:type="dxa"/>
              <w:start w:w="100" w:type="dxa"/>
              <w:bottom w:w="90" w:type="dxa"/>
              <w:end w:w="100" w:type="dxa"/>
            </w:tcMar>
          </w:tcPr>
          <w:p>
            <w:r>
              <w:t>Why a shared kernel changes the threat model.</w:t>
            </w:r>
          </w:p>
        </w:tc>
      </w:tr>
      <w:tr>
        <w:tc>
          <w:tcPr>
            <w:tcW w:type="dxa" w:w="720"/>
            <w:tcMar>
              <w:top w:w="90" w:type="dxa"/>
              <w:start w:w="100" w:type="dxa"/>
              <w:bottom w:w="90" w:type="dxa"/>
              <w:end w:w="100" w:type="dxa"/>
            </w:tcMar>
          </w:tcPr>
          <w:p>
            <w:pPr>
              <w:jc w:val="center"/>
            </w:pPr>
            <w:r>
              <w:t>6</w:t>
            </w:r>
          </w:p>
        </w:tc>
        <w:tc>
          <w:tcPr>
            <w:tcW w:type="dxa" w:w="3312"/>
            <w:tcMar>
              <w:top w:w="90" w:type="dxa"/>
              <w:start w:w="100" w:type="dxa"/>
              <w:bottom w:w="90" w:type="dxa"/>
              <w:end w:w="100" w:type="dxa"/>
            </w:tcMar>
          </w:tcPr>
          <w:p>
            <w:r>
              <w:t>6. CVE awareness</w:t>
            </w:r>
          </w:p>
        </w:tc>
        <w:tc>
          <w:tcPr>
            <w:tcW w:type="dxa" w:w="5616"/>
            <w:tcMar>
              <w:top w:w="90" w:type="dxa"/>
              <w:start w:w="100" w:type="dxa"/>
              <w:bottom w:w="90" w:type="dxa"/>
              <w:end w:w="100" w:type="dxa"/>
            </w:tcMar>
          </w:tcPr>
          <w:p>
            <w:r>
              <w:t>Examples such as runc CVE-2019-5736 and Dirty Pipe.</w:t>
            </w:r>
          </w:p>
        </w:tc>
      </w:tr>
      <w:tr>
        <w:tc>
          <w:tcPr>
            <w:tcW w:type="dxa" w:w="720"/>
            <w:tcMar>
              <w:top w:w="90" w:type="dxa"/>
              <w:start w:w="100" w:type="dxa"/>
              <w:bottom w:w="90" w:type="dxa"/>
              <w:end w:w="100" w:type="dxa"/>
            </w:tcMar>
          </w:tcPr>
          <w:p>
            <w:pPr>
              <w:jc w:val="center"/>
            </w:pPr>
            <w:r>
              <w:t>7</w:t>
            </w:r>
          </w:p>
        </w:tc>
        <w:tc>
          <w:tcPr>
            <w:tcW w:type="dxa" w:w="3312"/>
            <w:tcMar>
              <w:top w:w="90" w:type="dxa"/>
              <w:start w:w="100" w:type="dxa"/>
              <w:bottom w:w="90" w:type="dxa"/>
              <w:end w:w="100" w:type="dxa"/>
            </w:tcMar>
          </w:tcPr>
          <w:p>
            <w:r>
              <w:t>7. Runtime detection</w:t>
            </w:r>
          </w:p>
        </w:tc>
        <w:tc>
          <w:tcPr>
            <w:tcW w:type="dxa" w:w="5616"/>
            <w:tcMar>
              <w:top w:w="90" w:type="dxa"/>
              <w:start w:w="100" w:type="dxa"/>
              <w:bottom w:w="90" w:type="dxa"/>
              <w:end w:w="100" w:type="dxa"/>
            </w:tcMar>
          </w:tcPr>
          <w:p>
            <w:r>
              <w:t>Falco, Sysdig, Aqua, and anomaly monitoring.</w:t>
            </w:r>
          </w:p>
        </w:tc>
      </w:tr>
      <w:tr>
        <w:tc>
          <w:tcPr>
            <w:tcW w:type="dxa" w:w="720"/>
            <w:tcMar>
              <w:top w:w="90" w:type="dxa"/>
              <w:start w:w="100" w:type="dxa"/>
              <w:bottom w:w="90" w:type="dxa"/>
              <w:end w:w="100" w:type="dxa"/>
            </w:tcMar>
          </w:tcPr>
          <w:p>
            <w:pPr>
              <w:jc w:val="center"/>
            </w:pPr>
            <w:r>
              <w:t>8</w:t>
            </w:r>
          </w:p>
        </w:tc>
        <w:tc>
          <w:tcPr>
            <w:tcW w:type="dxa" w:w="3312"/>
            <w:tcMar>
              <w:top w:w="90" w:type="dxa"/>
              <w:start w:w="100" w:type="dxa"/>
              <w:bottom w:w="90" w:type="dxa"/>
              <w:end w:w="100" w:type="dxa"/>
            </w:tcMar>
          </w:tcPr>
          <w:p>
            <w:r>
              <w:t>8. Stronger isolation options</w:t>
            </w:r>
          </w:p>
        </w:tc>
        <w:tc>
          <w:tcPr>
            <w:tcW w:type="dxa" w:w="5616"/>
            <w:tcMar>
              <w:top w:w="90" w:type="dxa"/>
              <w:start w:w="100" w:type="dxa"/>
              <w:bottom w:w="90" w:type="dxa"/>
              <w:end w:w="100" w:type="dxa"/>
            </w:tcMar>
          </w:tcPr>
          <w:p>
            <w:r>
              <w:t>gVisor, Kata Containers, and Firecracker.</w:t>
            </w:r>
          </w:p>
        </w:tc>
      </w:tr>
      <w:tr>
        <w:tc>
          <w:tcPr>
            <w:tcW w:type="dxa" w:w="720"/>
            <w:tcMar>
              <w:top w:w="90" w:type="dxa"/>
              <w:start w:w="100" w:type="dxa"/>
              <w:bottom w:w="90" w:type="dxa"/>
              <w:end w:w="100" w:type="dxa"/>
            </w:tcMar>
          </w:tcPr>
          <w:p>
            <w:pPr>
              <w:jc w:val="center"/>
            </w:pPr>
            <w:r>
              <w:t>9</w:t>
            </w:r>
          </w:p>
        </w:tc>
        <w:tc>
          <w:tcPr>
            <w:tcW w:type="dxa" w:w="3312"/>
            <w:tcMar>
              <w:top w:w="90" w:type="dxa"/>
              <w:start w:w="100" w:type="dxa"/>
              <w:bottom w:w="90" w:type="dxa"/>
              <w:end w:w="100" w:type="dxa"/>
            </w:tcMar>
          </w:tcPr>
          <w:p>
            <w:r>
              <w:t>9. Practical defense checklist</w:t>
            </w:r>
          </w:p>
        </w:tc>
        <w:tc>
          <w:tcPr>
            <w:tcW w:type="dxa" w:w="5616"/>
            <w:tcMar>
              <w:top w:w="90" w:type="dxa"/>
              <w:start w:w="100" w:type="dxa"/>
              <w:bottom w:w="90" w:type="dxa"/>
              <w:end w:w="100" w:type="dxa"/>
            </w:tcMar>
          </w:tcPr>
          <w:p>
            <w:r>
              <w:t>How to reduce exposure in real deployments.</w:t>
            </w:r>
          </w:p>
        </w:tc>
      </w:tr>
    </w:tbl>
    <w:p>
      <w:pPr>
        <w:pStyle w:val="Heading1"/>
      </w:pPr>
      <w:r>
        <w:t>1. Container Escape Risk Fundamentals</w:t>
      </w:r>
    </w:p>
    <w:p>
      <w:r>
        <w:rPr>
          <w:b/>
        </w:rPr>
        <w:t xml:space="preserve">Overview: </w:t>
      </w:r>
      <w:r>
        <w:t>A container escape is a situation in which a process that started within a container gains unintended access beyond the container boundary, especially into the host or other workloads.</w:t>
      </w:r>
    </w:p>
    <w:p>
      <w:r>
        <w:rPr>
          <w:b/>
        </w:rPr>
        <w:t xml:space="preserve">Why it matters: </w:t>
      </w:r>
      <w:r>
        <w:t>The most important lesson is that escapes are usually enabled by weakened isolation, excess privilege, or exploitable shared-kernel conditions.</w:t>
      </w:r>
    </w:p>
    <w:p>
      <w:pPr>
        <w:pStyle w:val="Heading2"/>
      </w:pPr>
      <w:r>
        <w:t>1.1 Why escapes are possible at all</w:t>
      </w:r>
    </w:p>
    <w:p>
      <w:pPr>
        <w:pStyle w:val="ListBullet"/>
        <w:spacing w:after="40"/>
      </w:pPr>
      <w:r>
        <w:t>Containers share the host kernel rather than using a separate guest kernel like a virtual machine.</w:t>
      </w:r>
    </w:p>
    <w:p>
      <w:pPr>
        <w:pStyle w:val="ListBullet"/>
        <w:spacing w:after="40"/>
      </w:pPr>
      <w:r>
        <w:t>Runtime settings may deliberately weaken isolation for convenience or performance.</w:t>
      </w:r>
    </w:p>
    <w:p>
      <w:pPr>
        <w:pStyle w:val="ListBullet"/>
        <w:spacing w:after="40"/>
      </w:pPr>
      <w:r>
        <w:t>Sensitive host interfaces such as control sockets or namespace sharing can expose powerful management paths.</w:t>
      </w:r>
    </w:p>
    <w:p>
      <w:pPr>
        <w:pStyle w:val="ListBullet"/>
        <w:spacing w:after="40"/>
      </w:pPr>
      <w:r>
        <w:t>Kernel or runtime vulnerabilities can break assumptions even when the configuration seems reasonable.</w:t>
      </w:r>
    </w:p>
    <w:p>
      <w:pPr>
        <w:pStyle w:val="Heading2"/>
      </w:pPr>
      <w:r>
        <w:t>1.2 Security mindset</w:t>
      </w:r>
    </w:p>
    <w:p>
      <w:r>
        <w:t>A good mental model is to assume that application compromise is possible and then ask what the next step would look like. Container security is about making the next step much harder.</w:t>
      </w:r>
    </w:p>
    <w:p>
      <w:pPr>
        <w:pStyle w:val="Heading1"/>
      </w:pPr>
      <w:r>
        <w:t>2. Privileged Container Escape Risk</w:t>
      </w:r>
    </w:p>
    <w:p>
      <w:r>
        <w:rPr>
          <w:b/>
        </w:rPr>
        <w:t xml:space="preserve">Overview: </w:t>
      </w:r>
      <w:r>
        <w:t>A privileged container runs with broad permissions and access that remove much of the normal containment value of containers.</w:t>
      </w:r>
    </w:p>
    <w:p>
      <w:r>
        <w:rPr>
          <w:b/>
        </w:rPr>
        <w:t xml:space="preserve">Why it matters: </w:t>
      </w:r>
      <w:r>
        <w:t>Privileged mode is one of the clearest indicators that a container could obtain full host access if the workload is exploited or abused.</w:t>
      </w:r>
    </w:p>
    <w:p>
      <w:pPr>
        <w:pStyle w:val="Heading2"/>
      </w:pPr>
      <w:r>
        <w:t>2.1 Why privileged mode is so dangerous</w:t>
      </w:r>
    </w:p>
    <w:p>
      <w:pPr>
        <w:pStyle w:val="ListBullet"/>
        <w:spacing w:after="40"/>
      </w:pPr>
      <w:r>
        <w:t>It grants broad device and kernel interface access.</w:t>
      </w:r>
    </w:p>
    <w:p>
      <w:pPr>
        <w:pStyle w:val="ListBullet"/>
        <w:spacing w:after="40"/>
      </w:pPr>
      <w:r>
        <w:t>It effectively bypasses many of the restrictions that make containers safer than ordinary host processes.</w:t>
      </w:r>
    </w:p>
    <w:p>
      <w:pPr>
        <w:pStyle w:val="ListBullet"/>
        <w:spacing w:after="40"/>
      </w:pPr>
      <w:r>
        <w:t>It turns an application compromise into a likely host-compromise path.</w:t>
      </w:r>
    </w:p>
    <w:p>
      <w:pPr>
        <w:pStyle w:val="Heading2"/>
      </w:pPr>
      <w:r>
        <w:t>2.2 Practical rule</w:t>
      </w:r>
    </w:p>
    <w:p>
      <w:r>
        <w:t>Treat privileged mode as an exceptional high-risk setting that requires explicit review, narrow scope, and a strong justification. In most application workloads, it should not be used at all.</w:t>
      </w:r>
    </w:p>
    <w:p>
      <w:pPr>
        <w:pStyle w:val="Heading2"/>
      </w:pPr>
      <w:r>
        <w:t>2.3 Review questions</w:t>
      </w:r>
    </w:p>
    <w:p>
      <w:pPr>
        <w:pStyle w:val="ListBullet"/>
        <w:spacing w:after="40"/>
      </w:pPr>
      <w:r>
        <w:t>Does the workload really require privileged access, or is it using it as a shortcut?</w:t>
      </w:r>
    </w:p>
    <w:p>
      <w:pPr>
        <w:pStyle w:val="ListBullet"/>
        <w:spacing w:after="40"/>
      </w:pPr>
      <w:r>
        <w:t>Can the function be replaced with a narrower capability, device mapping, or sidecar/service design?</w:t>
      </w:r>
    </w:p>
    <w:p>
      <w:pPr>
        <w:pStyle w:val="ListBullet"/>
        <w:spacing w:after="40"/>
      </w:pPr>
      <w:r>
        <w:t>Has the risk been reviewed at the platform level, not just the app team level?</w:t>
      </w:r>
    </w:p>
    <w:p>
      <w:pPr>
        <w:pStyle w:val="Heading1"/>
      </w:pPr>
      <w:r>
        <w:t>3. Mounted Docker Socket: /var/run/docker.sock</w:t>
      </w:r>
    </w:p>
    <w:p>
      <w:r>
        <w:rPr>
          <w:b/>
        </w:rPr>
        <w:t xml:space="preserve">Overview: </w:t>
      </w:r>
      <w:r>
        <w:t>Mounting the Docker socket into a container gives that container access to the Docker daemon interface, which is an extremely powerful host-level control surface.</w:t>
      </w:r>
    </w:p>
    <w:p>
      <w:r>
        <w:rPr>
          <w:b/>
        </w:rPr>
        <w:t xml:space="preserve">Why it matters: </w:t>
      </w:r>
      <w:r>
        <w:t>This is one of the most dangerous container design choices because control of the Docker daemon often amounts to control over the host's container environment.</w:t>
      </w:r>
    </w:p>
    <w:p>
      <w:pPr>
        <w:pStyle w:val="Heading2"/>
      </w:pPr>
      <w:r>
        <w:t>3.1 Why the Docker socket is sensitive</w:t>
      </w:r>
    </w:p>
    <w:p>
      <w:pPr>
        <w:pStyle w:val="ListBullet"/>
        <w:spacing w:after="40"/>
      </w:pPr>
      <w:r>
        <w:t>The daemon can create and manage containers.</w:t>
      </w:r>
    </w:p>
    <w:p>
      <w:pPr>
        <w:pStyle w:val="ListBullet"/>
        <w:spacing w:after="40"/>
      </w:pPr>
      <w:r>
        <w:t>The daemon can often start new containers with broad access to the host.</w:t>
      </w:r>
    </w:p>
    <w:p>
      <w:pPr>
        <w:pStyle w:val="ListBullet"/>
        <w:spacing w:after="40"/>
      </w:pPr>
      <w:r>
        <w:t>The daemon interface effectively acts as a privileged management API for the container platform.</w:t>
      </w:r>
    </w:p>
    <w:p>
      <w:pPr>
        <w:pStyle w:val="Heading2"/>
      </w:pPr>
      <w:r>
        <w:t>3.2 Practical lesson</w:t>
      </w:r>
    </w:p>
    <w:p>
      <w:r>
        <w:t>A container with access to the Docker socket should be treated as highly privileged. The right answer is usually to redesign the workflow so the application never needs daemon access directly.</w:t>
      </w:r>
    </w:p>
    <w:p>
      <w:pPr>
        <w:pStyle w:val="Heading2"/>
      </w:pPr>
      <w:r>
        <w:t>3.3 Safer alternatives</w:t>
      </w:r>
    </w:p>
    <w:p>
      <w:pPr>
        <w:pStyle w:val="ListBullet"/>
        <w:spacing w:after="40"/>
      </w:pPr>
      <w:r>
        <w:t>Use dedicated build or deployment services instead of exposing the socket to general-purpose workloads.</w:t>
      </w:r>
    </w:p>
    <w:p>
      <w:pPr>
        <w:pStyle w:val="ListBullet"/>
        <w:spacing w:after="40"/>
      </w:pPr>
      <w:r>
        <w:t>Separate automation duties from application containers.</w:t>
      </w:r>
    </w:p>
    <w:p>
      <w:pPr>
        <w:pStyle w:val="ListBullet"/>
        <w:spacing w:after="40"/>
      </w:pPr>
      <w:r>
        <w:t>Use stronger policy and identity controls around any management plane that can create or modify workloads.</w:t>
      </w:r>
    </w:p>
    <w:p>
      <w:pPr>
        <w:pStyle w:val="Heading1"/>
      </w:pPr>
      <w:r>
        <w:t>4. hostPID, hostNetwork, and hostIPC</w:t>
      </w:r>
    </w:p>
    <w:p>
      <w:r>
        <w:rPr>
          <w:b/>
        </w:rPr>
        <w:t xml:space="preserve">Overview: </w:t>
      </w:r>
      <w:r>
        <w:t>Sharing host namespaces weakens isolation by allowing the container to interact more directly with host process space, host networking, or host inter-process communication resources.</w:t>
      </w:r>
    </w:p>
    <w:p>
      <w:r>
        <w:rPr>
          <w:b/>
        </w:rPr>
        <w:t xml:space="preserve">Why it matters: </w:t>
      </w:r>
      <w:r>
        <w:t>These settings can be valid for certain infrastructure or monitoring components, but they should be treated as deliberate security trade-offs rather than harmless configuration flags.</w:t>
      </w:r>
    </w:p>
    <w:p>
      <w:pPr>
        <w:pStyle w:val="Heading2"/>
      </w:pPr>
      <w:r>
        <w:t>4.1 hostPID</w:t>
      </w:r>
    </w:p>
    <w:p>
      <w:r>
        <w:t>hostPID lets a container share the host's process ID namespace. This can expose host process visibility and make host process interaction more feasible than in a normally isolated container.</w:t>
      </w:r>
    </w:p>
    <w:p>
      <w:pPr>
        <w:pStyle w:val="Heading2"/>
      </w:pPr>
      <w:r>
        <w:t>4.2 hostNetwork</w:t>
      </w:r>
    </w:p>
    <w:p>
      <w:r>
        <w:t>hostNetwork places the container directly in the host's network namespace. This removes some network isolation and can affect binding behavior, traffic visibility, and policy assumptions.</w:t>
      </w:r>
    </w:p>
    <w:p>
      <w:pPr>
        <w:pStyle w:val="Heading2"/>
      </w:pPr>
      <w:r>
        <w:t>4.3 hostIPC</w:t>
      </w:r>
    </w:p>
    <w:p>
      <w:r>
        <w:t>hostIPC shares the host's IPC namespace, which can expose inter-process communication resources that are normally isolated.</w:t>
      </w:r>
    </w:p>
    <w:p>
      <w:pPr>
        <w:pStyle w:val="Heading2"/>
      </w:pPr>
      <w:r>
        <w:t>4.4 Practical rule</w:t>
      </w:r>
    </w:p>
    <w:p>
      <w:pPr>
        <w:pStyle w:val="ListBullet"/>
        <w:spacing w:after="40"/>
      </w:pPr>
      <w:r>
        <w:t>Use host namespace sharing only when the function truly requires it.</w:t>
      </w:r>
    </w:p>
    <w:p>
      <w:pPr>
        <w:pStyle w:val="ListBullet"/>
        <w:spacing w:after="40"/>
      </w:pPr>
      <w:r>
        <w:t>Document the justification and associated compensating controls.</w:t>
      </w:r>
    </w:p>
    <w:p>
      <w:pPr>
        <w:pStyle w:val="ListBullet"/>
        <w:spacing w:after="40"/>
      </w:pPr>
      <w:r>
        <w:t>Treat every host-sharing feature as a security-sensitive configuration change.</w:t>
      </w:r>
    </w:p>
    <w:p>
      <w:pPr>
        <w:pStyle w:val="Heading1"/>
      </w:pPr>
      <w:r>
        <w:t>5. Kernel Exploits and the Shared Kernel Problem</w:t>
      </w:r>
    </w:p>
    <w:p>
      <w:r>
        <w:rPr>
          <w:b/>
        </w:rPr>
        <w:t xml:space="preserve">Overview: </w:t>
      </w:r>
      <w:r>
        <w:t>Because containers share the host kernel, a serious kernel vulnerability can become a path from an exploited container to the host.</w:t>
      </w:r>
    </w:p>
    <w:p>
      <w:r>
        <w:rPr>
          <w:b/>
        </w:rPr>
        <w:t xml:space="preserve">Why it matters: </w:t>
      </w:r>
      <w:r>
        <w:t>This is one of the core reasons container security is not equivalent to VM isolation and why host patching and runtime hardening remain essential.</w:t>
      </w:r>
    </w:p>
    <w:p>
      <w:pPr>
        <w:pStyle w:val="Heading2"/>
      </w:pPr>
      <w:r>
        <w:t>5.1 What the shared kernel means</w:t>
      </w:r>
    </w:p>
    <w:p>
      <w:pPr>
        <w:pStyle w:val="ListBullet"/>
        <w:spacing w:after="40"/>
      </w:pPr>
      <w:r>
        <w:t>A bug in the host kernel affects all containers using that kernel.</w:t>
      </w:r>
    </w:p>
    <w:p>
      <w:pPr>
        <w:pStyle w:val="ListBullet"/>
        <w:spacing w:after="40"/>
      </w:pPr>
      <w:r>
        <w:t>A process in a compromised container still talks to the same kernel used by the host and neighboring workloads.</w:t>
      </w:r>
    </w:p>
    <w:p>
      <w:pPr>
        <w:pStyle w:val="ListBullet"/>
        <w:spacing w:after="40"/>
      </w:pPr>
      <w:r>
        <w:t>Kernel attack surface matters much more in containerized environments than many teams assume.</w:t>
      </w:r>
    </w:p>
    <w:p>
      <w:pPr>
        <w:pStyle w:val="Heading2"/>
      </w:pPr>
      <w:r>
        <w:t>5.2 Defensive implications</w:t>
      </w:r>
    </w:p>
    <w:p>
      <w:pPr>
        <w:pStyle w:val="ListBullet"/>
        <w:spacing w:after="40"/>
      </w:pPr>
      <w:r>
        <w:t>Keep host kernels and runtimes patched promptly.</w:t>
      </w:r>
    </w:p>
    <w:p>
      <w:pPr>
        <w:pStyle w:val="ListBullet"/>
        <w:spacing w:after="40"/>
      </w:pPr>
      <w:r>
        <w:t>Reduce the number of privileged or highly integrated containers.</w:t>
      </w:r>
    </w:p>
    <w:p>
      <w:pPr>
        <w:pStyle w:val="ListBullet"/>
        <w:spacing w:after="40"/>
      </w:pPr>
      <w:r>
        <w:t>Use seccomp, AppArmor, SELinux, and capability reduction to narrow what a compromised process can do.</w:t>
      </w:r>
    </w:p>
    <w:p>
      <w:pPr>
        <w:pStyle w:val="ListBullet"/>
        <w:spacing w:after="40"/>
      </w:pPr>
      <w:r>
        <w:t>Consider stronger isolation technologies for sensitive or multi-tenant workloads.</w:t>
      </w:r>
    </w:p>
    <w:p>
      <w:pPr>
        <w:pStyle w:val="Heading1"/>
      </w:pPr>
      <w:r>
        <w:t>6. CVE Awareness: runc CVE-2019-5736 and Dirty Pipe (CVE-2022-0847)</w:t>
      </w:r>
    </w:p>
    <w:p>
      <w:r>
        <w:rPr>
          <w:b/>
        </w:rPr>
        <w:t xml:space="preserve">Overview: </w:t>
      </w:r>
      <w:r>
        <w:t>Known vulnerabilities illustrate how runtime and kernel bugs can undermine container isolation or magnify the effect of weak configuration.</w:t>
      </w:r>
    </w:p>
    <w:p>
      <w:r>
        <w:rPr>
          <w:b/>
        </w:rPr>
        <w:t xml:space="preserve">Why it matters: </w:t>
      </w:r>
      <w:r>
        <w:t>You do not need exploit detail to learn the lesson: timely patching, inventory, and risk-based isolation choices matter.</w:t>
      </w:r>
    </w:p>
    <w:p>
      <w:pPr>
        <w:pStyle w:val="Heading2"/>
      </w:pPr>
      <w:r>
        <w:t>6.1 runc CVE-2019-5736</w:t>
      </w:r>
    </w:p>
    <w:p>
      <w:r>
        <w:t>CVE-2019-5736 affected runc, a widely used low-level container runtime component. It is a well-known example of why container runtime software itself must be tracked, patched, and treated as critical infrastructure.</w:t>
      </w:r>
    </w:p>
    <w:p>
      <w:pPr>
        <w:pStyle w:val="Heading2"/>
      </w:pPr>
      <w:r>
        <w:t>6.2 Dirty Pipe (CVE-2022-0847)</w:t>
      </w:r>
    </w:p>
    <w:p>
      <w:r>
        <w:t>Dirty Pipe was a Linux kernel vulnerability affecting certain kernel versions. It demonstrates how a kernel bug can become relevant to containerized workloads because of the shared kernel model.</w:t>
      </w:r>
    </w:p>
    <w:p>
      <w:pPr>
        <w:pStyle w:val="Heading2"/>
      </w:pPr>
      <w:r>
        <w:t>6.3 Operational lesson</w:t>
      </w:r>
    </w:p>
    <w:p>
      <w:pPr>
        <w:pStyle w:val="ListBullet"/>
        <w:spacing w:after="40"/>
      </w:pPr>
      <w:r>
        <w:t>Maintain inventory of host kernels, runtimes, and base images.</w:t>
      </w:r>
    </w:p>
    <w:p>
      <w:pPr>
        <w:pStyle w:val="ListBullet"/>
        <w:spacing w:after="40"/>
      </w:pPr>
      <w:r>
        <w:t>Track high-impact container and kernel CVEs as part of normal vulnerability management.</w:t>
      </w:r>
    </w:p>
    <w:p>
      <w:pPr>
        <w:pStyle w:val="ListBullet"/>
        <w:spacing w:after="40"/>
      </w:pPr>
      <w:r>
        <w:t>Prioritize patching for infrastructure that hosts many workloads or sensitive tenants.</w:t>
      </w:r>
    </w:p>
    <w:p>
      <w:pPr>
        <w:pStyle w:val="ListBullet"/>
        <w:spacing w:after="40"/>
      </w:pPr>
      <w:r>
        <w:t>Use defense in depth so one vulnerability does not automatically become total compromise.</w:t>
      </w:r>
    </w:p>
    <w:p>
      <w:pPr>
        <w:pStyle w:val="Heading1"/>
      </w:pPr>
      <w:r>
        <w:t>7. Runtime Detection: Falco, Sysdig, Aqua</w:t>
      </w:r>
    </w:p>
    <w:p>
      <w:r>
        <w:rPr>
          <w:b/>
        </w:rPr>
        <w:t xml:space="preserve">Overview: </w:t>
      </w:r>
      <w:r>
        <w:t>Prevention is critical, but mature environments also watch for suspicious behavior at runtime. Detection tools look for anomalous process behavior, unexpected system calls, dangerous file access, and other signals.</w:t>
      </w:r>
    </w:p>
    <w:p>
      <w:r>
        <w:rPr>
          <w:b/>
        </w:rPr>
        <w:t xml:space="preserve">Why it matters: </w:t>
      </w:r>
      <w:r>
        <w:t>Good runtime detection can shorten dwell time, improve response, and catch violations of your intended workload policy.</w:t>
      </w:r>
    </w:p>
    <w:p>
      <w:pPr>
        <w:pStyle w:val="Heading2"/>
      </w:pPr>
      <w:r>
        <w:t>7.1 What runtime detection looks for</w:t>
      </w:r>
    </w:p>
    <w:p>
      <w:pPr>
        <w:pStyle w:val="ListBullet"/>
        <w:spacing w:after="40"/>
      </w:pPr>
      <w:r>
        <w:t>Unexpected shell spawning in application containers.</w:t>
      </w:r>
    </w:p>
    <w:p>
      <w:pPr>
        <w:pStyle w:val="ListBullet"/>
        <w:spacing w:after="40"/>
      </w:pPr>
      <w:r>
        <w:t>Access to sensitive paths, sockets, or host resources.</w:t>
      </w:r>
    </w:p>
    <w:p>
      <w:pPr>
        <w:pStyle w:val="ListBullet"/>
        <w:spacing w:after="40"/>
      </w:pPr>
      <w:r>
        <w:t>Abnormal privilege changes or process behavior.</w:t>
      </w:r>
    </w:p>
    <w:p>
      <w:pPr>
        <w:pStyle w:val="ListBullet"/>
        <w:spacing w:after="40"/>
      </w:pPr>
      <w:r>
        <w:t>Network behavior inconsistent with the workload's role.</w:t>
      </w:r>
    </w:p>
    <w:p>
      <w:pPr>
        <w:pStyle w:val="Heading2"/>
      </w:pPr>
      <w:r>
        <w:t>7.2 Tool examples</w:t>
      </w:r>
    </w:p>
    <w:p>
      <w:pPr>
        <w:pStyle w:val="ListBullet"/>
        <w:spacing w:after="40"/>
      </w:pPr>
      <w:r>
        <w:t>Falco focuses on runtime rule-based detection using syscall and event visibility.</w:t>
      </w:r>
    </w:p>
    <w:p>
      <w:pPr>
        <w:pStyle w:val="ListBullet"/>
        <w:spacing w:after="40"/>
      </w:pPr>
      <w:r>
        <w:t>Sysdig provides container visibility and security monitoring capabilities.</w:t>
      </w:r>
    </w:p>
    <w:p>
      <w:pPr>
        <w:pStyle w:val="ListBullet"/>
        <w:spacing w:after="40"/>
      </w:pPr>
      <w:r>
        <w:t>Aqua offers container and cloud-native security controls including runtime monitoring.</w:t>
      </w:r>
    </w:p>
    <w:p>
      <w:pPr>
        <w:pStyle w:val="Heading2"/>
      </w:pPr>
      <w:r>
        <w:t>7.3 Important caution</w:t>
      </w:r>
    </w:p>
    <w:p>
      <w:r>
        <w:t>Detection is not a substitute for hardening. If privileged mode, host socket exposure, or excessive host namespace sharing remains in place, a detector may alert you only after the dangerous action is already possible.</w:t>
      </w:r>
    </w:p>
    <w:p>
      <w:pPr>
        <w:pStyle w:val="Heading1"/>
      </w:pPr>
      <w:r>
        <w:t>8. Stronger Isolation Options: gVisor, Kata Containers, Firecracker</w:t>
      </w:r>
    </w:p>
    <w:p>
      <w:r>
        <w:rPr>
          <w:b/>
        </w:rPr>
        <w:t xml:space="preserve">Overview: </w:t>
      </w:r>
      <w:r>
        <w:t>Some workloads justify stronger isolation than ordinary containers provide. Technologies such as gVisor, Kata Containers, and Firecracker aim to reduce the attack surface or strengthen the boundary between workloads and the host.</w:t>
      </w:r>
    </w:p>
    <w:p>
      <w:r>
        <w:rPr>
          <w:b/>
        </w:rPr>
        <w:t xml:space="preserve">Why it matters: </w:t>
      </w:r>
      <w:r>
        <w:t>These options are especially relevant for multi-tenant environments, hostile-code execution, sandboxing, or high-sensitivity workloads.</w:t>
      </w:r>
    </w:p>
    <w:p>
      <w:pPr>
        <w:pStyle w:val="Heading2"/>
      </w:pPr>
      <w:r>
        <w:t>8.1 gVisor</w:t>
      </w:r>
    </w:p>
    <w:p>
      <w:r>
        <w:t>gVisor provides an additional userspace kernel-like isolation layer, aiming to reduce direct kernel exposure from the workload to the host.</w:t>
      </w:r>
    </w:p>
    <w:p>
      <w:pPr>
        <w:pStyle w:val="Heading2"/>
      </w:pPr>
      <w:r>
        <w:t>8.2 Kata Containers</w:t>
      </w:r>
    </w:p>
    <w:p>
      <w:r>
        <w:t>Kata Containers combine container workflows with lightweight virtual machine style isolation, providing a stronger boundary while preserving much of the container experience.</w:t>
      </w:r>
    </w:p>
    <w:p>
      <w:pPr>
        <w:pStyle w:val="Heading2"/>
      </w:pPr>
      <w:r>
        <w:t>8.3 Firecracker</w:t>
      </w:r>
    </w:p>
    <w:p>
      <w:r>
        <w:t>Firecracker is a lightweight microVM technology designed for fast, dense, minimal virtualized workloads. It is commonly discussed in serverless and sandboxing contexts.</w:t>
      </w:r>
    </w:p>
    <w:p>
      <w:pPr>
        <w:pStyle w:val="Heading2"/>
      </w:pPr>
      <w:r>
        <w:t>8.4 Choosing stronger isolation</w:t>
      </w:r>
    </w:p>
    <w:p>
      <w:pPr>
        <w:pStyle w:val="ListBullet"/>
        <w:spacing w:after="40"/>
      </w:pPr>
      <w:r>
        <w:t>Use it when workloads are untrusted, multi-tenant, or especially sensitive.</w:t>
      </w:r>
    </w:p>
    <w:p>
      <w:pPr>
        <w:pStyle w:val="ListBullet"/>
        <w:spacing w:after="40"/>
      </w:pPr>
      <w:r>
        <w:t>Evaluate operational trade-offs such as startup characteristics, observability, and platform compatibility.</w:t>
      </w:r>
    </w:p>
    <w:p>
      <w:pPr>
        <w:pStyle w:val="ListBullet"/>
        <w:spacing w:after="40"/>
      </w:pPr>
      <w:r>
        <w:t>Treat stronger isolation as a design decision, not merely an afterthought to be added after incidents.</w:t>
      </w:r>
    </w:p>
    <w:p>
      <w:pPr>
        <w:pStyle w:val="Heading1"/>
      </w:pPr>
      <w:r>
        <w:t>9. Practical Defense Checklist</w:t>
      </w:r>
    </w:p>
    <w:p>
      <w:r>
        <w:rPr>
          <w:b/>
        </w:rPr>
        <w:t xml:space="preserve">Overview: </w:t>
      </w:r>
      <w:r>
        <w:t>The best defense against container escape risk is a layered reduction of privilege, host coupling, and kernel exposure, combined with timely patching and runtime visibility.</w:t>
      </w:r>
    </w:p>
    <w:p>
      <w:r>
        <w:rPr>
          <w:b/>
        </w:rPr>
        <w:t xml:space="preserve">Why it matters: </w:t>
      </w:r>
      <w:r>
        <w:t>A consistent checklist helps teams identify dangerous deployment patterns before they reach production.</w:t>
      </w:r>
    </w:p>
    <w:p>
      <w:pPr>
        <w:pStyle w:val="Heading2"/>
      </w:pPr>
      <w:r>
        <w:t>9.1 High-value prevention questions</w:t>
      </w:r>
    </w:p>
    <w:p>
      <w:pPr>
        <w:pStyle w:val="ListBullet"/>
        <w:spacing w:after="40"/>
      </w:pPr>
      <w:r>
        <w:t>Is any container running privileged?</w:t>
      </w:r>
    </w:p>
    <w:p>
      <w:pPr>
        <w:pStyle w:val="ListBullet"/>
        <w:spacing w:after="40"/>
      </w:pPr>
      <w:r>
        <w:t>Is the Docker socket or another powerful host management interface mounted into a workload?</w:t>
      </w:r>
    </w:p>
    <w:p>
      <w:pPr>
        <w:pStyle w:val="ListBullet"/>
        <w:spacing w:after="40"/>
      </w:pPr>
      <w:r>
        <w:t>Are hostPID, hostNetwork, or hostIPC enabled, and if so, why?</w:t>
      </w:r>
    </w:p>
    <w:p>
      <w:pPr>
        <w:pStyle w:val="ListBullet"/>
        <w:spacing w:after="40"/>
      </w:pPr>
      <w:r>
        <w:t>Are seccomp, AppArmor, SELinux, and capability reduction enforced?</w:t>
      </w:r>
    </w:p>
    <w:p>
      <w:pPr>
        <w:pStyle w:val="ListBullet"/>
        <w:spacing w:after="40"/>
      </w:pPr>
      <w:r>
        <w:t>Are host kernels and runtimes patched on an appropriate schedule?</w:t>
      </w:r>
    </w:p>
    <w:p>
      <w:pPr>
        <w:pStyle w:val="ListBullet"/>
        <w:spacing w:after="40"/>
      </w:pPr>
      <w:r>
        <w:t>Do sensitive workloads need stronger isolation such as Kata, gVisor, or Firecracker?</w:t>
      </w:r>
    </w:p>
    <w:p>
      <w:pPr>
        <w:pStyle w:val="ListBullet"/>
        <w:spacing w:after="40"/>
      </w:pPr>
      <w:r>
        <w:t>Is runtime detection in place to surface unusual behavior quickly?</w:t>
      </w:r>
    </w:p>
    <w:p>
      <w:pPr>
        <w:pStyle w:val="Heading2"/>
      </w:pPr>
      <w:r>
        <w:t>9.2 Defense-in-depth mindset</w:t>
      </w:r>
    </w:p>
    <w:p>
      <w:r>
        <w:t>Assume a single safeguard may fail. The goal is to make escape require multiple independent failures: minimal privileges, no dangerous host mounts, no broad namespace sharing, patched kernels, stronger isolation where needed, and useful runtime telemetry.</w:t>
      </w:r>
    </w:p>
    <w:p>
      <w:pPr>
        <w:pStyle w:val="Heading1"/>
      </w:pPr>
      <w:r>
        <w:t>Mastery Checklist</w:t>
      </w:r>
    </w:p>
    <w:p>
      <w:pPr>
        <w:pStyle w:val="ListBullet"/>
        <w:spacing w:after="40"/>
      </w:pPr>
      <w:r>
        <w:t>You can explain why privileged containers are so risky.</w:t>
      </w:r>
    </w:p>
    <w:p>
      <w:pPr>
        <w:pStyle w:val="ListBullet"/>
        <w:spacing w:after="40"/>
      </w:pPr>
      <w:r>
        <w:t>You understand why mounting /var/run/docker.sock is effectively a high-privilege host control decision.</w:t>
      </w:r>
    </w:p>
    <w:p>
      <w:pPr>
        <w:pStyle w:val="ListBullet"/>
        <w:spacing w:after="40"/>
      </w:pPr>
      <w:r>
        <w:t>You can describe how hostPID, hostNetwork, and hostIPC weaken isolation.</w:t>
      </w:r>
    </w:p>
    <w:p>
      <w:pPr>
        <w:pStyle w:val="ListBullet"/>
        <w:spacing w:after="40"/>
      </w:pPr>
      <w:r>
        <w:t>You understand why shared-kernel risk makes kernel patching and runtime hardening essential.</w:t>
      </w:r>
    </w:p>
    <w:p>
      <w:pPr>
        <w:pStyle w:val="ListBullet"/>
        <w:spacing w:after="40"/>
      </w:pPr>
      <w:r>
        <w:t>You can explain why runc CVE-2019-5736 and Dirty Pipe matter as awareness examples.</w:t>
      </w:r>
    </w:p>
    <w:p>
      <w:pPr>
        <w:pStyle w:val="ListBullet"/>
        <w:spacing w:after="40"/>
      </w:pPr>
      <w:r>
        <w:t>You know the role of runtime detection tools such as Falco, Sysdig, and Aqua.</w:t>
      </w:r>
    </w:p>
    <w:p>
      <w:pPr>
        <w:pStyle w:val="ListBullet"/>
        <w:spacing w:after="40"/>
      </w:pPr>
      <w:r>
        <w:t>You can compare stronger isolation options such as gVisor, Kata Containers, and Firecracker at a practical level.</w:t>
      </w:r>
    </w:p>
    <w:p>
      <w:pPr>
        <w:pStyle w:val="Heading1"/>
      </w:pPr>
      <w:r>
        <w:t>Recommended Practice Activities</w:t>
      </w:r>
    </w:p>
    <w:p>
      <w:pPr>
        <w:pStyle w:val="ListBullet"/>
        <w:spacing w:after="40"/>
      </w:pPr>
      <w:r>
        <w:t>Review a sample deployment and list every setting that weakens the boundary between the container and the host.</w:t>
      </w:r>
    </w:p>
    <w:p>
      <w:pPr>
        <w:pStyle w:val="ListBullet"/>
        <w:spacing w:after="40"/>
      </w:pPr>
      <w:r>
        <w:t>Make a risk matrix for privileged mode, Docker socket exposure, host namespaces, and kernel vulnerability exposure.</w:t>
      </w:r>
    </w:p>
    <w:p>
      <w:pPr>
        <w:pStyle w:val="ListBullet"/>
        <w:spacing w:after="40"/>
      </w:pPr>
      <w:r>
        <w:t>Map which workloads in an environment might justify stronger isolation than standard containers.</w:t>
      </w:r>
    </w:p>
    <w:p>
      <w:pPr>
        <w:pStyle w:val="ListBullet"/>
        <w:spacing w:after="40"/>
      </w:pPr>
      <w:r>
        <w:t>Define a runtime detection policy for suspicious shell execution, sensitive socket access, and unexpected host-facing behavior.</w:t>
      </w:r>
    </w:p>
    <w:p>
      <w:pPr>
        <w:pStyle w:val="Heading1"/>
      </w:pPr>
      <w:r>
        <w:t>Final Note</w:t>
      </w:r>
    </w:p>
    <w:p>
      <w:r>
        <w:t>Container escapes are not just about rare zero-days. They are often made easier by configuration decisions that trade isolation for convenience. The strongest environments avoid those shortcuts, patch aggressively, watch runtime behavior, and choose stronger isolation when the workload demands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5E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5E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4F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360" w:righ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