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PROXIES &amp; REVERSE PROXIES — MODULE 5</w:t>
      </w:r>
    </w:p>
    <w:p>
      <w:pPr>
        <w:spacing w:after="100" w:before="0"/>
        <w:jc w:val="center"/>
      </w:pPr>
      <w:r>
        <w:rPr>
          <w:rFonts w:ascii="Arial" w:cs="Arial" w:eastAsia="Arial" w:hAnsi="Arial"/>
          <w:b/>
          <w:bCs/>
          <w:color w:val="1A3C5E"/>
          <w:sz w:val="50"/>
          <w:szCs w:val="50"/>
        </w:rPr>
        <w:t xml:space="preserve">Sidecar Proxy Pattern</w:t>
      </w:r>
    </w:p>
    <w:p>
      <w:pPr>
        <w:pBdr>
          <w:bottom w:val="single" w:color="2E75B6" w:sz="6" w:space="6"/>
        </w:pBdr>
        <w:spacing w:after="80" w:before="0"/>
        <w:jc w:val="center"/>
      </w:pPr>
      <w:r>
        <w:rPr>
          <w:rFonts w:ascii="Arial" w:cs="Arial" w:eastAsia="Arial" w:hAnsi="Arial"/>
          <w:i/>
          <w:iCs/>
          <w:color w:val="444444"/>
          <w:sz w:val="22"/>
          <w:szCs w:val="22"/>
        </w:rPr>
        <w:t xml:space="preserve">Service Mesh  |  mTLS  |  Retries  |  Circuit Breaking  |  Sidecar vs Library</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the sidecar proxy pattern is — co-deployed proxy, not centralised</w:t>
      </w:r>
    </w:p>
    <w:p>
      <w:pPr>
        <w:spacing w:after="55" w:before="55"/>
        <w:jc w:val="center"/>
      </w:pPr>
      <w:r>
        <w:rPr>
          <w:rFonts w:ascii="Arial" w:cs="Arial" w:eastAsia="Arial" w:hAnsi="Arial"/>
          <w:color w:val="444444"/>
          <w:sz w:val="21"/>
          <w:szCs w:val="21"/>
        </w:rPr>
        <w:t xml:space="preserve">  What a service mesh is — control plane + data plane; Istio and Linkerd</w:t>
      </w:r>
    </w:p>
    <w:p>
      <w:pPr>
        <w:spacing w:after="55" w:before="55"/>
        <w:jc w:val="center"/>
      </w:pPr>
      <w:r>
        <w:rPr>
          <w:rFonts w:ascii="Arial" w:cs="Arial" w:eastAsia="Arial" w:hAnsi="Arial"/>
          <w:color w:val="444444"/>
          <w:sz w:val="21"/>
          <w:szCs w:val="21"/>
        </w:rPr>
        <w:t xml:space="preserve">  mTLS — automatic mutual TLS between all services without app code</w:t>
      </w:r>
    </w:p>
    <w:p>
      <w:pPr>
        <w:spacing w:after="55" w:before="55"/>
        <w:jc w:val="center"/>
      </w:pPr>
      <w:r>
        <w:rPr>
          <w:rFonts w:ascii="Arial" w:cs="Arial" w:eastAsia="Arial" w:hAnsi="Arial"/>
          <w:color w:val="444444"/>
          <w:sz w:val="21"/>
          <w:szCs w:val="21"/>
        </w:rPr>
        <w:t xml:space="preserve">  Retries and timeouts — configurable resilience without touching application</w:t>
      </w:r>
    </w:p>
    <w:p>
      <w:pPr>
        <w:spacing w:after="55" w:before="55"/>
        <w:jc w:val="center"/>
      </w:pPr>
      <w:r>
        <w:rPr>
          <w:rFonts w:ascii="Arial" w:cs="Arial" w:eastAsia="Arial" w:hAnsi="Arial"/>
          <w:color w:val="444444"/>
          <w:sz w:val="21"/>
          <w:szCs w:val="21"/>
        </w:rPr>
        <w:t xml:space="preserve">  Circuit breaking — trip open on failure threshold, protect downstream</w:t>
      </w:r>
    </w:p>
    <w:p>
      <w:pPr>
        <w:spacing w:after="55" w:before="55"/>
        <w:jc w:val="center"/>
      </w:pPr>
      <w:r>
        <w:rPr>
          <w:rFonts w:ascii="Arial" w:cs="Arial" w:eastAsia="Arial" w:hAnsi="Arial"/>
          <w:color w:val="444444"/>
          <w:sz w:val="21"/>
          <w:szCs w:val="21"/>
        </w:rPr>
        <w:t xml:space="preserve">  Observability — distributed tracing and metrics across the mesh</w:t>
      </w:r>
    </w:p>
    <w:p>
      <w:pPr>
        <w:spacing w:after="55" w:before="55"/>
        <w:jc w:val="center"/>
      </w:pPr>
      <w:r>
        <w:rPr>
          <w:rFonts w:ascii="Arial" w:cs="Arial" w:eastAsia="Arial" w:hAnsi="Arial"/>
          <w:color w:val="444444"/>
          <w:sz w:val="21"/>
          <w:szCs w:val="21"/>
        </w:rPr>
        <w:t xml:space="preserve">  Sidecar vs library (Envoy vs Resilience4j) — the core trade-off</w:t>
      </w:r>
    </w:p>
    <w:p>
      <w:pPr>
        <w:spacing w:after="55" w:before="55"/>
        <w:jc w:val="center"/>
      </w:pPr>
      <w:r>
        <w:rPr>
          <w:rFonts w:ascii="Arial" w:cs="Arial" w:eastAsia="Arial" w:hAnsi="Arial"/>
          <w:color w:val="444444"/>
          <w:sz w:val="21"/>
          <w:szCs w:val="21"/>
        </w:rPr>
        <w:t xml:space="preserve">  When to use a service mesh and when not to</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Sidecar Proxy Pattern</w:t>
      </w:r>
    </w:p>
    <w:p>
      <w:pPr>
        <w:pStyle w:val="Heading2"/>
        <w:spacing w:after="140" w:before="320"/>
      </w:pPr>
      <w:r>
        <w:rPr>
          <w:rFonts w:ascii="Arial" w:cs="Arial" w:eastAsia="Arial" w:hAnsi="Arial"/>
          <w:b/>
          <w:bCs/>
          <w:color w:val="2E75B6"/>
          <w:sz w:val="28"/>
          <w:szCs w:val="28"/>
        </w:rPr>
        <w:t xml:space="preserve">1.1  What a Sidecar Is</w:t>
      </w:r>
    </w:p>
    <w:p>
      <w:pPr>
        <w:spacing w:after="80" w:before="80"/>
      </w:pPr>
      <w:r>
        <w:rPr>
          <w:rFonts w:ascii="Arial" w:cs="Arial" w:eastAsia="Arial" w:hAnsi="Arial"/>
          <w:color w:val="1A1A1A"/>
          <w:sz w:val="22"/>
          <w:szCs w:val="22"/>
        </w:rPr>
        <w:t xml:space="preserve">In the </w:t>
      </w:r>
      <w:r>
        <w:rPr>
          <w:rFonts w:ascii="Arial" w:cs="Arial" w:eastAsia="Arial" w:hAnsi="Arial"/>
          <w:b/>
          <w:bCs/>
          <w:color w:val="1A1A1A"/>
          <w:sz w:val="22"/>
          <w:szCs w:val="22"/>
        </w:rPr>
        <w:t xml:space="preserve">sidecar pattern</w:t>
      </w:r>
      <w:r>
        <w:rPr>
          <w:rFonts w:ascii="Arial" w:cs="Arial" w:eastAsia="Arial" w:hAnsi="Arial"/>
          <w:color w:val="1A1A1A"/>
          <w:sz w:val="22"/>
          <w:szCs w:val="22"/>
        </w:rPr>
        <w:t xml:space="preserve">, a proxy is deployed </w:t>
      </w:r>
      <w:r>
        <w:rPr>
          <w:rFonts w:ascii="Arial" w:cs="Arial" w:eastAsia="Arial" w:hAnsi="Arial"/>
          <w:b/>
          <w:bCs/>
          <w:color w:val="1A1A1A"/>
          <w:sz w:val="22"/>
          <w:szCs w:val="22"/>
        </w:rPr>
        <w:t xml:space="preserve">alongside each service instance</w:t>
      </w:r>
      <w:r>
        <w:rPr>
          <w:rFonts w:ascii="Arial" w:cs="Arial" w:eastAsia="Arial" w:hAnsi="Arial"/>
          <w:color w:val="1A1A1A"/>
          <w:sz w:val="22"/>
          <w:szCs w:val="22"/>
        </w:rPr>
        <w:t xml:space="preserve"> in the same network namespace — typically in the same Kubernetes pod as a second container. Instead of routing traffic through a centralised proxy (like a reverse proxy or API gateway at the network edge), </w:t>
      </w:r>
      <w:r>
        <w:rPr>
          <w:rFonts w:ascii="Arial" w:cs="Arial" w:eastAsia="Arial" w:hAnsi="Arial"/>
          <w:b/>
          <w:bCs/>
          <w:color w:val="1A1A1A"/>
          <w:sz w:val="22"/>
          <w:szCs w:val="22"/>
        </w:rPr>
        <w:t xml:space="preserve">every service has its own dedicated proxy</w:t>
      </w:r>
      <w:r>
        <w:rPr>
          <w:rFonts w:ascii="Arial" w:cs="Arial" w:eastAsia="Arial" w:hAnsi="Arial"/>
          <w:color w:val="1A1A1A"/>
          <w:sz w:val="22"/>
          <w:szCs w:val="22"/>
        </w:rPr>
        <w:t xml:space="preserve"> that handles all its inbound and outbound network traffic. The application talks to its local sidecar; the sidecar handles the complexities of inter-service communication.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Sidecar Proxy — The Core Concept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Co-location: </w:t>
            </w:r>
            <w:r>
              <w:rPr>
                <w:rFonts w:ascii="Arial" w:cs="Arial" w:eastAsia="Arial" w:hAnsi="Arial"/>
                <w:color w:val="1A1A1A"/>
                <w:sz w:val="22"/>
                <w:szCs w:val="22"/>
              </w:rPr>
              <w:t xml:space="preserve">The proxy runs in the same pod/VM as the application. The application sends traffic to localhost (127.0.0.1), which the sidecar intercepts before it reaches the network. The application never makes direct connections to other services.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Transparent interception: </w:t>
            </w:r>
            <w:r>
              <w:rPr>
                <w:rFonts w:ascii="Arial" w:cs="Arial" w:eastAsia="Arial" w:hAnsi="Arial"/>
                <w:color w:val="1A1A1A"/>
                <w:sz w:val="22"/>
                <w:szCs w:val="22"/>
              </w:rPr>
              <w:t xml:space="preserve">In Kubernetes, Istio uses an init container to add iptables rules that redirect all inbound and outbound traffic through the Envoy sidecar — without any changes to the application container or its code.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Decentralised: </w:t>
            </w:r>
            <w:r>
              <w:rPr>
                <w:rFonts w:ascii="Arial" w:cs="Arial" w:eastAsia="Arial" w:hAnsi="Arial"/>
                <w:color w:val="1A1A1A"/>
                <w:sz w:val="22"/>
                <w:szCs w:val="22"/>
              </w:rPr>
              <w:t xml:space="preserve">There is no single central proxy handling all traffic. Each sidecar handles only its pod's traffic. Failure of one sidecar affects one pod only.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Controlled centrally: </w:t>
            </w:r>
            <w:r>
              <w:rPr>
                <w:rFonts w:ascii="Arial" w:cs="Arial" w:eastAsia="Arial" w:hAnsi="Arial"/>
                <w:color w:val="1A1A1A"/>
                <w:sz w:val="22"/>
                <w:szCs w:val="22"/>
              </w:rPr>
              <w:t xml:space="preserve">Although proxies are distributed (one per pod), they are configured centrally by a control plane (Istio's istiod). The operator applies a VirtualService policy once; it is pushed to all relevant Envoy sidecars automatically.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Sidecar vs Central Proxy — The Architecture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Central proxy vs sidecar proxy architectures: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CENTRAL PROXY (traditional reverse proxy / API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traffic flows through a single 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 → Nginx/Kong → Service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Inter-service calls also go through the central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 Nginx → Service B  (extra hop, central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 central proxy is a bottleneck; all inter-service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 through it adding latency; single point of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SIDECAR PROXY (service mesh):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service has its own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Envoy-A  → Service A → Envoy-A (outbound)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Envoy-B (inbound) →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talks to localhost:8080 (its sidecar).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Envoy-A establishes mTLS connection to Envoy-B.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Envoy-B delivers to Service B on localhost.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Direct path, no central bottleneck.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C's Envoy-C is independent — its failure doesn't affect A↔B.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Service Mesh</w:t>
      </w:r>
    </w:p>
    <w:p>
      <w:pPr>
        <w:pStyle w:val="Heading2"/>
        <w:spacing w:after="140" w:before="320"/>
      </w:pPr>
      <w:r>
        <w:rPr>
          <w:rFonts w:ascii="Arial" w:cs="Arial" w:eastAsia="Arial" w:hAnsi="Arial"/>
          <w:b/>
          <w:bCs/>
          <w:color w:val="2E75B6"/>
          <w:sz w:val="28"/>
          <w:szCs w:val="28"/>
        </w:rPr>
        <w:t xml:space="preserve">2.1  What a Service Mesh Is</w:t>
      </w:r>
    </w:p>
    <w:p>
      <w:pPr>
        <w:spacing w:after="80" w:before="80"/>
      </w:pPr>
      <w:r>
        <w:rPr>
          <w:rFonts w:ascii="Arial" w:cs="Arial" w:eastAsia="Arial" w:hAnsi="Arial"/>
          <w:b/>
          <w:bCs/>
          <w:color w:val="1A1A1A"/>
          <w:sz w:val="22"/>
          <w:szCs w:val="22"/>
        </w:rPr>
        <w:t xml:space="preserve">A service mesh</w:t>
      </w:r>
      <w:r>
        <w:rPr>
          <w:rFonts w:ascii="Arial" w:cs="Arial" w:eastAsia="Arial" w:hAnsi="Arial"/>
          <w:color w:val="1A1A1A"/>
          <w:sz w:val="22"/>
          <w:szCs w:val="22"/>
        </w:rPr>
        <w:t xml:space="preserve"> is the infrastructure layer that manages all service-to-service communication in a microservices architecture. It consists of two planes: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Service Mesh: Control Plane + Data Plane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plane: </w:t>
            </w:r>
            <w:r>
              <w:rPr>
                <w:rFonts w:ascii="Arial" w:cs="Arial" w:eastAsia="Arial" w:hAnsi="Arial"/>
                <w:color w:val="1A1A1A"/>
                <w:sz w:val="22"/>
                <w:szCs w:val="22"/>
              </w:rPr>
              <w:t xml:space="preserve">The collection of all sidecar proxies deployed alongside every service. They handle the actual traffic: forwarding packets, applying mTLS, collecting metrics, enforcing retries and circuit breakers. In Istio, the data plane is Envoy.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Control plane: </w:t>
            </w:r>
            <w:r>
              <w:rPr>
                <w:rFonts w:ascii="Arial" w:cs="Arial" w:eastAsia="Arial" w:hAnsi="Arial"/>
                <w:color w:val="1A1A1A"/>
                <w:sz w:val="22"/>
                <w:szCs w:val="22"/>
              </w:rPr>
              <w:t xml:space="preserve">The centralised management system that configures all data plane proxies. It issues TLS certificates, distributes routing rules, pushes policy updates to sidecars. In Istio, the control plane is istiod (combining Pilot, Citadel, and Galley).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a service mesh provides: </w:t>
            </w:r>
            <w:r>
              <w:rPr>
                <w:rFonts w:ascii="Arial" w:cs="Arial" w:eastAsia="Arial" w:hAnsi="Arial"/>
                <w:color w:val="1A1A1A"/>
                <w:sz w:val="22"/>
                <w:szCs w:val="22"/>
              </w:rPr>
              <w:t xml:space="preserve">mTLS between all services; automatic retry/timeout logic; circuit breaking; load balancing between service instances; distributed tracing; per-service metrics. All without any application code changes.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Istio</w:t>
      </w:r>
    </w:p>
    <w:p>
      <w:pPr>
        <w:spacing w:after="80" w:before="80"/>
      </w:pPr>
      <w:r>
        <w:rPr>
          <w:rFonts w:ascii="Arial" w:cs="Arial" w:eastAsia="Arial" w:hAnsi="Arial"/>
          <w:b/>
          <w:bCs/>
          <w:color w:val="1A1A1A"/>
          <w:sz w:val="22"/>
          <w:szCs w:val="22"/>
        </w:rPr>
        <w:t xml:space="preserve">Istio</w:t>
      </w:r>
      <w:r>
        <w:rPr>
          <w:rFonts w:ascii="Arial" w:cs="Arial" w:eastAsia="Arial" w:hAnsi="Arial"/>
          <w:color w:val="1A1A1A"/>
          <w:sz w:val="22"/>
          <w:szCs w:val="22"/>
        </w:rPr>
        <w:t xml:space="preserve"> is the most widely deployed service mesh, built on Envoy as the data plane. It is the de facto standard for Kubernetes service mesh deployments at large organisations: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Istio architecture and key 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Control plane: istiod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Pilot:   configures Envoy sidecars (routing, LB, discovery)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Citadel: issues and rotates mTLS certificates (SPIFFE/X.509)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Galley:  validates and distributes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plane: Envoy sidecar in every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Injected automatically when namespace is labeled: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label namespace production istio-injection=enabled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Istio resource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VirtualService: routing rules (how traffic is 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networking.istio.io/v1alpha3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VirtualService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 name: orders-vs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hosts: [orders-service]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destination: { host: orders-service, subset: v2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20   # 20% of traffic → v2 (canary)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destination: { host: orders-service, subset: v1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80   # 80% → v1 (stable)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DestinationRule: traffic policy (how to 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networking.istio.io/v1alpha3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DestinationRule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 name: orders-dr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orders-service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 maxConnections: 100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 http1MaxPendingRequests: 50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outlierDetection: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consecutiveGatewayErrors: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10s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baseEjectionTime: 30s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Linkerd — The Lightweight Service Mesh</w:t>
      </w:r>
    </w:p>
    <w:p>
      <w:pPr>
        <w:spacing w:after="80" w:before="80"/>
      </w:pPr>
      <w:r>
        <w:rPr>
          <w:rFonts w:ascii="Arial" w:cs="Arial" w:eastAsia="Arial" w:hAnsi="Arial"/>
          <w:b/>
          <w:bCs/>
          <w:color w:val="1A1A1A"/>
          <w:sz w:val="22"/>
          <w:szCs w:val="22"/>
        </w:rPr>
        <w:t xml:space="preserve">Linkerd</w:t>
      </w:r>
      <w:r>
        <w:rPr>
          <w:rFonts w:ascii="Arial" w:cs="Arial" w:eastAsia="Arial" w:hAnsi="Arial"/>
          <w:color w:val="1A1A1A"/>
          <w:sz w:val="22"/>
          <w:szCs w:val="22"/>
        </w:rPr>
        <w:t xml:space="preserve"> (by Buoyant) is a </w:t>
      </w:r>
      <w:r>
        <w:rPr>
          <w:rFonts w:ascii="Arial" w:cs="Arial" w:eastAsia="Arial" w:hAnsi="Arial"/>
          <w:b/>
          <w:bCs/>
          <w:color w:val="1A1A1A"/>
          <w:sz w:val="22"/>
          <w:szCs w:val="22"/>
        </w:rPr>
        <w:t xml:space="preserve">lightweight, simple service mesh</w:t>
      </w:r>
      <w:r>
        <w:rPr>
          <w:rFonts w:ascii="Arial" w:cs="Arial" w:eastAsia="Arial" w:hAnsi="Arial"/>
          <w:color w:val="1A1A1A"/>
          <w:sz w:val="22"/>
          <w:szCs w:val="22"/>
        </w:rPr>
        <w:t xml:space="preserve"> built specifically for Kubernetes. Where Istio uses Envoy (large, feature-rich), Linkerd uses a </w:t>
      </w:r>
      <w:r>
        <w:rPr>
          <w:rFonts w:ascii="Arial" w:cs="Arial" w:eastAsia="Arial" w:hAnsi="Arial"/>
          <w:b/>
          <w:bCs/>
          <w:color w:val="1A1A1A"/>
          <w:sz w:val="22"/>
          <w:szCs w:val="22"/>
        </w:rPr>
        <w:t xml:space="preserve">purpose-built Rust proxy</w:t>
      </w:r>
      <w:r>
        <w:rPr>
          <w:rFonts w:ascii="Arial" w:cs="Arial" w:eastAsia="Arial" w:hAnsi="Arial"/>
          <w:color w:val="1A1A1A"/>
          <w:sz w:val="22"/>
          <w:szCs w:val="22"/>
        </w:rPr>
        <w:t xml:space="preserve"> ('linkerd2-proxy') that is far smaller and simpler. This makes Linkerd easier to install, operate, and understand — at the cost of fewer advanced features: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Istio</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Linkerd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plane proxy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Envoy (C++, ~50 MB)</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linkerd2-proxy (Rust, ~10 MB)</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Installation complexity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(many CRDs, istiod)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(2 Helm charts, minimal config)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CPU/memory overhead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~50-100 MB RAM per sidecar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~10-20 MB RAM per sidecar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 depth</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Extremely rich (traffic management, WASM extensions, external auth)</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Core features only (mTLS, observability, retries, LB)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mTLS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(SPIFFE/X.509)</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(SPIFFE/X.509)</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Traffic management (canary, A/B)</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(VirtualService)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Basic (with SMI TrafficSplit)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WASM filter extensions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(custom Envoy filters)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orgs needing advanced traffic control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Teams prioritising simplicity and low overhead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Mutual TLS (mTLS)</w:t>
      </w:r>
    </w:p>
    <w:p>
      <w:pPr>
        <w:pStyle w:val="Heading2"/>
        <w:spacing w:after="140" w:before="320"/>
      </w:pPr>
      <w:r>
        <w:rPr>
          <w:rFonts w:ascii="Arial" w:cs="Arial" w:eastAsia="Arial" w:hAnsi="Arial"/>
          <w:b/>
          <w:bCs/>
          <w:color w:val="2E75B6"/>
          <w:sz w:val="28"/>
          <w:szCs w:val="28"/>
        </w:rPr>
        <w:t xml:space="preserve">3.1  What mTLS Is and Why It Matters</w:t>
      </w:r>
    </w:p>
    <w:p>
      <w:pPr>
        <w:spacing w:after="80" w:before="80"/>
      </w:pPr>
      <w:r>
        <w:rPr>
          <w:rFonts w:ascii="Arial" w:cs="Arial" w:eastAsia="Arial" w:hAnsi="Arial"/>
          <w:b/>
          <w:bCs/>
          <w:color w:val="1A1A1A"/>
          <w:sz w:val="22"/>
          <w:szCs w:val="22"/>
        </w:rPr>
        <w:t xml:space="preserve">Mutual TLS (mTLS)</w:t>
      </w:r>
      <w:r>
        <w:rPr>
          <w:rFonts w:ascii="Arial" w:cs="Arial" w:eastAsia="Arial" w:hAnsi="Arial"/>
          <w:color w:val="1A1A1A"/>
          <w:sz w:val="22"/>
          <w:szCs w:val="22"/>
        </w:rPr>
        <w:t xml:space="preserve"> extends standard TLS by requiring </w:t>
      </w:r>
      <w:r>
        <w:rPr>
          <w:rFonts w:ascii="Arial" w:cs="Arial" w:eastAsia="Arial" w:hAnsi="Arial"/>
          <w:b/>
          <w:bCs/>
          <w:color w:val="1A1A1A"/>
          <w:sz w:val="22"/>
          <w:szCs w:val="22"/>
        </w:rPr>
        <w:t xml:space="preserve">both parties to authenticate</w:t>
      </w:r>
      <w:r>
        <w:rPr>
          <w:rFonts w:ascii="Arial" w:cs="Arial" w:eastAsia="Arial" w:hAnsi="Arial"/>
          <w:color w:val="1A1A1A"/>
          <w:sz w:val="22"/>
          <w:szCs w:val="22"/>
        </w:rPr>
        <w:t xml:space="preserve"> — the client presents a certificate to the server, and the server presents a certificate to the client. In a service mesh, this means every service-to-service call is authenticated and encrypted, providing </w:t>
      </w:r>
      <w:r>
        <w:rPr>
          <w:rFonts w:ascii="Arial" w:cs="Arial" w:eastAsia="Arial" w:hAnsi="Arial"/>
          <w:b/>
          <w:bCs/>
          <w:color w:val="1A1A1A"/>
          <w:sz w:val="22"/>
          <w:szCs w:val="22"/>
        </w:rPr>
        <w:t xml:space="preserve">zero-trust networking</w:t>
      </w:r>
      <w:r>
        <w:rPr>
          <w:rFonts w:ascii="Arial" w:cs="Arial" w:eastAsia="Arial" w:hAnsi="Arial"/>
          <w:color w:val="1A1A1A"/>
          <w:sz w:val="22"/>
          <w:szCs w:val="22"/>
        </w:rPr>
        <w:t xml:space="preserve"> within the cluster: even if an attacker compromises a pod and intercepts network traffic, they cannot read or inject traffic without valid certificates.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mTLS in a Service Mesh — Key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Automatic: </w:t>
            </w:r>
            <w:r>
              <w:rPr>
                <w:rFonts w:ascii="Arial" w:cs="Arial" w:eastAsia="Arial" w:hAnsi="Arial"/>
                <w:color w:val="1A1A1A"/>
                <w:sz w:val="22"/>
                <w:szCs w:val="22"/>
              </w:rPr>
              <w:t xml:space="preserve">The service mesh control plane (Citadel in Istio) issues X.509/SPIFFE certificates to each pod's sidecar. Certificate rotation is automatic. The application has no knowledge that mTLS is happening.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SPIFFE identity: </w:t>
            </w:r>
            <w:r>
              <w:rPr>
                <w:rFonts w:ascii="Arial" w:cs="Arial" w:eastAsia="Arial" w:hAnsi="Arial"/>
                <w:color w:val="1A1A1A"/>
                <w:sz w:val="22"/>
                <w:szCs w:val="22"/>
              </w:rPr>
              <w:t xml:space="preserve">Certificates encode a SPIFFE URI (spiffe://cluster.local/ns/production/sa/orders-service). This is the service's cryptographic identity — not just a hostname, but a provable identity tied to the Kubernetes service account.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Encryption in transit: </w:t>
            </w:r>
            <w:r>
              <w:rPr>
                <w:rFonts w:ascii="Arial" w:cs="Arial" w:eastAsia="Arial" w:hAnsi="Arial"/>
                <w:color w:val="1A1A1A"/>
                <w:sz w:val="22"/>
                <w:szCs w:val="22"/>
              </w:rPr>
              <w:t xml:space="preserve">All traffic between sidecars is encrypted with TLS 1.3 by default, regardless of whether the application protocol is HTTP or any other protocol.</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Mutual authentication: </w:t>
            </w:r>
            <w:r>
              <w:rPr>
                <w:rFonts w:ascii="Arial" w:cs="Arial" w:eastAsia="Arial" w:hAnsi="Arial"/>
                <w:color w:val="1A1A1A"/>
                <w:sz w:val="22"/>
                <w:szCs w:val="22"/>
              </w:rPr>
              <w:t xml:space="preserve">Both the calling service and the called service prove their identity. A compromised pod that obtains the Orders service's SPIFFE cert cannot impersonate the Payments service.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mTLS Without a Service Mesh — The Problem It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mTLS before service mesh — the manual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service mesh, implementing mTLS requires: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Each service generates a key 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Each service obtains a certificate from internal 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Each service configures TLS in application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Node.js: manual mTLS between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https = require('https');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fs = require('fs');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server = https.createServer({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 fs.readFileSync('/certs/orders-service.crt'),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fs.readFileSync('/certs/orders-service.key'),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   fs.readFileSync('/certs/internal-ca.crt'),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requestCert: true,   // require client certificate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rejectUnauthorized: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And the HTTP client must present its cert on every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client = https.request({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 fs.readFileSync('/certs/payments-service.crt'),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fs.readFileSync('/certs/payments-service.key'),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   fs.readFileSync('/certs/internal-ca.crt'),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hostname: 'orders-service'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 cert management in each service; rotation requires redeploy;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developers must implement correctly in every service; polyglot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 + Java + Python) each need separate implementations.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Istio service mesh: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label namespace production istio-injection=enabled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That's it. mTLS is automatic for all pods in the namespace.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 application code changes.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Retries and Timeouts</w:t>
      </w:r>
    </w:p>
    <w:p>
      <w:pPr>
        <w:pStyle w:val="Heading2"/>
        <w:spacing w:after="140" w:before="320"/>
      </w:pPr>
      <w:r>
        <w:rPr>
          <w:rFonts w:ascii="Arial" w:cs="Arial" w:eastAsia="Arial" w:hAnsi="Arial"/>
          <w:b/>
          <w:bCs/>
          <w:color w:val="2E75B6"/>
          <w:sz w:val="28"/>
          <w:szCs w:val="28"/>
        </w:rPr>
        <w:t xml:space="preserve">4.1  Resilience Without Code Changes</w:t>
      </w:r>
    </w:p>
    <w:p>
      <w:pPr>
        <w:spacing w:after="80" w:before="80"/>
      </w:pPr>
      <w:r>
        <w:rPr>
          <w:rFonts w:ascii="Arial" w:cs="Arial" w:eastAsia="Arial" w:hAnsi="Arial"/>
          <w:color w:val="1A1A1A"/>
          <w:sz w:val="22"/>
          <w:szCs w:val="22"/>
        </w:rPr>
        <w:t xml:space="preserve">In a service mesh, </w:t>
      </w:r>
      <w:r>
        <w:rPr>
          <w:rFonts w:ascii="Arial" w:cs="Arial" w:eastAsia="Arial" w:hAnsi="Arial"/>
          <w:b/>
          <w:bCs/>
          <w:color w:val="1A1A1A"/>
          <w:sz w:val="22"/>
          <w:szCs w:val="22"/>
        </w:rPr>
        <w:t xml:space="preserve">retry logic and timeout enforcement</w:t>
      </w:r>
      <w:r>
        <w:rPr>
          <w:rFonts w:ascii="Arial" w:cs="Arial" w:eastAsia="Arial" w:hAnsi="Arial"/>
          <w:color w:val="1A1A1A"/>
          <w:sz w:val="22"/>
          <w:szCs w:val="22"/>
        </w:rPr>
        <w:t xml:space="preserve"> live in the sidecar — not in application code. This means a team can configure: 'retry all failed requests up to 3 times with exponential backoff' without any code change to the service, and the policy applies uniformly regardless of which language the service is written 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Istio VirtualService: retries and timeouts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networking.istio.io/v1alpha3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VirtualService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payments-resilience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timeout: 5s               # abort request if no response in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attempts: 3             # try up to 3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perTryTimeout: 2s       # each attempt: 2s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retryOn: '5xx,reset,connect-failure,retriable-4xx'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5xx: retry on server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reset: retry on TCP resets (connection dropped)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connect-failure: retry if connection refused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retriable-4xx: retry on 409 Conflict (configurable)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destination: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payments-service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number: 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happens on a request to payments-service: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Attempt 1: fails with 503 after 2s →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Attempt 2: succeeds in 300ms → return to caller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(Attempt 3 not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happens if all 3 attempts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error to caller after ~6s total (3 × 2s)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Caller's 5s timeout overrides: fails after 5s regardless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 Java/Go/Python/Node.js code change needed.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Apply to every service calling payments: edit one resource.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Timeout Budgets and Cascading Deadlines</w:t>
      </w:r>
    </w:p>
    <w:p>
      <w:pPr>
        <w:spacing w:after="80" w:before="80"/>
      </w:pPr>
      <w:r>
        <w:rPr>
          <w:rFonts w:ascii="Arial" w:cs="Arial" w:eastAsia="Arial" w:hAnsi="Arial"/>
          <w:color w:val="1A1A1A"/>
          <w:sz w:val="22"/>
          <w:szCs w:val="22"/>
        </w:rPr>
        <w:t xml:space="preserve">A critical concept in distributed systems: </w:t>
      </w:r>
      <w:r>
        <w:rPr>
          <w:rFonts w:ascii="Arial" w:cs="Arial" w:eastAsia="Arial" w:hAnsi="Arial"/>
          <w:b/>
          <w:bCs/>
          <w:color w:val="1A1A1A"/>
          <w:sz w:val="22"/>
          <w:szCs w:val="22"/>
        </w:rPr>
        <w:t xml:space="preserve">timeout budgets</w:t>
      </w:r>
      <w:r>
        <w:rPr>
          <w:rFonts w:ascii="Arial" w:cs="Arial" w:eastAsia="Arial" w:hAnsi="Arial"/>
          <w:color w:val="1A1A1A"/>
          <w:sz w:val="22"/>
          <w:szCs w:val="22"/>
        </w:rPr>
        <w:t xml:space="preserve">. Each service in a call chain has a timeout. The outer service's timeout must be </w:t>
      </w:r>
      <w:r>
        <w:rPr>
          <w:rFonts w:ascii="Arial" w:cs="Arial" w:eastAsia="Arial" w:hAnsi="Arial"/>
          <w:b/>
          <w:bCs/>
          <w:color w:val="1A1A1A"/>
          <w:sz w:val="22"/>
          <w:szCs w:val="22"/>
        </w:rPr>
        <w:t xml:space="preserve">larger than the sum of inner service timeouts</w:t>
      </w:r>
      <w:r>
        <w:rPr>
          <w:rFonts w:ascii="Arial" w:cs="Arial" w:eastAsia="Arial" w:hAnsi="Arial"/>
          <w:color w:val="1A1A1A"/>
          <w:sz w:val="22"/>
          <w:szCs w:val="22"/>
        </w:rPr>
        <w:t xml:space="preserve"> or requests will cascade-fail even before inner retries complete:</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0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Service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Its timeout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calls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Inner timeout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 if outer &lt; sum</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10s total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Orders Service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Still OK: 10s &gt; 8s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Orders Service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Payments Service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5s with 2 retries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8s &gt; 5s: OK for 1 attempt; might not complete all retries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Payments Service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payment API</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5s allows 1 attempt + 1 retry at 3s each = 6s → timeout on retry 2</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Rule: outer timeout &gt; (per-try timeout × max attempts) + overhead. Set timeouts conservatively and test under realistic latency distributions.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Circuit Breaking</w:t>
      </w:r>
    </w:p>
    <w:p>
      <w:pPr>
        <w:pStyle w:val="Heading2"/>
        <w:spacing w:after="140" w:before="320"/>
      </w:pPr>
      <w:r>
        <w:rPr>
          <w:rFonts w:ascii="Arial" w:cs="Arial" w:eastAsia="Arial" w:hAnsi="Arial"/>
          <w:b/>
          <w:bCs/>
          <w:color w:val="2E75B6"/>
          <w:sz w:val="28"/>
          <w:szCs w:val="28"/>
        </w:rPr>
        <w:t xml:space="preserve">5.1  What Circuit Breaking Is</w:t>
      </w:r>
    </w:p>
    <w:p>
      <w:pPr>
        <w:spacing w:after="80" w:before="80"/>
      </w:pPr>
      <w:r>
        <w:rPr>
          <w:rFonts w:ascii="Arial" w:cs="Arial" w:eastAsia="Arial" w:hAnsi="Arial"/>
          <w:b/>
          <w:bCs/>
          <w:color w:val="1A1A1A"/>
          <w:sz w:val="22"/>
          <w:szCs w:val="22"/>
        </w:rPr>
        <w:t xml:space="preserve">Circuit breaking</w:t>
      </w:r>
      <w:r>
        <w:rPr>
          <w:rFonts w:ascii="Arial" w:cs="Arial" w:eastAsia="Arial" w:hAnsi="Arial"/>
          <w:color w:val="1A1A1A"/>
          <w:sz w:val="22"/>
          <w:szCs w:val="22"/>
        </w:rPr>
        <w:t xml:space="preserve"> is a resilience pattern named after electrical circuit breakers. When a downstream service is failing, </w:t>
      </w:r>
      <w:r>
        <w:rPr>
          <w:rFonts w:ascii="Arial" w:cs="Arial" w:eastAsia="Arial" w:hAnsi="Arial"/>
          <w:b/>
          <w:bCs/>
          <w:color w:val="1A1A1A"/>
          <w:sz w:val="22"/>
          <w:szCs w:val="22"/>
        </w:rPr>
        <w:t xml:space="preserve">continuing to send requests makes things worse</w:t>
      </w:r>
      <w:r>
        <w:rPr>
          <w:rFonts w:ascii="Arial" w:cs="Arial" w:eastAsia="Arial" w:hAnsi="Arial"/>
          <w:color w:val="1A1A1A"/>
          <w:sz w:val="22"/>
          <w:szCs w:val="22"/>
        </w:rPr>
        <w:t xml:space="preserve">: it ties up threads waiting for timeouts, increases load on an already-struggling service, and causes callers to wait rather than fail fast. A circuit breaker </w:t>
      </w:r>
      <w:r>
        <w:rPr>
          <w:rFonts w:ascii="Arial" w:cs="Arial" w:eastAsia="Arial" w:hAnsi="Arial"/>
          <w:b/>
          <w:bCs/>
          <w:color w:val="1A1A1A"/>
          <w:sz w:val="22"/>
          <w:szCs w:val="22"/>
        </w:rPr>
        <w:t xml:space="preserve">trips open</w:t>
      </w:r>
      <w:r>
        <w:rPr>
          <w:rFonts w:ascii="Arial" w:cs="Arial" w:eastAsia="Arial" w:hAnsi="Arial"/>
          <w:color w:val="1A1A1A"/>
          <w:sz w:val="22"/>
          <w:szCs w:val="22"/>
        </w:rPr>
        <w:t xml:space="preserve"> after a failure threshold is reached, causing requests to fail immediately without contacting the downstream service — giving it time to recover.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Circuit Breaker States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Closed (normal): </w:t>
            </w:r>
            <w:r>
              <w:rPr>
                <w:rFonts w:ascii="Arial" w:cs="Arial" w:eastAsia="Arial" w:hAnsi="Arial"/>
                <w:color w:val="1A1A1A"/>
                <w:sz w:val="22"/>
                <w:szCs w:val="22"/>
              </w:rPr>
              <w:t xml:space="preserve">Requests pass through normally. The circuit breaker counts failures. If the failure rate exceeds the threshold, the breaker trips to OPEN.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Open (tripped): </w:t>
            </w:r>
            <w:r>
              <w:rPr>
                <w:rFonts w:ascii="Arial" w:cs="Arial" w:eastAsia="Arial" w:hAnsi="Arial"/>
                <w:color w:val="1A1A1A"/>
                <w:sz w:val="22"/>
                <w:szCs w:val="22"/>
              </w:rPr>
              <w:t xml:space="preserve">All requests fail immediately with a 503/fallback response. The downstream service is not contacted. A timer starts. This gives the downstream service time to recover.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Half-open (probe): </w:t>
            </w:r>
            <w:r>
              <w:rPr>
                <w:rFonts w:ascii="Arial" w:cs="Arial" w:eastAsia="Arial" w:hAnsi="Arial"/>
                <w:color w:val="1A1A1A"/>
                <w:sz w:val="22"/>
                <w:szCs w:val="22"/>
              </w:rPr>
              <w:t xml:space="preserve">After the timer expires, the circuit breaker allows a small number of probe requests through. If they succeed, the breaker closes (normal operation). If they fail, it trips back to OPEN.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Circuit Breaker in Istio (Outlier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Istio DestinationRule: circuit breaker via outlier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networking.istio.io/v1alpha3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DestinationRule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payments-circuit-breaker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payments-service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maxConnections: 100      # max concurrent TCP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http1MaxPendingRequests: 50   # max queued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maxRequestsPerConnection: 10  # reuse connection for max 10 req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outlierDetection:   # Envoy circuit 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consecutiveGatewayErrors: 5  # 5 consecutive 502/503/504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10s               # evaluate every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baseEjectionTime: 30s       # eject unhealthy host for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maxEjectionPercent: 50      # eject max 50% of hosts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happens: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payments-service has 3 pods: pod-1, pod-2, pod-3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pod-2 returns 5 consecutive 503s in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Envoy ejects pod-2 from load balancing pool for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Requests go to pod-1 and pod-3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30s: pod-2 probed (half-open)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pod-2 healthy: readmitted to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Connection pool limits (prevent cascade):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all 100 connections busy → new requests fail fast (503)</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rather than queueing indefinitely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Observability</w:t>
      </w:r>
    </w:p>
    <w:p>
      <w:pPr>
        <w:pStyle w:val="Heading2"/>
        <w:spacing w:after="140" w:before="320"/>
      </w:pPr>
      <w:r>
        <w:rPr>
          <w:rFonts w:ascii="Arial" w:cs="Arial" w:eastAsia="Arial" w:hAnsi="Arial"/>
          <w:b/>
          <w:bCs/>
          <w:color w:val="2E75B6"/>
          <w:sz w:val="28"/>
          <w:szCs w:val="28"/>
        </w:rPr>
        <w:t xml:space="preserve">6.1  Automatic Distributed Tracing</w:t>
      </w:r>
    </w:p>
    <w:p>
      <w:pPr>
        <w:spacing w:after="80" w:before="80"/>
      </w:pPr>
      <w:r>
        <w:rPr>
          <w:rFonts w:ascii="Arial" w:cs="Arial" w:eastAsia="Arial" w:hAnsi="Arial"/>
          <w:color w:val="1A1A1A"/>
          <w:sz w:val="22"/>
          <w:szCs w:val="22"/>
        </w:rPr>
        <w:t xml:space="preserve">One of the most valuable sidecar capabilities: </w:t>
      </w:r>
      <w:r>
        <w:rPr>
          <w:rFonts w:ascii="Arial" w:cs="Arial" w:eastAsia="Arial" w:hAnsi="Arial"/>
          <w:b/>
          <w:bCs/>
          <w:color w:val="1A1A1A"/>
          <w:sz w:val="22"/>
          <w:szCs w:val="22"/>
        </w:rPr>
        <w:t xml:space="preserve">automatic distributed tracing</w:t>
      </w:r>
      <w:r>
        <w:rPr>
          <w:rFonts w:ascii="Arial" w:cs="Arial" w:eastAsia="Arial" w:hAnsi="Arial"/>
          <w:color w:val="1A1A1A"/>
          <w:sz w:val="22"/>
          <w:szCs w:val="22"/>
        </w:rPr>
        <w:t xml:space="preserve"> with no application instrumentation. Every request passing through the mesh gets a trace ID injected by the sidecar. As the request propagates across services, each sidecar adds a span to the trace — capturing timing, status, and service identity for each hop: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Istio distributed tracing — automatic span generation: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POST /api/checkout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 ID: abc123 (generated by Envoy at ingress)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 1: Envoy-ingress → checkout-service     (2ms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 2: checkout-service → Envoy-checkout outbound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 3:                   Envoy-orders inbound → orders-service (15ms)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 4:                   Envoy-orders outbound → Envoy-inventory (8ms)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 5:                   Envoy-payments inbound → payments-service (45ms)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latency: 72ms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Slowest span: payments-service (45ms) — bottleneck identified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requirement: propagate trace headers on outbound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x-request-id, x-b3-traceid, x-b3-spanid, x-b3-sampled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header forwarding needed; no SDK instrumentation)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Trace backends: Jaeger, Zipkin, AWS X-Ray, Datadog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View: Kiali (Istio dashboard) shows the full service graph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latency, error rate per edge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Automatic Metrics — The Golden Signals</w:t>
      </w:r>
    </w:p>
    <w:p>
      <w:pPr>
        <w:spacing w:after="80" w:before="80"/>
      </w:pPr>
      <w:r>
        <w:rPr>
          <w:rFonts w:ascii="Arial" w:cs="Arial" w:eastAsia="Arial" w:hAnsi="Arial"/>
          <w:color w:val="1A1A1A"/>
          <w:sz w:val="22"/>
          <w:szCs w:val="22"/>
        </w:rPr>
        <w:t xml:space="preserve">Envoy sidecars emit </w:t>
      </w:r>
      <w:r>
        <w:rPr>
          <w:rFonts w:ascii="Arial" w:cs="Arial" w:eastAsia="Arial" w:hAnsi="Arial"/>
          <w:b/>
          <w:bCs/>
          <w:color w:val="1A1A1A"/>
          <w:sz w:val="22"/>
          <w:szCs w:val="22"/>
        </w:rPr>
        <w:t xml:space="preserve">per-service, per-route metrics</w:t>
      </w:r>
      <w:r>
        <w:rPr>
          <w:rFonts w:ascii="Arial" w:cs="Arial" w:eastAsia="Arial" w:hAnsi="Arial"/>
          <w:color w:val="1A1A1A"/>
          <w:sz w:val="22"/>
          <w:szCs w:val="22"/>
        </w:rPr>
        <w:t xml:space="preserve"> automatically to Prometheus without any application instrumentation. The four </w:t>
      </w:r>
      <w:r>
        <w:rPr>
          <w:rFonts w:ascii="Arial" w:cs="Arial" w:eastAsia="Arial" w:hAnsi="Arial"/>
          <w:b/>
          <w:bCs/>
          <w:color w:val="1A1A1A"/>
          <w:sz w:val="22"/>
          <w:szCs w:val="22"/>
        </w:rPr>
        <w:t xml:space="preserve">Golden Signals</w:t>
      </w:r>
      <w:r>
        <w:rPr>
          <w:rFonts w:ascii="Arial" w:cs="Arial" w:eastAsia="Arial" w:hAnsi="Arial"/>
          <w:color w:val="1A1A1A"/>
          <w:sz w:val="22"/>
          <w:szCs w:val="22"/>
        </w:rPr>
        <w:t xml:space="preserve"> (request rate, error rate, latency, saturation) are available for every service in the mesh: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Prometheus metrics emitted by every Envoy sidecar: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rate per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istio_requests_total{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source_app='checkout', destination_app='orders',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response_code='200'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15423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rate (5xx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istio_requests_total{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source_app='checkout', destination_app='payments',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response_code=~'5..'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histogram (P50/P95/P99):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istio_request_duration_milliseconds_bucket{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destination_app='payments', le='100'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PromQL: P99 latency for calls from checkout to 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histogram_quantile(0.99,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rate(istio_request_duration_milliseconds_bucket{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source_app='checkout', destination_app='payments'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Dashboards: Grafana dashboards shipped with Istio</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mesh overview, per-service drill-down, workload metrics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Sidecar vs Library Approach</w:t>
      </w:r>
    </w:p>
    <w:p>
      <w:pPr>
        <w:pStyle w:val="Heading2"/>
        <w:spacing w:after="140" w:before="320"/>
      </w:pPr>
      <w:r>
        <w:rPr>
          <w:rFonts w:ascii="Arial" w:cs="Arial" w:eastAsia="Arial" w:hAnsi="Arial"/>
          <w:b/>
          <w:bCs/>
          <w:color w:val="2E75B6"/>
          <w:sz w:val="28"/>
          <w:szCs w:val="28"/>
        </w:rPr>
        <w:t xml:space="preserve">7.1  The Two Approaches</w:t>
      </w:r>
    </w:p>
    <w:p>
      <w:pPr>
        <w:spacing w:after="80" w:before="80"/>
      </w:pPr>
      <w:r>
        <w:rPr>
          <w:rFonts w:ascii="Arial" w:cs="Arial" w:eastAsia="Arial" w:hAnsi="Arial"/>
          <w:color w:val="1A1A1A"/>
          <w:sz w:val="22"/>
          <w:szCs w:val="22"/>
        </w:rPr>
        <w:t xml:space="preserve">The capabilities provided by a sidecar (retries, circuit breaking, timeouts, mTLS, tracing) can alternatively be implemented as </w:t>
      </w:r>
      <w:r>
        <w:rPr>
          <w:rFonts w:ascii="Arial" w:cs="Arial" w:eastAsia="Arial" w:hAnsi="Arial"/>
          <w:b/>
          <w:bCs/>
          <w:color w:val="1A1A1A"/>
          <w:sz w:val="22"/>
          <w:szCs w:val="22"/>
        </w:rPr>
        <w:t xml:space="preserve">libraries embedded in application code</w:t>
      </w:r>
      <w:r>
        <w:rPr>
          <w:rFonts w:ascii="Arial" w:cs="Arial" w:eastAsia="Arial" w:hAnsi="Arial"/>
          <w:color w:val="1A1A1A"/>
          <w:sz w:val="22"/>
          <w:szCs w:val="22"/>
        </w:rPr>
        <w:t xml:space="preserve">. The choice between sidecar and library is one of the most important architectural decisions in a microservices system: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Sidecar (Envoy/Istio)</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Library (Resilience4j, Hystrix)</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 coupling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Language-agnostic (any language)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Language-specific (Java for Resilience4j)</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Code changes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 no application changes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service must import and configure the library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Policy management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Centralised (Istio control plane)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(each service configures independently)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Policy consistency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Uniform — same policy for all services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diverge — team A uses different settings than team 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Debugging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Network-level (tcpdump, Envoy access logs)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Application-level (app logs, metrics)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Performance overhead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~1-5ms per hop (network + sidecar)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~0.1ms (in-process function call)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Visibility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metrics/tracing for all services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instrumentation per service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Upgrade process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Upgrade sidecar image (no app redeploy)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Library upgrade requires app retest + redeploy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Library Approach — Resilience4j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Resilience4j: circuit breaker + retry in Java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PaymentClient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@Autowired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CircuitBreakerRegistry cbRegistry;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@CircuitBreaker(name = 'payments', fallbackMethod = 'fallbackCharge')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@Retry(name = 'payments')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@TimeLimiter(name = 'payments')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CompletableFuture&lt;PaymentResult&gt; chargeCustomer(Order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paymentService.charge(order);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CompletableFuture&lt;PaymentResult&gt; fallbackCharge(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order, Exception 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cached/default response when circuit is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CompletableFuture.completedFuture(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PaymentResult.deferred(order.getId())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application.yml: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resilience4j.circuitbreaker.instances.payments: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slidingWindowSize: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failureRateThreshold: 50     # open if 50% of last 10 calls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waitDurationInOpenState: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permittedNumberOfCallsInHalfOpenState: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resilience4j.retry.instances.payments: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maxAttempts: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waitDuration: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retryExceptions: [IOException, TimeoutException]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Advantage over sidecar: rich fallback logic in the same codebase.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return a default value, call a different service, etc.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Sidecar can only fail fast (503) — it doesn't know your business logic.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When Each Approach Is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Sidecar vs Library — The Decision Framework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sidecar (service mesh) when: </w:t>
            </w:r>
            <w:r>
              <w:rPr>
                <w:rFonts w:ascii="Arial" w:cs="Arial" w:eastAsia="Arial" w:hAnsi="Arial"/>
                <w:color w:val="1A1A1A"/>
                <w:sz w:val="22"/>
                <w:szCs w:val="22"/>
              </w:rPr>
              <w:t xml:space="preserve">(1) You have many services in multiple languages. Implementing resilience in 10 Java + 5 Go + 3 Python services separately is painful and inconsistent. (2) Platform team wants to enforce consistent policy across all services (security audits, compliance). (3) You need automatic mTLS with certificate management. (4) Observability (tracing, metrics) without per-service instrumentation is important. (5) Traffic management features (canary deployments, A/B testing, mirroring) are needed.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library when: </w:t>
            </w:r>
            <w:r>
              <w:rPr>
                <w:rFonts w:ascii="Arial" w:cs="Arial" w:eastAsia="Arial" w:hAnsi="Arial"/>
                <w:color w:val="1A1A1A"/>
                <w:sz w:val="22"/>
                <w:szCs w:val="22"/>
              </w:rPr>
              <w:t xml:space="preserve">(1) You have a small number of services in one language. (2) You need fallback logic that involves business logic — the sidecar can only return HTTP errors; a library can call a different service, return cached data, or enqueue for retry. (3) Latency is extremely sensitive — sidecar adds 1-5ms per hop; library adds ~0.1ms. (4) The team wants visibility into resilience logic through application logs and metrics rather than network-level proxies. (5) Operational complexity of running a service mesh is not justified at current scale.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approach: </w:t>
            </w:r>
            <w:r>
              <w:rPr>
                <w:rFonts w:ascii="Arial" w:cs="Arial" w:eastAsia="Arial" w:hAnsi="Arial"/>
                <w:color w:val="1A1A1A"/>
                <w:sz w:val="22"/>
                <w:szCs w:val="22"/>
              </w:rPr>
              <w:t xml:space="preserve">Use a service mesh for mTLS and observability (infrastructure concerns), and libraries for business-logic-aware fallbacks (application concerns). They are not mutually exclusive.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When to Use a Service Mesh — and When Not To</w:t>
      </w:r>
    </w:p>
    <w:p>
      <w:pPr>
        <w:pStyle w:val="Heading2"/>
        <w:spacing w:after="140" w:before="320"/>
      </w:pPr>
      <w:r>
        <w:rPr>
          <w:rFonts w:ascii="Arial" w:cs="Arial" w:eastAsia="Arial" w:hAnsi="Arial"/>
          <w:b/>
          <w:bCs/>
          <w:color w:val="2E75B6"/>
          <w:sz w:val="28"/>
          <w:szCs w:val="28"/>
        </w:rPr>
        <w:t xml:space="preserve">8.1  The Case For a Service Mesh</w:t>
      </w:r>
    </w:p>
    <w:p>
      <w:pPr>
        <w:pStyle w:val="ListParagraph"/>
        <w:numPr>
          <w:ilvl w:val="0"/>
          <w:numId w:val="2"/>
        </w:numPr>
        <w:spacing w:after="55" w:before="55"/>
      </w:pPr>
      <w:r>
        <w:rPr>
          <w:rFonts w:ascii="Arial" w:cs="Arial" w:eastAsia="Arial" w:hAnsi="Arial"/>
          <w:b/>
          <w:bCs/>
          <w:color w:val="1A1A1A"/>
          <w:sz w:val="22"/>
          <w:szCs w:val="22"/>
        </w:rPr>
        <w:t xml:space="preserve">10+ polyglot microservices:</w:t>
      </w:r>
      <w:r>
        <w:rPr>
          <w:rFonts w:ascii="Arial" w:cs="Arial" w:eastAsia="Arial" w:hAnsi="Arial"/>
          <w:color w:val="1A1A1A"/>
          <w:sz w:val="22"/>
          <w:szCs w:val="22"/>
        </w:rPr>
        <w:t xml:space="preserve"> At this scale, implementing resilience, mTLS, and observability in every service is a significant engineering burden. Service mesh amortises this cost.</w:t>
      </w:r>
    </w:p>
    <w:p>
      <w:pPr>
        <w:pStyle w:val="ListParagraph"/>
        <w:numPr>
          <w:ilvl w:val="0"/>
          <w:numId w:val="2"/>
        </w:numPr>
        <w:spacing w:after="55" w:before="55"/>
      </w:pPr>
      <w:r>
        <w:rPr>
          <w:rFonts w:ascii="Arial" w:cs="Arial" w:eastAsia="Arial" w:hAnsi="Arial"/>
          <w:b/>
          <w:bCs/>
          <w:color w:val="1A1A1A"/>
          <w:sz w:val="22"/>
          <w:szCs w:val="22"/>
        </w:rPr>
        <w:t xml:space="preserve">Security requirements (zero-trust networking):</w:t>
      </w:r>
      <w:r>
        <w:rPr>
          <w:rFonts w:ascii="Arial" w:cs="Arial" w:eastAsia="Arial" w:hAnsi="Arial"/>
          <w:color w:val="1A1A1A"/>
          <w:sz w:val="22"/>
          <w:szCs w:val="22"/>
        </w:rPr>
        <w:t xml:space="preserve"> If internal traffic must be encrypted and authenticated between services, mTLS via service mesh is dramatically simpler than manual certificate management.</w:t>
      </w:r>
    </w:p>
    <w:p>
      <w:pPr>
        <w:pStyle w:val="ListParagraph"/>
        <w:numPr>
          <w:ilvl w:val="0"/>
          <w:numId w:val="2"/>
        </w:numPr>
        <w:spacing w:after="55" w:before="55"/>
      </w:pPr>
      <w:r>
        <w:rPr>
          <w:rFonts w:ascii="Arial" w:cs="Arial" w:eastAsia="Arial" w:hAnsi="Arial"/>
          <w:b/>
          <w:bCs/>
          <w:color w:val="1A1A1A"/>
          <w:sz w:val="22"/>
          <w:szCs w:val="22"/>
        </w:rPr>
        <w:t xml:space="preserve">Compliance and audit:</w:t>
      </w:r>
      <w:r>
        <w:rPr>
          <w:rFonts w:ascii="Arial" w:cs="Arial" w:eastAsia="Arial" w:hAnsi="Arial"/>
          <w:color w:val="1A1A1A"/>
          <w:sz w:val="22"/>
          <w:szCs w:val="22"/>
        </w:rPr>
        <w:t xml:space="preserve"> Every service-to-service call can be logged, traced, and audited from the mesh without application changes. PCI-DSS and HIPAA requirements for traffic logging are satisfied automatically.</w:t>
      </w:r>
    </w:p>
    <w:p>
      <w:pPr>
        <w:pStyle w:val="ListParagraph"/>
        <w:numPr>
          <w:ilvl w:val="0"/>
          <w:numId w:val="2"/>
        </w:numPr>
        <w:spacing w:after="55" w:before="55"/>
      </w:pPr>
      <w:r>
        <w:rPr>
          <w:rFonts w:ascii="Arial" w:cs="Arial" w:eastAsia="Arial" w:hAnsi="Arial"/>
          <w:b/>
          <w:bCs/>
          <w:color w:val="1A1A1A"/>
          <w:sz w:val="22"/>
          <w:szCs w:val="22"/>
        </w:rPr>
        <w:t xml:space="preserve">Canary deployments and traffic splitting:</w:t>
      </w:r>
      <w:r>
        <w:rPr>
          <w:rFonts w:ascii="Arial" w:cs="Arial" w:eastAsia="Arial" w:hAnsi="Arial"/>
          <w:color w:val="1A1A1A"/>
          <w:sz w:val="22"/>
          <w:szCs w:val="22"/>
        </w:rPr>
        <w:t xml:space="preserve"> Gradually shift 5% of traffic to a new version, monitor error rates and latency in Kiali/Grafana, then shift to 100% — all without touching application code.</w:t>
      </w:r>
    </w:p>
    <w:p>
      <w:pPr>
        <w:pStyle w:val="ListParagraph"/>
        <w:numPr>
          <w:ilvl w:val="0"/>
          <w:numId w:val="2"/>
        </w:numPr>
        <w:spacing w:after="55" w:before="55"/>
      </w:pPr>
      <w:r>
        <w:rPr>
          <w:rFonts w:ascii="Arial" w:cs="Arial" w:eastAsia="Arial" w:hAnsi="Arial"/>
          <w:b/>
          <w:bCs/>
          <w:color w:val="1A1A1A"/>
          <w:sz w:val="22"/>
          <w:szCs w:val="22"/>
        </w:rPr>
        <w:t xml:space="preserve">Distributed tracing with multi-language stack:</w:t>
      </w:r>
      <w:r>
        <w:rPr>
          <w:rFonts w:ascii="Arial" w:cs="Arial" w:eastAsia="Arial" w:hAnsi="Arial"/>
          <w:color w:val="1A1A1A"/>
          <w:sz w:val="22"/>
          <w:szCs w:val="22"/>
        </w:rPr>
        <w:t xml:space="preserve"> Getting end-to-end traces across Go, Java, Python, and Node.js services without a service mesh requires each team to instrument their code. With a mesh, sidecars handle span propagation automatically.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The Case Against a Service Mesh</w:t>
      </w:r>
    </w:p>
    <w:p>
      <w:pPr>
        <w:pStyle w:val="ListParagraph"/>
        <w:numPr>
          <w:ilvl w:val="0"/>
          <w:numId w:val="2"/>
        </w:numPr>
        <w:spacing w:after="55" w:before="55"/>
      </w:pPr>
      <w:r>
        <w:rPr>
          <w:rFonts w:ascii="Arial" w:cs="Arial" w:eastAsia="Arial" w:hAnsi="Arial"/>
          <w:b/>
          <w:bCs/>
          <w:color w:val="1A1A1A"/>
          <w:sz w:val="22"/>
          <w:szCs w:val="22"/>
        </w:rPr>
        <w:t xml:space="preserve">Small number of services (&lt; 5):</w:t>
      </w:r>
      <w:r>
        <w:rPr>
          <w:rFonts w:ascii="Arial" w:cs="Arial" w:eastAsia="Arial" w:hAnsi="Arial"/>
          <w:color w:val="1A1A1A"/>
          <w:sz w:val="22"/>
          <w:szCs w:val="22"/>
        </w:rPr>
        <w:t xml:space="preserve"> Service mesh adds significant operational overhead — installing Istio means deploying istiod, all the CRDs, the Kiali dashboard, cert-manager, etc. This is overkill for 3 services.</w:t>
      </w:r>
    </w:p>
    <w:p>
      <w:pPr>
        <w:pStyle w:val="ListParagraph"/>
        <w:numPr>
          <w:ilvl w:val="0"/>
          <w:numId w:val="2"/>
        </w:numPr>
        <w:spacing w:after="55" w:before="55"/>
      </w:pPr>
      <w:r>
        <w:rPr>
          <w:rFonts w:ascii="Arial" w:cs="Arial" w:eastAsia="Arial" w:hAnsi="Arial"/>
          <w:b/>
          <w:bCs/>
          <w:color w:val="1A1A1A"/>
          <w:sz w:val="22"/>
          <w:szCs w:val="22"/>
        </w:rPr>
        <w:t xml:space="preserve">Monolith or near-monolith:</w:t>
      </w:r>
      <w:r>
        <w:rPr>
          <w:rFonts w:ascii="Arial" w:cs="Arial" w:eastAsia="Arial" w:hAnsi="Arial"/>
          <w:color w:val="1A1A1A"/>
          <w:sz w:val="22"/>
          <w:szCs w:val="22"/>
        </w:rPr>
        <w:t xml:space="preserve"> If services primarily call external APIs (databases, third-party services) rather than each other, there is little service-to-service traffic to manage. A service mesh solves an internal networking problem.</w:t>
      </w:r>
    </w:p>
    <w:p>
      <w:pPr>
        <w:pStyle w:val="ListParagraph"/>
        <w:numPr>
          <w:ilvl w:val="0"/>
          <w:numId w:val="2"/>
        </w:numPr>
        <w:spacing w:after="55" w:before="55"/>
      </w:pPr>
      <w:r>
        <w:rPr>
          <w:rFonts w:ascii="Arial" w:cs="Arial" w:eastAsia="Arial" w:hAnsi="Arial"/>
          <w:b/>
          <w:bCs/>
          <w:color w:val="1A1A1A"/>
          <w:sz w:val="22"/>
          <w:szCs w:val="22"/>
        </w:rPr>
        <w:t xml:space="preserve">Team not ready for the operational complexity:</w:t>
      </w:r>
      <w:r>
        <w:rPr>
          <w:rFonts w:ascii="Arial" w:cs="Arial" w:eastAsia="Arial" w:hAnsi="Arial"/>
          <w:color w:val="1A1A1A"/>
          <w:sz w:val="22"/>
          <w:szCs w:val="22"/>
        </w:rPr>
        <w:t xml:space="preserve"> Debugging mTLS failures, understanding Envoy configuration, managing Istio upgrades, and troubleshooting xDS configuration diffs requires dedicated expertise. Without it, the mesh becomes an operational liability.</w:t>
      </w:r>
    </w:p>
    <w:p>
      <w:pPr>
        <w:pStyle w:val="ListParagraph"/>
        <w:numPr>
          <w:ilvl w:val="0"/>
          <w:numId w:val="2"/>
        </w:numPr>
        <w:spacing w:after="55" w:before="55"/>
      </w:pPr>
      <w:r>
        <w:rPr>
          <w:rFonts w:ascii="Arial" w:cs="Arial" w:eastAsia="Arial" w:hAnsi="Arial"/>
          <w:b/>
          <w:bCs/>
          <w:color w:val="1A1A1A"/>
          <w:sz w:val="22"/>
          <w:szCs w:val="22"/>
        </w:rPr>
        <w:t xml:space="preserve">Latency-critical hot paths:</w:t>
      </w:r>
      <w:r>
        <w:rPr>
          <w:rFonts w:ascii="Arial" w:cs="Arial" w:eastAsia="Arial" w:hAnsi="Arial"/>
          <w:color w:val="1A1A1A"/>
          <w:sz w:val="22"/>
          <w:szCs w:val="22"/>
        </w:rPr>
        <w:t xml:space="preserve"> Sidecar adds 1-5ms per service hop. In a call chain of 10 services, this is 10-50ms of added latency. For real-time applications with tight latency budgets, this may not be acceptable.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The Service Mesh Anti-Pattern</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Introducing a service mesh too early: </w:t>
            </w:r>
            <w:r>
              <w:rPr>
                <w:rFonts w:ascii="Arial" w:cs="Arial" w:eastAsia="Arial" w:hAnsi="Arial"/>
                <w:color w:val="1A1A1A"/>
                <w:sz w:val="22"/>
                <w:szCs w:val="22"/>
              </w:rPr>
              <w:t xml:space="preserve">Teams often adopt Istio for 3-5 services because it sounds good on a design document. The result: hours of debugging why mTLS is failing for a specific service, understanding why Envoy rejects traffic from the ingress, or why a VirtualService change isn't taking effect. The operational burden exceeds the benefit until there are 10+ services and the team has platform engineering capacity to own the mesh.</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Rule of thumb: </w:t>
            </w:r>
            <w:r>
              <w:rPr>
                <w:rFonts w:ascii="Arial" w:cs="Arial" w:eastAsia="Arial" w:hAnsi="Arial"/>
                <w:color w:val="1A1A1A"/>
                <w:sz w:val="22"/>
                <w:szCs w:val="22"/>
              </w:rPr>
              <w:t xml:space="preserve">Service mesh is a platform engineering investment, not a developer productivity tool. It requires dedicated ownership. Don't adopt it without a team prepared to operate it.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&amp; Exam Prep</w:t>
      </w:r>
    </w:p>
    <w:p>
      <w:pPr>
        <w:pStyle w:val="Heading2"/>
        <w:spacing w:after="140" w:before="320"/>
      </w:pPr>
      <w:r>
        <w:rPr>
          <w:rFonts w:ascii="Arial" w:cs="Arial" w:eastAsia="Arial" w:hAnsi="Arial"/>
          <w:b/>
          <w:bCs/>
          <w:color w:val="2E75B6"/>
          <w:sz w:val="28"/>
          <w:szCs w:val="28"/>
        </w:rPr>
        <w:t xml:space="preserve">9.1  Sidecar Pattern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point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Sidecar proxy</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Proxy co-deployed with service; handles all its traffic</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Envoy injected as second container in K8s pod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mesh</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Control plane (policy) + data plane (proxies)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Istio (istiod + Envoy); Linkerd (simpler, Rust proxy)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mTLS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services prove identity; all traffic encrypted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via Istio Citadel; SPIFFE/X.509 certs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Retries</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Retry failed requests N times without app code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Istio VirtualService retries config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Circuit breaker</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Stop sending to failing service; probe for recovery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Istio DestinationRule outlierDetection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tracing</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End-to-end trace across all services automatically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Envoy injects/propagates trace headers; export to Jaeger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Sidecar vs library</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Sidecar: language-agnostic, no code, consistent policy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Library: lower latency, business logic fallbacks, one language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Service Mesh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When to Use a Service Mesh —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a service mesh when: </w:t>
            </w:r>
            <w:r>
              <w:rPr>
                <w:rFonts w:ascii="Arial" w:cs="Arial" w:eastAsia="Arial" w:hAnsi="Arial"/>
                <w:color w:val="1A1A1A"/>
                <w:sz w:val="22"/>
                <w:szCs w:val="22"/>
              </w:rPr>
              <w:t xml:space="preserve">10+ polyglot services; mTLS/zero-trust networking required; canary deployments and traffic splitting needed; compliance requires traffic audit logging; distributed tracing across all services without per-service instrumentation.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Don't use a service mesh when: </w:t>
            </w:r>
            <w:r>
              <w:rPr>
                <w:rFonts w:ascii="Arial" w:cs="Arial" w:eastAsia="Arial" w:hAnsi="Arial"/>
                <w:color w:val="1A1A1A"/>
                <w:sz w:val="22"/>
                <w:szCs w:val="22"/>
              </w:rPr>
              <w:t xml:space="preserve">&lt; 5 services; monolith or minimal inter-service traffic; team lacks platform engineering capacity to operate it; latency budget is extremely tight; simple HTTP between same-language services (use library instead).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Istio vs Linkerd: </w:t>
            </w:r>
            <w:r>
              <w:rPr>
                <w:rFonts w:ascii="Arial" w:cs="Arial" w:eastAsia="Arial" w:hAnsi="Arial"/>
                <w:color w:val="1A1A1A"/>
                <w:sz w:val="22"/>
                <w:szCs w:val="22"/>
              </w:rPr>
              <w:t xml:space="preserve">Istio for advanced traffic management, WASM extensions, large-org enterprise features. Linkerd for simplicity, lower resource overhead, faster adoption.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Sidecar vs library: </w:t>
            </w:r>
            <w:r>
              <w:rPr>
                <w:rFonts w:ascii="Arial" w:cs="Arial" w:eastAsia="Arial" w:hAnsi="Arial"/>
                <w:color w:val="1A1A1A"/>
                <w:sz w:val="22"/>
                <w:szCs w:val="22"/>
              </w:rPr>
              <w:t xml:space="preserve">Sidecar = language-agnostic, consistent policy, no code change, automatic observability. Library = lower latency, business-logic fallbacks, one language. They're complementary, not exclusive.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sidecar proxy pattern and what problem does it solve?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sidecar proxy pattern deploys a proxy alongside each service instance — in Kubernetes, as a second container in the same pod. The sidecar handles all inbound and outbound network traffic for the service. The application communicates only with its local sidecar proxy; the sidecar handles inter-service communication. The pattern solves the problem of implementing cross-cutting networking concerns consistently across a polyglot microservices architecture. Without sidecars, every service must implement retry logic, timeout handling, circuit breaking, mTLS, distributed tracing, and metrics collection in its own codebase. In a system with 20 services in Java, Go, and Python, this means each team implements these concerns independently, often inconsistently, with different libraries and configurations. With a sidecar, a platform team deploys one proxy (Envoy in Istio) across all services and manages all these concerns centrally, without touching application code. The service mesh built from these sidecars provides: mTLS between all services automatically; retries and timeouts configured via YAML, not code; circuit breaking to prevent cascade failures; distributed tracing with trace ID propagation across all hops; per-service Prometheus metrics for the four golden signals. The trade-off: 1-5ms latency overhead per service hop; operational complexity of running istiod and managing Envoy configuration; debugging failures requires understanding proxy logs rather than application logs.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mTLS and why is it important in a service mesh?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Mutual TLS (mTLS) extends standard TLS by requiring both the client and server to present and verify certificates. In regular TLS, only the server presents a certificate (proving who the server is). In mTLS, the client also presents a certificate — proving who the client is. In a service mesh, this means every service-to-service call is both authenticated (I know you're really the Orders service, not an attacker pretending to be it) and encrypted (all traffic is TLS-encrypted, not readable by network observers). Without mTLS, services on the same Kubernetes cluster communicate over plain HTTP. An attacker who compromises any pod can intercept traffic from other pods on the same node, inject requests masquerading as a legitimate service, or call sensitive internal APIs that were only secured by network boundaries. mTLS creates a zero-trust network where every call requires cryptographic proof of identity. In Istio, mTLS is automatic: Citadel (part of istiod) issues X.509/SPIFFE certificates to every pod's Envoy sidecar via the Kubernetes Secret API. The certificate encodes the service's SPIFFE identity (spiffe://cluster.local/ns/production/sa/orders-service) — a URI tied to the Kubernetes service account. Certificate rotation is automatic every 24 hours. The application has no knowledge that mTLS is happening — it talks to its sidecar on localhost, and the sidecar establishes the mTLS session to the destination. For a security audit or compliance requirement like 'all internal traffic must be encrypted and authenticated', enabling Istio mTLS is a one-label operation on a namespace.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Compare the sidecar approach to implementing resilience (retries, circuit breaking) versus using a library like Resilience4j.</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approaches implement the same resilience patterns (retries, timeouts, circuit breaking), but they differ fundamentally in where the logic lives and who maintains it. The sidecar approach (Envoy via Istio) implements resilience at the network layer, outside application code. Configuration is a Kubernetes YAML resource (VirtualService, DestinationRule), managed by a platform team. It applies uniformly to all services regardless of language. No application code change is needed — a Java service and a Go service get the same retry policy applied consistently. The platform team can enforce organisation-wide policies (maximum 3 retries, mandatory circuit breakers on all inter-service calls). The trade-off: 1-5ms latency overhead per sidecar hop; limited to network-level responses (can return 503, but cannot return a business-logic fallback like 'here is a cached product list'). The library approach (Resilience4j for Java, resilience4go for Go, etc.) implements resilience inside the application. The library calls can include rich fallback logic — if the payment service is down, the library can return a 'payment deferred' response instead of a hard failure, or call a backup payment provider. Latency overhead is ~0.1ms (in-process function call). Developers have fine-grained control. The trade-off: every service must import and configure the library; polyglot systems need different libraries per language; policy consistency depends on each team applying the same configuration. In practice, these are complementary: a service mesh handles mTLS, observability, and basic traffic management for infrastructure concerns; a library handles business-logic-aware fallbacks where the application knows what to do when a downstream service fails.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Proxies &amp; Reverse Proxies Module 5: Sidecar Proxy Pattern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Proxies &amp; Reverse Proxies Module 5 — Sidecar Proxy Pattern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PROXIES &amp; REVERSE PROXIES MODULE 5: Sidecar Proxy Pattern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2026-04-12T06:46:52.518Z</dcterms:created>
  <dcterms:modified xsi:type="dcterms:W3CDTF">2026-04-12T06:46:52.519Z</dcterms:modified>
</cp:coreProperties>
</file>

<file path=docProps/custom.xml><?xml version="1.0" encoding="utf-8"?>
<Properties xmlns="http://schemas.openxmlformats.org/officeDocument/2006/custom-properties" xmlns:vt="http://schemas.openxmlformats.org/officeDocument/2006/docPropsVTypes"/>
</file>