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0"/>
          <w:szCs w:val="20"/>
        </w:rPr>
        <w:t xml:space="preserve">PLATFORM &amp; DEPLOYMENT (SYSTEM DESIGN PERSPECTIVE) — MODULE 4</w:t>
      </w:r>
    </w:p>
    <w:p>
      <w:pPr>
        <w:spacing w:after="100" w:before="0"/>
        <w:jc w:val="center"/>
      </w:pPr>
      <w:r>
        <w:rPr>
          <w:rFonts w:ascii="Arial" w:cs="Arial" w:eastAsia="Arial" w:hAnsi="Arial"/>
          <w:b/>
          <w:bCs/>
          <w:color w:val="1A3C5E"/>
          <w:sz w:val="52"/>
          <w:szCs w:val="52"/>
        </w:rPr>
        <w:t xml:space="preserve">Deployment Strategies</w:t>
      </w:r>
    </w:p>
    <w:p>
      <w:pPr>
        <w:pBdr>
          <w:bottom w:val="single" w:color="2E75B6" w:sz="6" w:space="6"/>
        </w:pBdr>
        <w:spacing w:after="80" w:before="0"/>
        <w:jc w:val="center"/>
      </w:pPr>
      <w:r>
        <w:rPr>
          <w:rFonts w:ascii="Arial" w:cs="Arial" w:eastAsia="Arial" w:hAnsi="Arial"/>
          <w:i/>
          <w:iCs/>
          <w:color w:val="444444"/>
          <w:sz w:val="22"/>
          <w:szCs w:val="22"/>
        </w:rPr>
        <w:t xml:space="preserve">Rolling  |  Blue-Green  |  Canary  |  A/B  |  Shadow  |  DB Migrations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Rolling update — K8s default; gradual in-place replacement</w:t>
      </w:r>
    </w:p>
    <w:p>
      <w:pPr>
        <w:spacing w:after="55" w:before="55"/>
        <w:jc w:val="center"/>
      </w:pPr>
      <w:r>
        <w:rPr>
          <w:rFonts w:ascii="Arial" w:cs="Arial" w:eastAsia="Arial" w:hAnsi="Arial"/>
          <w:color w:val="444444"/>
          <w:sz w:val="21"/>
          <w:szCs w:val="21"/>
        </w:rPr>
        <w:t xml:space="preserve">  Blue-green deployment — atomic traffic switch; instant rollback</w:t>
      </w:r>
    </w:p>
    <w:p>
      <w:pPr>
        <w:spacing w:after="55" w:before="55"/>
        <w:jc w:val="center"/>
      </w:pPr>
      <w:r>
        <w:rPr>
          <w:rFonts w:ascii="Arial" w:cs="Arial" w:eastAsia="Arial" w:hAnsi="Arial"/>
          <w:color w:val="444444"/>
          <w:sz w:val="21"/>
          <w:szCs w:val="21"/>
        </w:rPr>
        <w:t xml:space="preserve">  Canary deployment — percentage-based rollout to limit blast radius</w:t>
      </w:r>
    </w:p>
    <w:p>
      <w:pPr>
        <w:spacing w:after="55" w:before="55"/>
        <w:jc w:val="center"/>
      </w:pPr>
      <w:r>
        <w:rPr>
          <w:rFonts w:ascii="Arial" w:cs="Arial" w:eastAsia="Arial" w:hAnsi="Arial"/>
          <w:color w:val="444444"/>
          <w:sz w:val="21"/>
          <w:szCs w:val="21"/>
        </w:rPr>
        <w:t xml:space="preserve">  A/B testing deployment — user-targeted routing for experimentation</w:t>
      </w:r>
    </w:p>
    <w:p>
      <w:pPr>
        <w:spacing w:after="55" w:before="55"/>
        <w:jc w:val="center"/>
      </w:pPr>
      <w:r>
        <w:rPr>
          <w:rFonts w:ascii="Arial" w:cs="Arial" w:eastAsia="Arial" w:hAnsi="Arial"/>
          <w:color w:val="444444"/>
          <w:sz w:val="21"/>
          <w:szCs w:val="21"/>
        </w:rPr>
        <w:t xml:space="preserve">  Shadow / dark launch — validation without user impact</w:t>
      </w:r>
    </w:p>
    <w:p>
      <w:pPr>
        <w:spacing w:after="55" w:before="55"/>
        <w:jc w:val="center"/>
      </w:pPr>
      <w:r>
        <w:rPr>
          <w:rFonts w:ascii="Arial" w:cs="Arial" w:eastAsia="Arial" w:hAnsi="Arial"/>
          <w:color w:val="444444"/>
          <w:sz w:val="21"/>
          <w:szCs w:val="21"/>
        </w:rPr>
        <w:t xml:space="preserve">  Database migrations — expand-contract pattern; ordering requirements</w:t>
      </w:r>
    </w:p>
    <w:p>
      <w:pPr>
        <w:spacing w:after="55" w:before="55"/>
        <w:jc w:val="center"/>
      </w:pPr>
      <w:r>
        <w:rPr>
          <w:rFonts w:ascii="Arial" w:cs="Arial" w:eastAsia="Arial" w:hAnsi="Arial"/>
          <w:color w:val="444444"/>
          <w:sz w:val="21"/>
          <w:szCs w:val="21"/>
        </w:rPr>
        <w:t xml:space="preserve">  Design decision — canary for critical; rolling for everything else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Rolling Update</w:t>
      </w:r>
    </w:p>
    <w:p>
      <w:pPr>
        <w:pStyle w:val="Heading2"/>
        <w:spacing w:after="140" w:before="320"/>
      </w:pPr>
      <w:r>
        <w:rPr>
          <w:rFonts w:ascii="Arial" w:cs="Arial" w:eastAsia="Arial" w:hAnsi="Arial"/>
          <w:b/>
          <w:bCs/>
          <w:color w:val="2E75B6"/>
          <w:sz w:val="28"/>
          <w:szCs w:val="28"/>
        </w:rPr>
        <w:t xml:space="preserve">1.1  Gradual In-Place Replacement</w:t>
      </w:r>
    </w:p>
    <w:p>
      <w:pPr>
        <w:spacing w:after="80" w:before="80"/>
      </w:pPr>
      <w:r>
        <w:rPr>
          <w:rFonts w:ascii="Arial" w:cs="Arial" w:eastAsia="Arial" w:hAnsi="Arial"/>
          <w:b/>
          <w:bCs/>
          <w:color w:val="1A1A1A"/>
          <w:sz w:val="22"/>
          <w:szCs w:val="22"/>
        </w:rPr>
        <w:t xml:space="preserve">Rolling update</w:t>
      </w:r>
      <w:r>
        <w:rPr>
          <w:rFonts w:ascii="Arial" w:cs="Arial" w:eastAsia="Arial" w:hAnsi="Arial"/>
          <w:color w:val="1A1A1A"/>
          <w:sz w:val="22"/>
          <w:szCs w:val="22"/>
        </w:rPr>
        <w:t xml:space="preserve"> is the default Kubernetes deployment strategy. It replaces old pods with new ones </w:t>
      </w:r>
      <w:r>
        <w:rPr>
          <w:rFonts w:ascii="Arial" w:cs="Arial" w:eastAsia="Arial" w:hAnsi="Arial"/>
          <w:b/>
          <w:bCs/>
          <w:color w:val="1A1A1A"/>
          <w:sz w:val="22"/>
          <w:szCs w:val="22"/>
        </w:rPr>
        <w:t xml:space="preserve">gradually</w:t>
      </w:r>
      <w:r>
        <w:rPr>
          <w:rFonts w:ascii="Arial" w:cs="Arial" w:eastAsia="Arial" w:hAnsi="Arial"/>
          <w:color w:val="1A1A1A"/>
          <w:sz w:val="22"/>
          <w:szCs w:val="22"/>
        </w:rPr>
        <w:t xml:space="preserve"> — a few at a time — so the service always has some healthy pods serving traffic. There is no downtime and no extra infrastructure needed. It is the right choice for most services where simultaneous old/new version operation is safe: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Rolling Update: Mechanics and Design Requirements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Mechanics: </w:t>
            </w:r>
            <w:r>
              <w:rPr>
                <w:rFonts w:ascii="Arial" w:cs="Arial" w:eastAsia="Arial" w:hAnsi="Arial"/>
                <w:color w:val="1A1A1A"/>
                <w:sz w:val="22"/>
                <w:szCs w:val="22"/>
              </w:rPr>
              <w:t xml:space="preserve">New pods are created alongside old pods. When a new pod becomes Ready (passes its readiness probe), an old pod is terminated. The ratio of new-to-old pods changes gradually until all pods are the new version. Controlled by maxSurge (how many extra pods are allowed during update) and maxUnavailable (how many pods may be below desired count).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Zero downtime requirement: </w:t>
            </w:r>
            <w:r>
              <w:rPr>
                <w:rFonts w:ascii="Arial" w:cs="Arial" w:eastAsia="Arial" w:hAnsi="Arial"/>
                <w:color w:val="1A1A1A"/>
                <w:sz w:val="22"/>
                <w:szCs w:val="22"/>
              </w:rPr>
              <w:t xml:space="preserve">Set maxUnavailable=0 and maxSurge=1 for zero-downtime rolling updates. K8s will not terminate an old pod until a new pod is Ready. Traffic is never reduced below the desired replica count.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backward compatibility requirement: </w:t>
            </w:r>
            <w:r>
              <w:rPr>
                <w:rFonts w:ascii="Arial" w:cs="Arial" w:eastAsia="Arial" w:hAnsi="Arial"/>
                <w:color w:val="1A1A1A"/>
                <w:sz w:val="22"/>
                <w:szCs w:val="22"/>
              </w:rPr>
              <w:t xml:space="preserve">During a rolling update, old and new versions serve traffic simultaneously — possibly for several minutes. Both versions must handle requests correctly. Old code must not break on requests that new code generates. New code must handle requests with old schema.</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Rollback: </w:t>
            </w:r>
            <w:r>
              <w:rPr>
                <w:rFonts w:ascii="Arial" w:cs="Arial" w:eastAsia="Arial" w:hAnsi="Arial"/>
                <w:color w:val="1A1A1A"/>
                <w:sz w:val="22"/>
                <w:szCs w:val="22"/>
              </w:rPr>
              <w:t xml:space="preserve">K8s maintains a history of previous ReplicaSets. Rolling back with kubectl rollout undo triggers a reverse rolling update: new pods are replaced with pods from the previous ReplicaSet. Rollback completes in the same time as the original update.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Rolling update: configuration and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DEPLOYMENT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RollingUpdate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rollingUpdate: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maxSurge: 1          ← at most 1 extra pod above desired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maxUnavailable: 0    ← 0 pods may be unavailable at any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 (desired replicas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[v1] [v1] [v1] [v1]   ← 4 old pods, all serving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[v1] [v1] [v1] [v1] [v2-starting]  ← 5 pods, v2 starting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T=60s: [v1] [v1] [v1] [v2]  ← v2 ready, 1 v1 terminated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T=90s: [v1] [v1] [v2]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T=120s: [v1] [v2] [v2]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T=150s: [v2] [v2] [v2] [v2]  ← complete, all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DURING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routes to all Ready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T=90s: 50% requests go to v1, 50% to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REQUIREMENT: v1 and v2 must handle each other's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rollout undo deployment/order-service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Reverse rolling update: v2 pods replaced with v1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Complete in ~150s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 DURING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rollout status deployment/order-service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Watch readiness of new pods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if new pods fail readiness → pause/rollback</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Blue-Green Deployment</w:t>
      </w:r>
    </w:p>
    <w:p>
      <w:pPr>
        <w:pStyle w:val="Heading2"/>
        <w:spacing w:after="140" w:before="320"/>
      </w:pPr>
      <w:r>
        <w:rPr>
          <w:rFonts w:ascii="Arial" w:cs="Arial" w:eastAsia="Arial" w:hAnsi="Arial"/>
          <w:b/>
          <w:bCs/>
          <w:color w:val="2E75B6"/>
          <w:sz w:val="28"/>
          <w:szCs w:val="28"/>
        </w:rPr>
        <w:t xml:space="preserve">2.1  Atomic Traffic Switch</w:t>
      </w:r>
    </w:p>
    <w:p>
      <w:pPr>
        <w:spacing w:after="80" w:before="80"/>
      </w:pPr>
      <w:r>
        <w:rPr>
          <w:rFonts w:ascii="Arial" w:cs="Arial" w:eastAsia="Arial" w:hAnsi="Arial"/>
          <w:b/>
          <w:bCs/>
          <w:color w:val="1A1A1A"/>
          <w:sz w:val="22"/>
          <w:szCs w:val="22"/>
        </w:rPr>
        <w:t xml:space="preserve">Blue-green deployment</w:t>
      </w:r>
      <w:r>
        <w:rPr>
          <w:rFonts w:ascii="Arial" w:cs="Arial" w:eastAsia="Arial" w:hAnsi="Arial"/>
          <w:color w:val="1A1A1A"/>
          <w:sz w:val="22"/>
          <w:szCs w:val="22"/>
        </w:rPr>
        <w:t xml:space="preserve"> maintains </w:t>
      </w:r>
      <w:r>
        <w:rPr>
          <w:rFonts w:ascii="Arial" w:cs="Arial" w:eastAsia="Arial" w:hAnsi="Arial"/>
          <w:b/>
          <w:bCs/>
          <w:color w:val="1A1A1A"/>
          <w:sz w:val="22"/>
          <w:szCs w:val="22"/>
        </w:rPr>
        <w:t xml:space="preserve">two complete, identical environments</w:t>
      </w:r>
      <w:r>
        <w:rPr>
          <w:rFonts w:ascii="Arial" w:cs="Arial" w:eastAsia="Arial" w:hAnsi="Arial"/>
          <w:color w:val="1A1A1A"/>
          <w:sz w:val="22"/>
          <w:szCs w:val="22"/>
        </w:rPr>
        <w:t xml:space="preserve"> — blue (current production) and green (new version). Traffic runs entirely on blue. When green is ready and verified, all traffic is switched from blue to green </w:t>
      </w:r>
      <w:r>
        <w:rPr>
          <w:rFonts w:ascii="Arial" w:cs="Arial" w:eastAsia="Arial" w:hAnsi="Arial"/>
          <w:b/>
          <w:bCs/>
          <w:color w:val="1A1A1A"/>
          <w:sz w:val="22"/>
          <w:szCs w:val="22"/>
        </w:rPr>
        <w:t xml:space="preserve">atomically</w:t>
      </w:r>
      <w:r>
        <w:rPr>
          <w:rFonts w:ascii="Arial" w:cs="Arial" w:eastAsia="Arial" w:hAnsi="Arial"/>
          <w:color w:val="1A1A1A"/>
          <w:sz w:val="22"/>
          <w:szCs w:val="22"/>
        </w:rPr>
        <w:t xml:space="preserve">. There is never a period where both versions serve production traffic simultaneously. Rollback is instant — switch traffic back to blue: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Blue-Green: Key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Atomic switch: </w:t>
            </w:r>
            <w:r>
              <w:rPr>
                <w:rFonts w:ascii="Arial" w:cs="Arial" w:eastAsia="Arial" w:hAnsi="Arial"/>
                <w:color w:val="1A1A1A"/>
                <w:sz w:val="22"/>
                <w:szCs w:val="22"/>
              </w:rPr>
              <w:t xml:space="preserve">Unlike rolling updates, the transition from old to new happens at a single point in time (the load balancer rule change). Before the switch: 100% blue. After: 100% green. No mixed-version requests.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Instant rollback: </w:t>
            </w:r>
            <w:r>
              <w:rPr>
                <w:rFonts w:ascii="Arial" w:cs="Arial" w:eastAsia="Arial" w:hAnsi="Arial"/>
                <w:color w:val="1A1A1A"/>
                <w:sz w:val="22"/>
                <w:szCs w:val="22"/>
              </w:rPr>
              <w:t xml:space="preserve">If issues emerge in green after the switch, revert the load balancer to route traffic to blue. Takes seconds. Blue is still running with all state intact — no rebuild required.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Pre-production validation: </w:t>
            </w:r>
            <w:r>
              <w:rPr>
                <w:rFonts w:ascii="Arial" w:cs="Arial" w:eastAsia="Arial" w:hAnsi="Arial"/>
                <w:color w:val="1A1A1A"/>
                <w:sz w:val="22"/>
                <w:szCs w:val="22"/>
              </w:rPr>
              <w:t xml:space="preserve">Green can be fully tested — integration tests, smoke tests, load tests — before any production traffic reaches it. The switch only happens after explicit validation passes.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infrastructure cost: </w:t>
            </w:r>
            <w:r>
              <w:rPr>
                <w:rFonts w:ascii="Arial" w:cs="Arial" w:eastAsia="Arial" w:hAnsi="Arial"/>
                <w:color w:val="1A1A1A"/>
                <w:sz w:val="22"/>
                <w:szCs w:val="22"/>
              </w:rPr>
              <w:t xml:space="preserve">Both blue and green must be fully provisioned simultaneously. For resource-intensive services, this doubles the cost during the deployment window. Blue is decommissioned (or put on standby) after the switch is verified.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Blue-green deployment: Kubernetes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DEPLOYMENTS: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Deployment: order-service-blue  (current, 4 replicas,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Deployment: order-service-green (new, 4 replicas, v2) ← deploy and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(points to either blue or green via label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blue           ← switch this to 'green' to flip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BEFORE SWITCH: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traffic → order-service-blue (slot=blue)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Green pods running but receiving no production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VALIDATION STEPS (on green, no production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Run integration tests against green endpoints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Smoke test: manually verify critical user flows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Load test: confirm green handles expected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Review: no errors in green pod logs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ATOMIC TRAFFIC SWITCH: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patch service order-service -p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'{"spec":{"selector":{"slot":"green"}}}'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balancer now routes to green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Instant: no gradual transition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GREEN: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latency p99, business metrics for 10-30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healthy: decommission blue (scale to 0 or delete)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problem: kubectl patch service back to 'blue'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TO PREFER BLUE-GREEN OVER ROLLING: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 where mixed-version operation is dangerous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 deployments where rollback speed matters most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 with long startup time (warm green fully before switch)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Canary Deployment</w:t>
      </w:r>
    </w:p>
    <w:p>
      <w:pPr>
        <w:pStyle w:val="Heading2"/>
        <w:spacing w:after="140" w:before="320"/>
      </w:pPr>
      <w:r>
        <w:rPr>
          <w:rFonts w:ascii="Arial" w:cs="Arial" w:eastAsia="Arial" w:hAnsi="Arial"/>
          <w:b/>
          <w:bCs/>
          <w:color w:val="2E75B6"/>
          <w:sz w:val="28"/>
          <w:szCs w:val="28"/>
        </w:rPr>
        <w:t xml:space="preserve">3.1  Percentage-Based Gradual Rollout</w:t>
      </w:r>
    </w:p>
    <w:p>
      <w:pPr>
        <w:spacing w:after="80" w:before="80"/>
      </w:pPr>
      <w:r>
        <w:rPr>
          <w:rFonts w:ascii="Arial" w:cs="Arial" w:eastAsia="Arial" w:hAnsi="Arial"/>
          <w:b/>
          <w:bCs/>
          <w:color w:val="1A1A1A"/>
          <w:sz w:val="22"/>
          <w:szCs w:val="22"/>
        </w:rPr>
        <w:t xml:space="preserve">Canary deployment</w:t>
      </w:r>
      <w:r>
        <w:rPr>
          <w:rFonts w:ascii="Arial" w:cs="Arial" w:eastAsia="Arial" w:hAnsi="Arial"/>
          <w:color w:val="1A1A1A"/>
          <w:sz w:val="22"/>
          <w:szCs w:val="22"/>
        </w:rPr>
        <w:t xml:space="preserve"> routes a </w:t>
      </w:r>
      <w:r>
        <w:rPr>
          <w:rFonts w:ascii="Arial" w:cs="Arial" w:eastAsia="Arial" w:hAnsi="Arial"/>
          <w:b/>
          <w:bCs/>
          <w:color w:val="1A1A1A"/>
          <w:sz w:val="22"/>
          <w:szCs w:val="22"/>
        </w:rPr>
        <w:t xml:space="preserve">small percentage of production traffic</w:t>
      </w:r>
      <w:r>
        <w:rPr>
          <w:rFonts w:ascii="Arial" w:cs="Arial" w:eastAsia="Arial" w:hAnsi="Arial"/>
          <w:color w:val="1A1A1A"/>
          <w:sz w:val="22"/>
          <w:szCs w:val="22"/>
        </w:rPr>
        <w:t xml:space="preserve"> to the new version and gradually increases it as confidence builds. Named after the 'canary in a coal mine' — if the canary shows problems at 1%, you haven't harmed 99% of users. Canary is the </w:t>
      </w:r>
      <w:r>
        <w:rPr>
          <w:rFonts w:ascii="Arial" w:cs="Arial" w:eastAsia="Arial" w:hAnsi="Arial"/>
          <w:b/>
          <w:bCs/>
          <w:color w:val="1A1A1A"/>
          <w:sz w:val="22"/>
          <w:szCs w:val="22"/>
        </w:rPr>
        <w:t xml:space="preserve">gold standard for risk management in deployments</w:t>
      </w:r>
      <w:r>
        <w:rPr>
          <w:rFonts w:ascii="Arial" w:cs="Arial" w:eastAsia="Arial" w:hAnsi="Arial"/>
          <w:color w:val="1A1A1A"/>
          <w:sz w:val="22"/>
          <w:szCs w:val="22"/>
        </w:rPr>
        <w:t xml:space="preserve"> of critical services: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Canary deployment: staged rollout with automated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CANARY STAGES: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1: 1% of traffic → v2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error rate, p99 latency, business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Pass threshold: error rate &lt; 0.5%, p99 &lt;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2: 10% of traffic → v2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monitors, higher traffic sample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3: 50% of traffic → v2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monitors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4: 100% → v2  (canary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BLAST RADIUS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10,000 RPS, error budget: 0.1%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 canary: 100 RPS to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v2 has 10% error rate: 10 errors/sec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fraction of total: 10/10,000 = 0.1% ← right at 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Impact: minimal; user-facing errors noticed but limited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same 10% error rate at 50% canary: 500 errors/sec = 5% total → disaster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AUTOMATED CANARY ANALYSIS (Argo Rollouts + Prometheus):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error-rate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provider: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prometheus: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sum(rate(http_requests_total{status=~'5..'}[5m]))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sum(rate(http_requests_total[5m]))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successCondition: result[0] &lt; 0.005  ← &lt; 0.5%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failureLimit: 3                        ← 3 failed checks → auto-rollback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AUTO-ROLLBACK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Argo Rollouts observes Prometheus metrics every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error rate &gt; 0.5% for 3 consecutive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Automatically roll back to previous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alert to Slack/PagerDuty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human intervention required</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Canary tooling</w:t>
      </w:r>
      <w:r>
        <w:rPr>
          <w:rFonts w:ascii="Arial" w:cs="Arial" w:eastAsia="Arial" w:hAnsi="Arial"/>
          <w:color w:val="1A1A1A"/>
          <w:sz w:val="22"/>
          <w:szCs w:val="22"/>
        </w:rPr>
        <w:t xml:space="preserve"> in Kubernetes is handled by Argo Rollouts, Flagger, or Istio traffic splitting. Each provides automated canary analysis and rollback:</w:t>
      </w:r>
    </w:p>
    <w:p>
      <w:pPr>
        <w:spacing w:after="0" w:before="110"/>
      </w:pPr>
      <w:r>
        <w:rPr>
          <w:rFonts w:ascii="Arial" w:cs="Arial" w:eastAsia="Arial" w:hAnsi="Arial"/>
          <w:color w:val="1A1A1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Analysis</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Argo Rollouts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 Rollout CRD replaces Deployment; configures canary stages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Prometheus, Datadog, New Relic, custom metrics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Teams already using ArgoCD; full control over rollout stages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Flagger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Wraps existing Deployments; uses Service Mesh for traffic splitting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Prometheus, Datadog, Graphite, AppMesh</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Linkerd or Istio users; automated progressive delivery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Istio VirtualService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Traffic weight rules in Istio VirtualService manifest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analysis or Flagger integration</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users; fine-grained traffic control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A/B Testing and Shadow Deployment</w:t>
      </w:r>
    </w:p>
    <w:p>
      <w:pPr>
        <w:pStyle w:val="Heading2"/>
        <w:spacing w:after="140" w:before="320"/>
      </w:pPr>
      <w:r>
        <w:rPr>
          <w:rFonts w:ascii="Arial" w:cs="Arial" w:eastAsia="Arial" w:hAnsi="Arial"/>
          <w:b/>
          <w:bCs/>
          <w:color w:val="2E75B6"/>
          <w:sz w:val="28"/>
          <w:szCs w:val="28"/>
        </w:rPr>
        <w:t xml:space="preserve">4.1  A/B Testing: User-Targeted Routing</w:t>
      </w:r>
    </w:p>
    <w:p>
      <w:pPr>
        <w:spacing w:after="80" w:before="80"/>
      </w:pPr>
      <w:r>
        <w:rPr>
          <w:rFonts w:ascii="Arial" w:cs="Arial" w:eastAsia="Arial" w:hAnsi="Arial"/>
          <w:b/>
          <w:bCs/>
          <w:color w:val="1A1A1A"/>
          <w:sz w:val="22"/>
          <w:szCs w:val="22"/>
        </w:rPr>
        <w:t xml:space="preserve">A/B testing deployment</w:t>
      </w:r>
      <w:r>
        <w:rPr>
          <w:rFonts w:ascii="Arial" w:cs="Arial" w:eastAsia="Arial" w:hAnsi="Arial"/>
          <w:color w:val="1A1A1A"/>
          <w:sz w:val="22"/>
          <w:szCs w:val="22"/>
        </w:rPr>
        <w:t xml:space="preserve"> routes </w:t>
      </w:r>
      <w:r>
        <w:rPr>
          <w:rFonts w:ascii="Arial" w:cs="Arial" w:eastAsia="Arial" w:hAnsi="Arial"/>
          <w:b/>
          <w:bCs/>
          <w:color w:val="1A1A1A"/>
          <w:sz w:val="22"/>
          <w:szCs w:val="22"/>
        </w:rPr>
        <w:t xml:space="preserve">specific user segments</w:t>
      </w:r>
      <w:r>
        <w:rPr>
          <w:rFonts w:ascii="Arial" w:cs="Arial" w:eastAsia="Arial" w:hAnsi="Arial"/>
          <w:color w:val="1A1A1A"/>
          <w:sz w:val="22"/>
          <w:szCs w:val="22"/>
        </w:rPr>
        <w:t xml:space="preserve"> to different versions — not a random percentage. Users are consistently routed to the same version based on their attributes (user ID, cohort, subscription tier, geographic region). This enables measuring the </w:t>
      </w:r>
      <w:r>
        <w:rPr>
          <w:rFonts w:ascii="Arial" w:cs="Arial" w:eastAsia="Arial" w:hAnsi="Arial"/>
          <w:b/>
          <w:bCs/>
          <w:color w:val="1A1A1A"/>
          <w:sz w:val="22"/>
          <w:szCs w:val="22"/>
        </w:rPr>
        <w:t xml:space="preserve">impact of a version change on a specific population</w:t>
      </w:r>
      <w:r>
        <w:rPr>
          <w:rFonts w:ascii="Arial" w:cs="Arial" w:eastAsia="Arial" w:hAnsi="Arial"/>
          <w:color w:val="1A1A1A"/>
          <w:sz w:val="22"/>
          <w:szCs w:val="22"/>
        </w:rPr>
        <w:t xml:space="preserve">, not just catching production errors: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A/B testing deployment vs canary: the distinction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CANARY: random percentage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 hits v2 (in 5% canary)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 hits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 next request: may hit v1 or v2 (random)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Purpose: catch errors before full rollout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Measurement: error rate,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 TESTING: deterministic user-based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 (hash(user_id) % 100 &lt; 10): ALWAYS hits v2 (in 10% experiment)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 (hash(user_id) % 100 &gt;= 10): ALWAYS hits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user always has consistent experience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Purpose: measure business impact of the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Measurement: CTR, conversion rate, revenue, retention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(Istio + header-based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hash user_id → set 'x-ab-group: experimental'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Istio VirtualService: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headers['x-ab-group'] == 'experimental'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order-service-v2 (weight: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order-service-v1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New checkout flow A/B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Control (90%): v1 checkout UI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Treatment (10%): v2 checkout UI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Measurement: checkout completion rate (purchases / started checkouts)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14 days (capture weekday + weekend patterns)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v2: 34.5% completion vs v1: 31.2% → v2 wins → full rollout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Shadow Deployment (Dark Launch)</w:t>
      </w:r>
    </w:p>
    <w:p>
      <w:pPr>
        <w:spacing w:after="80" w:before="80"/>
      </w:pPr>
      <w:r>
        <w:rPr>
          <w:rFonts w:ascii="Arial" w:cs="Arial" w:eastAsia="Arial" w:hAnsi="Arial"/>
          <w:b/>
          <w:bCs/>
          <w:color w:val="1A1A1A"/>
          <w:sz w:val="22"/>
          <w:szCs w:val="22"/>
        </w:rPr>
        <w:t xml:space="preserve">Shadow deployment</w:t>
      </w:r>
      <w:r>
        <w:rPr>
          <w:rFonts w:ascii="Arial" w:cs="Arial" w:eastAsia="Arial" w:hAnsi="Arial"/>
          <w:color w:val="1A1A1A"/>
          <w:sz w:val="22"/>
          <w:szCs w:val="22"/>
        </w:rPr>
        <w:t xml:space="preserve"> (also called dark launch or traffic mirroring) sends a </w:t>
      </w:r>
      <w:r>
        <w:rPr>
          <w:rFonts w:ascii="Arial" w:cs="Arial" w:eastAsia="Arial" w:hAnsi="Arial"/>
          <w:b/>
          <w:bCs/>
          <w:color w:val="1A1A1A"/>
          <w:sz w:val="22"/>
          <w:szCs w:val="22"/>
        </w:rPr>
        <w:t xml:space="preserve">copy of production traffic</w:t>
      </w:r>
      <w:r>
        <w:rPr>
          <w:rFonts w:ascii="Arial" w:cs="Arial" w:eastAsia="Arial" w:hAnsi="Arial"/>
          <w:color w:val="1A1A1A"/>
          <w:sz w:val="22"/>
          <w:szCs w:val="22"/>
        </w:rPr>
        <w:t xml:space="preserve"> to the new version in parallel, but </w:t>
      </w:r>
      <w:r>
        <w:rPr>
          <w:rFonts w:ascii="Arial" w:cs="Arial" w:eastAsia="Arial" w:hAnsi="Arial"/>
          <w:b/>
          <w:bCs/>
          <w:color w:val="1A1A1A"/>
          <w:sz w:val="22"/>
          <w:szCs w:val="22"/>
        </w:rPr>
        <w:t xml:space="preserve">discards the new version's responses</w:t>
      </w:r>
      <w:r>
        <w:rPr>
          <w:rFonts w:ascii="Arial" w:cs="Arial" w:eastAsia="Arial" w:hAnsi="Arial"/>
          <w:color w:val="1A1A1A"/>
          <w:sz w:val="22"/>
          <w:szCs w:val="22"/>
        </w:rPr>
        <w:t xml:space="preserve"> — users never see them. This allows validating the new version under real production load and data without any risk to users: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Shadow Deployment: Properties and Use Cases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Traffic mirroring duplicates each production request and sends the copy to the shadow service. The shadow processes the request and generates a response, but the response is discarded. Only the primary service's response is returned to the user.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you can validate: </w:t>
            </w:r>
            <w:r>
              <w:rPr>
                <w:rFonts w:ascii="Arial" w:cs="Arial" w:eastAsia="Arial" w:hAnsi="Arial"/>
                <w:color w:val="1A1A1A"/>
                <w:sz w:val="22"/>
                <w:szCs w:val="22"/>
              </w:rPr>
              <w:t xml:space="preserve">Response correctness (does the shadow return the same result as the current version?). Performance (is the shadow's latency acceptable under real load?). Error rates (does the shadow crash or error on real data?). Resource usage (how much CPU/memory does the shadow consume?).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you cannot validate: </w:t>
            </w:r>
            <w:r>
              <w:rPr>
                <w:rFonts w:ascii="Arial" w:cs="Arial" w:eastAsia="Arial" w:hAnsi="Arial"/>
                <w:color w:val="1A1A1A"/>
                <w:sz w:val="22"/>
                <w:szCs w:val="22"/>
              </w:rPr>
              <w:t xml:space="preserve">User experience (users never see shadow responses). Business metrics (no conversions, no clicks on shadow responses). Mutations (if shadow writes to a DB, those writes should not go to production — use a shadow DB or suppress mutations).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Mutation handling: </w:t>
            </w:r>
            <w:r>
              <w:rPr>
                <w:rFonts w:ascii="Arial" w:cs="Arial" w:eastAsia="Arial" w:hAnsi="Arial"/>
                <w:color w:val="1A1A1A"/>
                <w:sz w:val="22"/>
                <w:szCs w:val="22"/>
              </w:rPr>
              <w:t xml:space="preserve">Shadow requests that write to databases must be handled carefully. Options: route shadow writes to a separate shadow database; use a read-only shadow that returns responses without writing; add a 'shadow mode' flag that suppresses writes and returns mock successful responses.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Shadow deployment: Istio traffic mirroring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ISTIO VIRTUAL SERVICE (mirror 100% to shadow):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networking.istio.io/v1alpha3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VirtualService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destination: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recommendation-service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subset: v1         ← primary: v1 responds to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recommendation-service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subset: v2           ← shadow: v2 receives copy, response discarded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mirrorPercentage: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100.0         ← 100% of traffic mirrored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TO MEASURE IN SHADOW: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v1 vs v2 responses on same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Response body match rate (result correctness)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p50/p99 latency of shadow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 rate in shadow (5xx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CPU/memory usage of shadow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USE CASE: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Validating a new ML recommendation model before exposing to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Shadow receives real user context (user_id, page, session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Model generates recommendations → logged for offline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does shadow model produce better recommendations?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validation: switch from shadow to canary rollout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Database Migrations in Deployments</w:t>
      </w:r>
    </w:p>
    <w:p>
      <w:pPr>
        <w:pStyle w:val="Heading2"/>
        <w:spacing w:after="140" w:before="320"/>
      </w:pPr>
      <w:r>
        <w:rPr>
          <w:rFonts w:ascii="Arial" w:cs="Arial" w:eastAsia="Arial" w:hAnsi="Arial"/>
          <w:b/>
          <w:bCs/>
          <w:color w:val="2E75B6"/>
          <w:sz w:val="28"/>
          <w:szCs w:val="28"/>
        </w:rPr>
        <w:t xml:space="preserve">5.1  The Expand-Contract Pattern</w:t>
      </w:r>
    </w:p>
    <w:p>
      <w:pPr>
        <w:spacing w:after="80" w:before="80"/>
      </w:pPr>
      <w:r>
        <w:rPr>
          <w:rFonts w:ascii="Arial" w:cs="Arial" w:eastAsia="Arial" w:hAnsi="Arial"/>
          <w:b/>
          <w:bCs/>
          <w:color w:val="1A1A1A"/>
          <w:sz w:val="22"/>
          <w:szCs w:val="22"/>
        </w:rPr>
        <w:t xml:space="preserve">Database migrations are the hardest part of zero-downtime deployments</w:t>
      </w:r>
      <w:r>
        <w:rPr>
          <w:rFonts w:ascii="Arial" w:cs="Arial" w:eastAsia="Arial" w:hAnsi="Arial"/>
          <w:color w:val="1A1A1A"/>
          <w:sz w:val="22"/>
          <w:szCs w:val="22"/>
        </w:rPr>
        <w:t xml:space="preserve">. The fundamental problem: if you deploy a database schema change and the application code change simultaneously, you have a window where the old code runs against the new schema (or vice versa), causing errors. The </w:t>
      </w:r>
      <w:r>
        <w:rPr>
          <w:rFonts w:ascii="Arial" w:cs="Arial" w:eastAsia="Arial" w:hAnsi="Arial"/>
          <w:b/>
          <w:bCs/>
          <w:color w:val="1A1A1A"/>
          <w:sz w:val="22"/>
          <w:szCs w:val="22"/>
        </w:rPr>
        <w:t xml:space="preserve">expand-contract pattern</w:t>
      </w:r>
      <w:r>
        <w:rPr>
          <w:rFonts w:ascii="Arial" w:cs="Arial" w:eastAsia="Arial" w:hAnsi="Arial"/>
          <w:color w:val="1A1A1A"/>
          <w:sz w:val="22"/>
          <w:szCs w:val="22"/>
        </w:rPr>
        <w:t xml:space="preserve"> (also called parallel change) solves this by separating schema changes into safe steps: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Expand-contract pattern: renaming a column safely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GOAL: Rename column 'user_name' to 'full_name' in users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WRONG APPROACH (deploy migration + code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ALTER TABLE users RENAME COLUMN user_name TO full_name;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Deploy new code that uses 'full_name'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During rolling update, old code reads 'user_name'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 renamed) → column not found →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EXPAND-CONTRACT PATTERN (3 deploys)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EXPAND (add new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ALTER TABLE users ADD COLUMN full_name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UPDATE users SET full_name = user_name;  ← backfill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   CREATE TRIGGER sync_names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INSERT OR UPDATE ON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always write to BOTH columns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OLD CODE (still reads user_name → works, full_name also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TRANSITION (deploy new code that reads new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NEW CODE reads 'full_name' (new column has data, always synced)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columns exist; new code uses new column; trigger keeps both in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3: CONTRACT (remove old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Verify: no code references 'user_name' anymore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ALTER TABLE users DROP COLUMN user_name;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cleanup (optional, if deploy needed for config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Zero downtime; no errors during any phase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phase is independently safe to deploy and roll back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Safe vs Unsafe Migration Operations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Migration operation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Safe for zero-downtime?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nullable column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 code doesn't know about it; new code can use it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action needed; column just appears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column with DEFAULT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(depends on DB)</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 11+: instant metadata change. Older: table rewrite blocks writes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Postgres 11+ for instant ADD COLUMN WITH DEFAULT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index</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(use CREATE INDEX CONCURRENTLY)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Non-concurrent: locks table for writes during index build</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use CONCURRENTLY in production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Rename column</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breaking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code references old name; doesn't know new name exists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expand-contract: add new column, migrate, drop old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 column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breaking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 code tries to read/write removed column → error</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Expand-contract: remove from code first, then from DB</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Change column type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breaking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code expects old type; new type may reject old values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new column with new type; migrate data; switch code; drop old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NOT NULL without default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breaking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Existing rows have NULL; any INSERT from old code fails if they omit column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nullable, backfill data, add NOT NULL constraint after data populated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Migration timing rule: ALWAYS before code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Database migration runs BEFORE the code that depends on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ORDER FOR NEW FEATURE: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Deploy migration (additive: adds new column, new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code unaware of new structures → runs fine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Validate: migration completed; new column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Deploy new code that uses new structures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code finds new column →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ORDER FOR REMOVAL: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Deploy code that no longer references the old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column still exists → code just doesn't use it → fine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Validate: no code references old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Deploy migration that removes old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CONSIDERATION: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migration is run and code deployment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code must continue to work with migrated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is WHY migrations must be additive (can't break old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TOOLS: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Flyway, Liquibase (Java); Alembic (Python); db-migrate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implement: version-numbered migrations, idempotent apply,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history table, rollback scripts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Strategy Comparison and Design Decision</w:t>
      </w:r>
    </w:p>
    <w:p>
      <w:pPr>
        <w:pStyle w:val="Heading2"/>
        <w:spacing w:after="140" w:before="320"/>
      </w:pPr>
      <w:r>
        <w:rPr>
          <w:rFonts w:ascii="Arial" w:cs="Arial" w:eastAsia="Arial" w:hAnsi="Arial"/>
          <w:b/>
          <w:bCs/>
          <w:color w:val="2E75B6"/>
          <w:sz w:val="28"/>
          <w:szCs w:val="28"/>
        </w:rPr>
        <w:t xml:space="preserve">6.1  When to Use Each Strategy</w:t>
      </w:r>
    </w:p>
    <w:tbl>
      <w:tblPr>
        <w:tblW w:type="dxa" w:w="125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2000"/>
        <w:gridCol w:w="3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Downtime?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Rollback speed</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Infra cost</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Mixed versions?</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Rolling update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(reverse roll)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(no extra pods at rest)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(during update)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most stateless services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Blue-green</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(switch back)</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during deploy window</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(atomic switch)</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High-value services needing instant rollback; complex startup</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Canary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Automated (seconds)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Slight (canary pods)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(by design)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Critical services; uncertain changes; need metrics-gated progression</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A/B testing</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 fast as routing update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Slight (experiment pods)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(by design)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Measuring business impact of feature changes; data-driven decisions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Shadow</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(not production)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during shadow window</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(primary + shadow)</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Pre-production validation; ML model validation; risky changes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Design decision: deployment strategy selection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Rolling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most services, most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Requirement: API backward compatibility, fast startup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suitable: if old/new mixing is dangerous (state machines, protocol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UPGRADE TO BLUE-GREEN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Rollback speed is critical (financial transactions, payment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version has very different resource profile (needs pre-warm)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want to run full validation in prod environment before any user sees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UPGRADE TO CANARY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Change is risky (new algorithm, new external dependency)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need metrics-gated promotion (don't trust manual review alone)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is critical and 100% impact of a bad deploy is unacceptable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Gold standard for: auth services, payment APIs, core search ranking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SHADOW BEFORE CANARY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Change is extremely risky (completely new ML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need production data validation without production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Shadow → canary → full rollout is the full progression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for DATABASE MIGRATIONS: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Expand-contract pattern regardless of service deployment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Migration first, code second, cleanup third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deploy breaking schema change with code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RECOMMENDATION: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Rolling: 90% of services and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Canary:  critical services (auth, payment, search,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Blue-green: when instant rollback is a strict requirement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Shadow:  major algorithm or ML model changes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Deployment Strategies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Rolling update: default, zero-downtime, requires backward compatibility: </w:t>
            </w:r>
            <w:r>
              <w:rPr>
                <w:rFonts w:ascii="Arial" w:cs="Arial" w:eastAsia="Arial" w:hAnsi="Arial"/>
                <w:color w:val="1A1A1A"/>
                <w:sz w:val="22"/>
                <w:szCs w:val="22"/>
              </w:rPr>
              <w:t xml:space="preserve">Gradual pod replacement. maxSurge=1, maxUnavailable=0 for zero-downtime. Old + new run simultaneously during update. API must be backward compatible. Rollback: reverse rolling update in minutes.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Blue-green: atomic switch, instant rollback, 2× cost: </w:t>
            </w:r>
            <w:r>
              <w:rPr>
                <w:rFonts w:ascii="Arial" w:cs="Arial" w:eastAsia="Arial" w:hAnsi="Arial"/>
                <w:color w:val="1A1A1A"/>
                <w:sz w:val="22"/>
                <w:szCs w:val="22"/>
              </w:rPr>
              <w:t xml:space="preserve">Two complete environments. Validate green with no production traffic. Atomic LB switch. Rollback: switch LB back in seconds. Decommission blue after verification.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Canary: gold standard for critical services: </w:t>
            </w:r>
            <w:r>
              <w:rPr>
                <w:rFonts w:ascii="Arial" w:cs="Arial" w:eastAsia="Arial" w:hAnsi="Arial"/>
                <w:color w:val="1A1A1A"/>
                <w:sz w:val="22"/>
                <w:szCs w:val="22"/>
              </w:rPr>
              <w:t xml:space="preserve">1% → 10% → 50% → 100% with metrics gates at each stage. Blast radius limited to canary percentage. Auto-rollback via Argo Rollouts/Flagger if error rate exceeds threshold. Right tool for auth, payment, search.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A/B testing: deterministic user routing for business metrics: </w:t>
            </w:r>
            <w:r>
              <w:rPr>
                <w:rFonts w:ascii="Arial" w:cs="Arial" w:eastAsia="Arial" w:hAnsi="Arial"/>
                <w:color w:val="1A1A1A"/>
                <w:sz w:val="22"/>
                <w:szCs w:val="22"/>
              </w:rPr>
              <w:t xml:space="preserve">Consistent routing by user ID hash. Measures conversion, CTR, revenue impact. Run for 14+ days. Statistical significance required. Not for catching errors — for measuring outcomes.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Shadow deployment: production validation without risk: </w:t>
            </w:r>
            <w:r>
              <w:rPr>
                <w:rFonts w:ascii="Arial" w:cs="Arial" w:eastAsia="Arial" w:hAnsi="Arial"/>
                <w:color w:val="1A1A1A"/>
                <w:sz w:val="22"/>
                <w:szCs w:val="22"/>
              </w:rPr>
              <w:t xml:space="preserve">Mirror traffic to new version; discard responses. Validates correctness and performance under real load. Handle mutation suppression (shadow DB or mock writes). Typically precedes canary for high-risk changes.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migrations: expand-contract, always before code: </w:t>
            </w:r>
            <w:r>
              <w:rPr>
                <w:rFonts w:ascii="Arial" w:cs="Arial" w:eastAsia="Arial" w:hAnsi="Arial"/>
                <w:color w:val="1A1A1A"/>
                <w:sz w:val="22"/>
                <w:szCs w:val="22"/>
              </w:rPr>
              <w:t xml:space="preserve">Additive migrations before code. Removal after code no longer references. Never rename/remove and redeploy code simultaneously. Three phases: expand (add new), transition (update code), contract (remove old).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canary deployment and why is it considered the gold standard for critical services?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canary deployment routes a small percentage of production traffic to a new version of the service, while the remaining traffic continues to the current version. The name comes from the practice of using canaries in coal mines — the small initial exposure catches problems early before they affect the majority of users. The typical progression is: 1% of traffic to the new version for five to ten minutes, monitoring for errors; if healthy, advance to 10%, then 50%, then 100%. This staged progression has two key advantages over alternative strategies. The first advantage is blast radius limitation. If a new version has a bug that causes errors for 10% of requests, a 1% canary means only 0.1% of total traffic (1% of 1%) is affected. That is orders of magnitude smaller than a full deployment that would impact 10% of all traffic immediately. By the time the canary advances to 10%, the engineering team has already confirmed the error rate under real production load and real user data. The second advantage is metrics-gated promotion. Modern canary tools like Argo Rollouts and Flagger integrate with Prometheus or Datadog to automatically analyse metrics at each stage. If the new version's error rate exceeds a threshold (e.g., 0.5%), or if latency p99 degrades beyond an SLO, the canary tool automatically rolls back to the previous version without human intervention. This removes the need for a human to be watching dashboards during every deployment. Canary is the gold standard for critical services — authentication, payments, core APIs — because the cost of a bad deployment is very high. A bad rolling update to a payment service could expose 100% of users to errors before anyone notices. A bad canary is caught at 1% with automated rollback. The trade-off is that canary deployments require traffic splitting infrastructure (Istio, Argo Rollouts, Flagger), a monitoring system with alerting configured for the relevant metrics, and the operational discipline to define pass/fail thresholds for each service. This investment is justified for services where a bad deployment can cause revenue loss, security issues, or significant user impact.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expand-contract pattern for database migrations and why is it necessary?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expand-contract pattern is a technique for making breaking database schema changes (renaming columns, changing types, removing columns) without causing downtime or errors during a rolling deployment. It is necessary because of the fundamental problem with zero-downtime deployments: during a rolling update, both the old version and the new version of the application run simultaneously, both talking to the same database. If you simultaneously deploy a schema change (renaming a column from user_name to full_name) and the code change (reading from full_name), there is a window where the old code tries to read from user_name, which no longer exists — causing errors. The expand-contract pattern separates this into three independent phases, each of which is safe to deploy and roll back. Phase 1, expand: add the new column (full_name) alongside the existing column (user_name). Backfill the new column with data from the old column. Add a trigger or application logic to keep both columns in sync. Deploy this migration before any code change. Old code still reads user_name — which still exists and is still updated — so no errors. Phase 2, transition: deploy the new version of the code that reads from full_name. Both columns exist, both are kept in sync by the trigger. The new code reads from the new column; the old code (still running during the rolling update) reads from the old column. No errors in either version. Phase 3, contract: once all code has been updated to use full_name and the transition is complete, remove the old column. The trigger is no longer needed. Deploy the migration to drop user_name. This phase is safe because no code references user_name anymore. The general principle is: migrations must never break the current running version of the application. Additive changes (add column, add table, add index) are safe to run at any time because old code simply ignores the new structures. Destructive changes (drop column, rename column, change type) must be preceded by a code change that stops using the old structure. Never deploy a migration and a code change at the same time if the migration removes or renames something the old code depends on.</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Platform &amp; Deployment Module 4: Deployment Strategies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Platform &amp; Deployment Module 4 — Deployment Strategies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PLATFORM &amp; DEPLOYMENT MODULE 4: Deployment Strategies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2026-04-12T23:39:12.254Z</dcterms:created>
  <dcterms:modified xsi:type="dcterms:W3CDTF">2026-04-12T23:39:12.256Z</dcterms:modified>
</cp:coreProperties>
</file>

<file path=docProps/custom.xml><?xml version="1.0" encoding="utf-8"?>
<Properties xmlns="http://schemas.openxmlformats.org/officeDocument/2006/custom-properties" xmlns:vt="http://schemas.openxmlformats.org/officeDocument/2006/docPropsVTypes"/>
</file>