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4"/>
          <w:szCs w:val="24"/>
        </w:rPr>
        <w:t xml:space="preserve">MULTI-REGION &amp; GEO-DISTRIBUTED DESIGN — MODULE 5</w:t>
      </w:r>
    </w:p>
    <w:p>
      <w:pPr>
        <w:spacing w:after="100" w:before="0"/>
        <w:jc w:val="center"/>
      </w:pPr>
      <w:r>
        <w:rPr>
          <w:rFonts w:ascii="Arial" w:cs="Arial" w:eastAsia="Arial" w:hAnsi="Arial"/>
          <w:b/>
          <w:bCs/>
          <w:color w:val="1A3C5E"/>
          <w:sz w:val="42"/>
          <w:szCs w:val="42"/>
        </w:rPr>
        <w:t xml:space="preserve">Leader Placement &amp; Data Partitioning</w:t>
      </w:r>
    </w:p>
    <w:p>
      <w:pPr>
        <w:pBdr>
          <w:bottom w:val="single" w:color="2E75B6" w:sz="6" w:space="6"/>
        </w:pBdr>
        <w:spacing w:after="80" w:before="0"/>
        <w:jc w:val="center"/>
      </w:pPr>
      <w:r>
        <w:rPr>
          <w:rFonts w:ascii="Arial" w:cs="Arial" w:eastAsia="Arial" w:hAnsi="Arial"/>
          <w:i/>
          <w:iCs/>
          <w:color w:val="444444"/>
          <w:sz w:val="22"/>
          <w:szCs w:val="22"/>
        </w:rPr>
        <w:t xml:space="preserve">Single Leader  |  Regional Leader  |  Per-Entity Leader  |  Cross-Region R/W  |  Spanner  |  CockroachDB</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Single global leader — simplest consistency, cross-region write latency</w:t>
      </w:r>
    </w:p>
    <w:p>
      <w:pPr>
        <w:spacing w:after="55" w:before="55"/>
        <w:jc w:val="center"/>
      </w:pPr>
      <w:r>
        <w:rPr>
          <w:rFonts w:ascii="Arial" w:cs="Arial" w:eastAsia="Arial" w:hAnsi="Arial"/>
          <w:color w:val="444444"/>
          <w:sz w:val="21"/>
          <w:szCs w:val="21"/>
        </w:rPr>
        <w:t xml:space="preserve">  Regional leader — user data partitioned by geography</w:t>
      </w:r>
    </w:p>
    <w:p>
      <w:pPr>
        <w:spacing w:after="55" w:before="55"/>
        <w:jc w:val="center"/>
      </w:pPr>
      <w:r>
        <w:rPr>
          <w:rFonts w:ascii="Arial" w:cs="Arial" w:eastAsia="Arial" w:hAnsi="Arial"/>
          <w:color w:val="444444"/>
          <w:sz w:val="21"/>
          <w:szCs w:val="21"/>
        </w:rPr>
        <w:t xml:space="preserve">  Per-entity leader — home region per row for optimal active-active</w:t>
      </w:r>
    </w:p>
    <w:p>
      <w:pPr>
        <w:spacing w:after="55" w:before="55"/>
        <w:jc w:val="center"/>
      </w:pPr>
      <w:r>
        <w:rPr>
          <w:rFonts w:ascii="Arial" w:cs="Arial" w:eastAsia="Arial" w:hAnsi="Arial"/>
          <w:color w:val="444444"/>
          <w:sz w:val="21"/>
          <w:szCs w:val="21"/>
        </w:rPr>
        <w:t xml:space="preserve">  Cross-region reads and writes — always read local, route writes to leader</w:t>
      </w:r>
    </w:p>
    <w:p>
      <w:pPr>
        <w:spacing w:after="55" w:before="55"/>
        <w:jc w:val="center"/>
      </w:pPr>
      <w:r>
        <w:rPr>
          <w:rFonts w:ascii="Arial" w:cs="Arial" w:eastAsia="Arial" w:hAnsi="Arial"/>
          <w:color w:val="444444"/>
          <w:sz w:val="21"/>
          <w:szCs w:val="21"/>
        </w:rPr>
        <w:t xml:space="preserve">  Data migration — moving user data when they change regions</w:t>
      </w:r>
    </w:p>
    <w:p>
      <w:pPr>
        <w:spacing w:after="55" w:before="55"/>
        <w:jc w:val="center"/>
      </w:pPr>
      <w:r>
        <w:rPr>
          <w:rFonts w:ascii="Arial" w:cs="Arial" w:eastAsia="Arial" w:hAnsi="Arial"/>
          <w:color w:val="444444"/>
          <w:sz w:val="21"/>
          <w:szCs w:val="21"/>
        </w:rPr>
        <w:t xml:space="preserve">  CockroachDB and Spanner — automatic leader placement with Raft consensus</w:t>
      </w:r>
    </w:p>
    <w:p>
      <w:pPr>
        <w:spacing w:after="55" w:before="55"/>
        <w:jc w:val="center"/>
      </w:pPr>
      <w:r>
        <w:rPr>
          <w:rFonts w:ascii="Arial" w:cs="Arial" w:eastAsia="Arial" w:hAnsi="Arial"/>
          <w:color w:val="444444"/>
          <w:sz w:val="21"/>
          <w:szCs w:val="21"/>
        </w:rPr>
        <w:t xml:space="preserve">  Design decision — regional partitioning as the practical starting point</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Single Global Leader</w:t>
      </w:r>
    </w:p>
    <w:p>
      <w:pPr>
        <w:pStyle w:val="Heading2"/>
        <w:spacing w:after="140" w:before="320"/>
      </w:pPr>
      <w:r>
        <w:rPr>
          <w:rFonts w:ascii="Arial" w:cs="Arial" w:eastAsia="Arial" w:hAnsi="Arial"/>
          <w:b/>
          <w:bCs/>
          <w:color w:val="2E75B6"/>
          <w:sz w:val="28"/>
          <w:szCs w:val="28"/>
        </w:rPr>
        <w:t xml:space="preserve">1.1  One Region Owns All Writes</w:t>
      </w:r>
    </w:p>
    <w:p>
      <w:pPr>
        <w:spacing w:after="80" w:before="80"/>
      </w:pPr>
      <w:r>
        <w:rPr>
          <w:rFonts w:ascii="Arial" w:cs="Arial" w:eastAsia="Arial" w:hAnsi="Arial"/>
          <w:b/>
          <w:bCs/>
          <w:color w:val="1A1A1A"/>
          <w:sz w:val="22"/>
          <w:szCs w:val="22"/>
        </w:rPr>
        <w:t xml:space="preserve">The single global leader pattern</w:t>
      </w:r>
      <w:r>
        <w:rPr>
          <w:rFonts w:ascii="Arial" w:cs="Arial" w:eastAsia="Arial" w:hAnsi="Arial"/>
          <w:color w:val="1A1A1A"/>
          <w:sz w:val="22"/>
          <w:szCs w:val="22"/>
        </w:rPr>
        <w:t xml:space="preserve"> designates one region as the authoritative writer for all data. All write operations — regardless of which region the user is in — are routed to this primary region. Other regions maintain read replicas. This is the </w:t>
      </w:r>
      <w:r>
        <w:rPr>
          <w:rFonts w:ascii="Arial" w:cs="Arial" w:eastAsia="Arial" w:hAnsi="Arial"/>
          <w:b/>
          <w:bCs/>
          <w:color w:val="1A1A1A"/>
          <w:sz w:val="22"/>
          <w:szCs w:val="22"/>
        </w:rPr>
        <w:t xml:space="preserve">simplest consistency model</w:t>
      </w:r>
      <w:r>
        <w:rPr>
          <w:rFonts w:ascii="Arial" w:cs="Arial" w:eastAsia="Arial" w:hAnsi="Arial"/>
          <w:color w:val="1A1A1A"/>
          <w:sz w:val="22"/>
          <w:szCs w:val="22"/>
        </w:rPr>
        <w:t xml:space="preserve">: no write conflicts, no leader election per partition, no conflict resolution logic. The cost is cross-region write latency for remote users: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Single Global Leader: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path: </w:t>
            </w:r>
            <w:r>
              <w:rPr>
                <w:rFonts w:ascii="Arial" w:cs="Arial" w:eastAsia="Arial" w:hAnsi="Arial"/>
                <w:color w:val="1A1A1A"/>
                <w:sz w:val="22"/>
                <w:szCs w:val="22"/>
              </w:rPr>
              <w:t xml:space="preserve">All writes go to the primary region (e.g., us-east-1), regardless of the requesting user's location. A Tokyo user updating their profile sends the write to us-east-1. Cross-region write latency: ~170ms added to every write for remote users.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path: </w:t>
            </w:r>
            <w:r>
              <w:rPr>
                <w:rFonts w:ascii="Arial" w:cs="Arial" w:eastAsia="Arial" w:hAnsi="Arial"/>
                <w:color w:val="1A1A1A"/>
                <w:sz w:val="22"/>
                <w:szCs w:val="22"/>
              </w:rPr>
              <w:t xml:space="preserve">Reads can be served from any region's replica. Tokyo reads from the ap-northeast-1 replica (~5ms). London reads from eu-west-1 replica (~5ms). Read latency is low for all users.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w:t>
            </w:r>
            <w:r>
              <w:rPr>
                <w:rFonts w:ascii="Arial" w:cs="Arial" w:eastAsia="Arial" w:hAnsi="Arial"/>
                <w:color w:val="1A1A1A"/>
                <w:sz w:val="22"/>
                <w:szCs w:val="22"/>
              </w:rPr>
              <w:t xml:space="preserve">Strong. After a write is committed on the primary, it replicates to other regions asynchronously. Reads from replicas may be slightly stale (replication lag). For read-after-write consistency of a user's own writes, route their immediate post-write reads to the primary.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to use: </w:t>
            </w:r>
            <w:r>
              <w:rPr>
                <w:rFonts w:ascii="Arial" w:cs="Arial" w:eastAsia="Arial" w:hAnsi="Arial"/>
                <w:color w:val="1A1A1A"/>
                <w:sz w:val="22"/>
                <w:szCs w:val="22"/>
              </w:rPr>
              <w:t xml:space="preserve">Systems where data has no geographic affinity (global counters, shared state), where write frequency is low, or where the application is predominantly read-heavy (writes are rare). Also the correct default before a team has the expertise for more complex patterns.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Single global leader: request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REQUEST (Tokyo user updates 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ap-northeast-1 app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server: is this a write? → route to primary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call: ap-northeast-1 → us-east-1 app server → us-east-1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Round-trip penalty: ~170ms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confirmed → return to user (~180ms total write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us-east-1 → ap-northeast-1 replica (async, ~170ms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REQUEST (Tokyo user reads 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ap-northeast-1 app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server: is this a read? → serve from local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ap-northeast-1 DB replica read: ~5ms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READ-AFTER-WRITE CONSISTENCY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updates name (write → us-east-1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immediately reads profile (read → ap-northeast-1 at T=50ms)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ap-northeast-1 replica lag: ~170ms → still shows old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sticky reads for 1-2 seconds after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write: SET post_write_user_42 = true, TTL=2s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read: IF post_write_user_42 → route to primary for 2 seconds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2s: replication has caught up → serve from local replica again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Regional Leader</w:t>
      </w:r>
    </w:p>
    <w:p>
      <w:pPr>
        <w:pStyle w:val="Heading2"/>
        <w:spacing w:after="140" w:before="320"/>
      </w:pPr>
      <w:r>
        <w:rPr>
          <w:rFonts w:ascii="Arial" w:cs="Arial" w:eastAsia="Arial" w:hAnsi="Arial"/>
          <w:b/>
          <w:bCs/>
          <w:color w:val="2E75B6"/>
          <w:sz w:val="28"/>
          <w:szCs w:val="28"/>
        </w:rPr>
        <w:t xml:space="preserve">2.1  Partition Data by User Geography</w:t>
      </w:r>
    </w:p>
    <w:p>
      <w:pPr>
        <w:spacing w:after="80" w:before="80"/>
      </w:pPr>
      <w:r>
        <w:rPr>
          <w:rFonts w:ascii="Arial" w:cs="Arial" w:eastAsia="Arial" w:hAnsi="Arial"/>
          <w:b/>
          <w:bCs/>
          <w:color w:val="1A1A1A"/>
          <w:sz w:val="22"/>
          <w:szCs w:val="22"/>
        </w:rPr>
        <w:t xml:space="preserve">The regional leader pattern</w:t>
      </w:r>
      <w:r>
        <w:rPr>
          <w:rFonts w:ascii="Arial" w:cs="Arial" w:eastAsia="Arial" w:hAnsi="Arial"/>
          <w:color w:val="1A1A1A"/>
          <w:sz w:val="22"/>
          <w:szCs w:val="22"/>
        </w:rPr>
        <w:t xml:space="preserve"> partitions data by geography: </w:t>
      </w:r>
      <w:r>
        <w:rPr>
          <w:rFonts w:ascii="Arial" w:cs="Arial" w:eastAsia="Arial" w:hAnsi="Arial"/>
          <w:b/>
          <w:bCs/>
          <w:color w:val="1A1A1A"/>
          <w:sz w:val="22"/>
          <w:szCs w:val="22"/>
        </w:rPr>
        <w:t xml:space="preserve">each region is the leader for the data of users who belong to that region</w:t>
      </w:r>
      <w:r>
        <w:rPr>
          <w:rFonts w:ascii="Arial" w:cs="Arial" w:eastAsia="Arial" w:hAnsi="Arial"/>
          <w:color w:val="1A1A1A"/>
          <w:sz w:val="22"/>
          <w:szCs w:val="22"/>
        </w:rPr>
        <w:t xml:space="preserve">. An EU user's data lives in and is written to the EU region. An Asian user's data lives in and is written to the Asia region. This eliminates cross-region write latency for most users — they write to their home region's leader: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Regional Leader: Design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User-to-region assignment: </w:t>
            </w:r>
            <w:r>
              <w:rPr>
                <w:rFonts w:ascii="Arial" w:cs="Arial" w:eastAsia="Arial" w:hAnsi="Arial"/>
                <w:color w:val="1A1A1A"/>
                <w:sz w:val="22"/>
                <w:szCs w:val="22"/>
              </w:rPr>
              <w:t xml:space="preserve">At account creation, a user is assigned a home region based on their signup location, IP address, or explicit selection. This assignment is stored in a global directory (a small, globally replicated metadata store). All subsequent writes for that user go to their home region.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Natural geographic affinity: </w:t>
            </w:r>
            <w:r>
              <w:rPr>
                <w:rFonts w:ascii="Arial" w:cs="Arial" w:eastAsia="Arial" w:hAnsi="Arial"/>
                <w:color w:val="1A1A1A"/>
                <w:sz w:val="22"/>
                <w:szCs w:val="22"/>
              </w:rPr>
              <w:t xml:space="preserve">This pattern works perfectly for data with strong geographic locality: user profiles (users update their own profile from their own country), local business listings (a Tokyo restaurant's data belongs in Japan), regional content (EU-specific regulations, local language content).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path: </w:t>
            </w:r>
            <w:r>
              <w:rPr>
                <w:rFonts w:ascii="Arial" w:cs="Arial" w:eastAsia="Arial" w:hAnsi="Arial"/>
                <w:color w:val="1A1A1A"/>
                <w:sz w:val="22"/>
                <w:szCs w:val="22"/>
              </w:rPr>
              <w:t xml:space="preserve">Reading a user's own data: serve from local region — fast. Reading another user's data that lives in a different region: either fetch cross-region (~170ms) or maintain read replicas of all users' data in all regions.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Cross-region data access: </w:t>
            </w:r>
            <w:r>
              <w:rPr>
                <w:rFonts w:ascii="Arial" w:cs="Arial" w:eastAsia="Arial" w:hAnsi="Arial"/>
                <w:color w:val="1A1A1A"/>
                <w:sz w:val="22"/>
                <w:szCs w:val="22"/>
              </w:rPr>
              <w:t xml:space="preserve">When user in EU looks at a US user's profile, the EU region may not have that profile. Options: (1) cross-region read to US region (adds 80-100ms); (2) replicate all user profiles to all regions for reads (high storage cost); (3) cache hot cross-region profiles at read time.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Regional leader: routing writes to home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DIRECTORY (small, strongly consistent, globally replicated):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 home_region mapping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user_42 →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user_99 → ap-northeast-1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user_55 →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REQUEST (user_42, EU user, connects from London):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app server receives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Lookup: user_42 home_region = eu-west-1 (matches!)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directly to eu-west-1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~10ms (local) ←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REQUEST (user_42 connects from Tokyo on vacation):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ap-northeast-1 app server receives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Lookup: user_42 home_region =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write to eu-west-1 → +170ms penalty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on vacation: tolerable (occasional cross-region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REQUEST (user_99 in Tokyo reads user_42's EU 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ap-northeast-1 app server: lookup user_42 → home_region =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1: Fetch cross-region from eu-west-1 (+80ms)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2: Read from cached copy in ap-northeast-1 (replicated read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3: Cache user_42's profile in Tokyo CDN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regional DB contains ONLY its home-region users'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EU compliance: eu-west-1 contains ONLY EU user data (no cross-region copy)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Exception: public profile fields may be replicated globally for read performance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Per-Entity Leader</w:t>
      </w:r>
    </w:p>
    <w:p>
      <w:pPr>
        <w:pStyle w:val="Heading2"/>
        <w:spacing w:after="140" w:before="320"/>
      </w:pPr>
      <w:r>
        <w:rPr>
          <w:rFonts w:ascii="Arial" w:cs="Arial" w:eastAsia="Arial" w:hAnsi="Arial"/>
          <w:b/>
          <w:bCs/>
          <w:color w:val="2E75B6"/>
          <w:sz w:val="28"/>
          <w:szCs w:val="28"/>
        </w:rPr>
        <w:t xml:space="preserve">3.1  Each Row Assigned to a Home Region</w:t>
      </w:r>
    </w:p>
    <w:p>
      <w:pPr>
        <w:spacing w:after="80" w:before="80"/>
      </w:pPr>
      <w:r>
        <w:rPr>
          <w:rFonts w:ascii="Arial" w:cs="Arial" w:eastAsia="Arial" w:hAnsi="Arial"/>
          <w:b/>
          <w:bCs/>
          <w:color w:val="1A1A1A"/>
          <w:sz w:val="22"/>
          <w:szCs w:val="22"/>
        </w:rPr>
        <w:t xml:space="preserve">The per-entity leader pattern</w:t>
      </w:r>
      <w:r>
        <w:rPr>
          <w:rFonts w:ascii="Arial" w:cs="Arial" w:eastAsia="Arial" w:hAnsi="Arial"/>
          <w:color w:val="1A1A1A"/>
          <w:sz w:val="22"/>
          <w:szCs w:val="22"/>
        </w:rPr>
        <w:t xml:space="preserve"> takes regional partitioning to its logical conclusion: </w:t>
      </w:r>
      <w:r>
        <w:rPr>
          <w:rFonts w:ascii="Arial" w:cs="Arial" w:eastAsia="Arial" w:hAnsi="Arial"/>
          <w:b/>
          <w:bCs/>
          <w:color w:val="1A1A1A"/>
          <w:sz w:val="22"/>
          <w:szCs w:val="22"/>
        </w:rPr>
        <w:t xml:space="preserve">every individual entity (row, document, record) has a designated home region</w:t>
      </w:r>
      <w:r>
        <w:rPr>
          <w:rFonts w:ascii="Arial" w:cs="Arial" w:eastAsia="Arial" w:hAnsi="Arial"/>
          <w:color w:val="1A1A1A"/>
          <w:sz w:val="22"/>
          <w:szCs w:val="22"/>
        </w:rPr>
        <w:t xml:space="preserve">. The home region can change dynamically — if a user moves from the EU to the US, their data migrates from eu-west-1 to us-east-1. This is the optimal active-active pattern but the most complex to implement: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Per-Entity Leader: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Entity home region: </w:t>
            </w:r>
            <w:r>
              <w:rPr>
                <w:rFonts w:ascii="Arial" w:cs="Arial" w:eastAsia="Arial" w:hAnsi="Arial"/>
                <w:color w:val="1A1A1A"/>
                <w:sz w:val="22"/>
                <w:szCs w:val="22"/>
              </w:rPr>
              <w:t xml:space="preserve">A metadata field on each entity records its home region. Writes for entity X always go to X's home region. The home region is the single writer, eliminating write conflicts.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Dynamic leader migration: </w:t>
            </w:r>
            <w:r>
              <w:rPr>
                <w:rFonts w:ascii="Arial" w:cs="Arial" w:eastAsia="Arial" w:hAnsi="Arial"/>
                <w:color w:val="1A1A1A"/>
                <w:sz w:val="22"/>
                <w:szCs w:val="22"/>
              </w:rPr>
              <w:t xml:space="preserve">When a user's primary access location changes (relocation, sustained travel), their data can be migrated to a new home region. This involves: (1) writing the current data to the new region, (2) updating the entity's home_region field, (3) redirecting future writes. During migration: writes may briefly be 2× (old and new region both accept writes).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Granularity trade-off: </w:t>
            </w:r>
            <w:r>
              <w:rPr>
                <w:rFonts w:ascii="Arial" w:cs="Arial" w:eastAsia="Arial" w:hAnsi="Arial"/>
                <w:color w:val="1A1A1A"/>
                <w:sz w:val="22"/>
                <w:szCs w:val="22"/>
              </w:rPr>
              <w:t xml:space="preserve">Coarser: all user data in one home region (simpler, easier to move). Finer: each table row has its own home region (more optimal, allows different tables of the same user to be in different regions — unusual). In practice, per-user-home-region is the standard implementation.</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Used by: </w:t>
            </w:r>
            <w:r>
              <w:rPr>
                <w:rFonts w:ascii="Arial" w:cs="Arial" w:eastAsia="Arial" w:hAnsi="Arial"/>
                <w:color w:val="1A1A1A"/>
                <w:sz w:val="22"/>
                <w:szCs w:val="22"/>
              </w:rPr>
              <w:t xml:space="preserve">Uber routes driver and trip data to the regional data centre closest to where the trip is occurring. Google Spanner uses per-range leaders that can be moved to where writes are concentrated. CockroachDB allows specifying preferred regions for table ranges.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Per-entity leader: migration and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ENTITY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table: { id, name, home_region, last_migrated_at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user_42: { home_region: 'eu-west-1', last_migrated_at: '2024-01-01'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MIGRATION 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Heuristic: user_42 has made 90% of writes from ap-northeast-1 for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Decision: migrate user_42's home region to ap-northeast-1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MIGRATION STEPS: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Snapshot user_42's data from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Write snapshot to ap-northeast-1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Apply any writes that occurred during migration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Dual-write: both eu-west-1 and ap-northeast-1 accept writes briefly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Update global directory: user_42 → home_region = ap-northeast-1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6: Stop dual-write; eu-west-1 now read-replica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7: Old eu-west-1 data eventually garbage-collected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AFTER MIGRATION: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user_42 writes from Tokyo → lookup home_region = ap-northeast-1 → local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user_42 on vacation in London → lookup home_region = ap-northeast-1 → route to 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GDPR CONSIDERATION: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 user migrates to US → their data must stay in EU (GDPR art. 44-49)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Home region change blocked for EU users unless: (1) user explicitly consents 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transfer, or (2) system maintains a copy in EU always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practice: per-entity home region is NOT used for GDPR-constrained data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Cross-Region Reads and Writes</w:t>
      </w:r>
    </w:p>
    <w:p>
      <w:pPr>
        <w:pStyle w:val="Heading2"/>
        <w:spacing w:after="140" w:before="320"/>
      </w:pPr>
      <w:r>
        <w:rPr>
          <w:rFonts w:ascii="Arial" w:cs="Arial" w:eastAsia="Arial" w:hAnsi="Arial"/>
          <w:b/>
          <w:bCs/>
          <w:color w:val="2E75B6"/>
          <w:sz w:val="28"/>
          <w:szCs w:val="28"/>
        </w:rPr>
        <w:t xml:space="preserve">4.1  Read Local, Write to Leader</w:t>
      </w:r>
    </w:p>
    <w:p>
      <w:pPr>
        <w:spacing w:after="80" w:before="80"/>
      </w:pPr>
      <w:r>
        <w:rPr>
          <w:rFonts w:ascii="Arial" w:cs="Arial" w:eastAsia="Arial" w:hAnsi="Arial"/>
          <w:b/>
          <w:bCs/>
          <w:color w:val="1A1A1A"/>
          <w:sz w:val="22"/>
          <w:szCs w:val="22"/>
        </w:rPr>
        <w:t xml:space="preserve">The fundamental rule</w:t>
      </w:r>
      <w:r>
        <w:rPr>
          <w:rFonts w:ascii="Arial" w:cs="Arial" w:eastAsia="Arial" w:hAnsi="Arial"/>
          <w:color w:val="1A1A1A"/>
          <w:sz w:val="22"/>
          <w:szCs w:val="22"/>
        </w:rPr>
        <w:t xml:space="preserve"> for geo-distributed databases: </w:t>
      </w:r>
      <w:r>
        <w:rPr>
          <w:rFonts w:ascii="Arial" w:cs="Arial" w:eastAsia="Arial" w:hAnsi="Arial"/>
          <w:b/>
          <w:bCs/>
          <w:color w:val="1A1A1A"/>
          <w:sz w:val="22"/>
          <w:szCs w:val="22"/>
        </w:rPr>
        <w:t xml:space="preserve">reads are always OK from any region; writes must go to the entity's leader region</w:t>
      </w:r>
      <w:r>
        <w:rPr>
          <w:rFonts w:ascii="Arial" w:cs="Arial" w:eastAsia="Arial" w:hAnsi="Arial"/>
          <w:color w:val="1A1A1A"/>
          <w:sz w:val="22"/>
          <w:szCs w:val="22"/>
        </w:rPr>
        <w:t xml:space="preserve">. Cross-region reads add stale-data risk (replication lag); cross-region writes add latency but maintain consistency: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Cross-Region Read and Write Patterns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Cross-region reads (always OK): </w:t>
            </w:r>
            <w:r>
              <w:rPr>
                <w:rFonts w:ascii="Arial" w:cs="Arial" w:eastAsia="Arial" w:hAnsi="Arial"/>
                <w:color w:val="1A1A1A"/>
                <w:sz w:val="22"/>
                <w:szCs w:val="22"/>
              </w:rPr>
              <w:t xml:space="preserve">Any replica can serve reads. The risk is stale data — the replica may lag behind the primary by milliseconds to seconds. For most application reads (profile display, feed content, listing pages), stale data within seconds is perfectly acceptable. For critical reads (account balance, inventory level), route to the primary or use monotonic read consistency.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Cross-region writes (route to leader): </w:t>
            </w:r>
            <w:r>
              <w:rPr>
                <w:rFonts w:ascii="Arial" w:cs="Arial" w:eastAsia="Arial" w:hAnsi="Arial"/>
                <w:color w:val="1A1A1A"/>
                <w:sz w:val="22"/>
                <w:szCs w:val="22"/>
              </w:rPr>
              <w:t xml:space="preserve">Writes must go to the entity's leader region to maintain a single writer. If multiple regions accept writes for the same entity simultaneously, conflict resolution is needed. Routing writes to the leader adds cross-region latency but eliminates conflict complexity.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Read-after-write consistency: </w:t>
            </w:r>
            <w:r>
              <w:rPr>
                <w:rFonts w:ascii="Arial" w:cs="Arial" w:eastAsia="Arial" w:hAnsi="Arial"/>
                <w:color w:val="1A1A1A"/>
                <w:sz w:val="22"/>
                <w:szCs w:val="22"/>
              </w:rPr>
              <w:t xml:space="preserve">After a write to the primary, the local replica may not yet reflect the write. A user who writes then immediately reads may see stale data. Solutions: (1) read from primary for a brief window after a write, (2) tag the written version and validate reads against it, (3) accept brief staleness as tolerable.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lag impact: </w:t>
            </w:r>
            <w:r>
              <w:rPr>
                <w:rFonts w:ascii="Arial" w:cs="Arial" w:eastAsia="Arial" w:hAnsi="Arial"/>
                <w:color w:val="1A1A1A"/>
                <w:sz w:val="22"/>
                <w:szCs w:val="22"/>
              </w:rPr>
              <w:t xml:space="preserve">Asynchronous replication means replicas lag behind the primary. During normal operation: milliseconds. During write surges: seconds. A read that must be consistent should go to the primary; a read that can tolerate seconds of staleness can go to the local replica.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CockroachDB and Google Spanner</w:t>
      </w:r>
    </w:p>
    <w:p>
      <w:pPr>
        <w:pStyle w:val="Heading2"/>
        <w:spacing w:after="140" w:before="320"/>
      </w:pPr>
      <w:r>
        <w:rPr>
          <w:rFonts w:ascii="Arial" w:cs="Arial" w:eastAsia="Arial" w:hAnsi="Arial"/>
          <w:b/>
          <w:bCs/>
          <w:color w:val="2E75B6"/>
          <w:sz w:val="28"/>
          <w:szCs w:val="28"/>
        </w:rPr>
        <w:t xml:space="preserve">5.1  Automatic Leader Placement with Raft Consensus</w:t>
      </w:r>
    </w:p>
    <w:p>
      <w:pPr>
        <w:spacing w:after="80" w:before="80"/>
      </w:pPr>
      <w:r>
        <w:rPr>
          <w:rFonts w:ascii="Arial" w:cs="Arial" w:eastAsia="Arial" w:hAnsi="Arial"/>
          <w:b/>
          <w:bCs/>
          <w:color w:val="1A1A1A"/>
          <w:sz w:val="22"/>
          <w:szCs w:val="22"/>
        </w:rPr>
        <w:t xml:space="preserve">CockroachDB and Google Spanner</w:t>
      </w:r>
      <w:r>
        <w:rPr>
          <w:rFonts w:ascii="Arial" w:cs="Arial" w:eastAsia="Arial" w:hAnsi="Arial"/>
          <w:color w:val="1A1A1A"/>
          <w:sz w:val="22"/>
          <w:szCs w:val="22"/>
        </w:rPr>
        <w:t xml:space="preserve"> take a different approach to leader placement: they </w:t>
      </w:r>
      <w:r>
        <w:rPr>
          <w:rFonts w:ascii="Arial" w:cs="Arial" w:eastAsia="Arial" w:hAnsi="Arial"/>
          <w:b/>
          <w:bCs/>
          <w:color w:val="1A1A1A"/>
          <w:sz w:val="22"/>
          <w:szCs w:val="22"/>
        </w:rPr>
        <w:t xml:space="preserve">automatically place Raft/Paxos leaders near where writes are concentrated</w:t>
      </w:r>
      <w:r>
        <w:rPr>
          <w:rFonts w:ascii="Arial" w:cs="Arial" w:eastAsia="Arial" w:hAnsi="Arial"/>
          <w:color w:val="1A1A1A"/>
          <w:sz w:val="22"/>
          <w:szCs w:val="22"/>
        </w:rPr>
        <w:t xml:space="preserve">, and move them when access patterns change. This provides near-local-write latency for most operations without requiring the application to manually route writes: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CockroachDB: leaseholder placement and geo-partitioning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COCKROACHDB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divided into ranges (default: 64MB per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range has a Raft group: leaseholder + 2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Leaseholder: serves all reads and writes for that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Followers: replicate from leaseholder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AUTOMATIC LEASEHOLDER PLACEMENT: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most writes to a range come from ap-northeast-1: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CockroachDB moves leaseholder to ap-northeast-1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from Tokyo are now served locally → ~5ms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from EU still cross-region → ~80ms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EXPLICIT GEO-PARTITIONING: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users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UUID DEFAULT gen_random_uuid(),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STRING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(region,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PARTITION BY LIST (region)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us VALUES IN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eu VALUES IN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ap VALUES IN ('ap')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ZONE CONFIG: pin each partition's leaseholder to the matching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PARTITION us OF TABLE users CONFIGURE ZONE USING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lease_preferences = '[[+region=us-east-1]]',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constraints = '{+region=us-east-1: 1, +region=eu-west-1: 1, +region=ap-northeast-1: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US users' rows leaseholder → us-east-1 (local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 users' rows leaseholder → eu-west-1 (local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 users' rows leaseholder → ap-northeast-1 (local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3 copies exist in all 3 regions for global read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Cross-user reads: local replica in every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GOOGLE SPANNER: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Uses TrueTime for global ordering; Paxos for consensus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placement: automatic; based on write locality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INTERLEAVING: child rows stored near parent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Albums INTERLEAVE IN PARENT Singers (SingerId);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Singer and their Albums co-located; JOIN is local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Comparison and Decision Framework</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800"/>
        <w:gridCol w:w="18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latency (local users)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latency (remote users)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Conflict risk</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Complexity</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global leader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(all writes cross-region except primary region users)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(all cross-region)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Read-heavy systems; global shared state; simple consistency needs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Regional leader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(writes to home region)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(user on vacation)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User-data SaaS; GDPR compliance; natural geographic affinity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Per-entity leader (dynamic)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(writes to entity's home)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(entity migrates to user)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active-active; users with stable locations; Uber-style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CockroachDB / Spanner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(auto-placed leaseholder)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(leaseholder moves to writers)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(Raft serializes)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(managed)</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consistency globally; willing to pay premium; vendor comfort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Leader placement decision guide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Q1: Is data global or has geographic affinity?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(counters, shared config): Single global leader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Geographic (user profiles, local content): Regional or per-entity leader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Q2: Do you need writes to be low-latency for ALL global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Single global leader or regional leader (remote users pay cross-region)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Per-entity leader or CockroachDB/Spanner (auto-place near writers)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Q3: Are you subject to data residency laws (GDPR)?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Regional leader with strict geographic partitioning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must never migrate outside its jurisdiction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Per-entity leader with dynamic migration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Q4: Can you use a managed globally distributed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CockroachDB Dedicated or Google Spanner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They solve leader placement for you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Implement regional leader manually (most common production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STARTING 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Most systems: Regional leader partitioned by user home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simple; addresses GDPR; eliminates most cross-region write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local users; easy to reason about and debug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Upgrade to: per-entity/Spanner when global write latency is a hard SLA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Leader Placement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5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 global leader: simple consistency, remote write latency: </w:t>
            </w:r>
            <w:r>
              <w:rPr>
                <w:rFonts w:ascii="Arial" w:cs="Arial" w:eastAsia="Arial" w:hAnsi="Arial"/>
                <w:color w:val="1A1A1A"/>
                <w:sz w:val="22"/>
                <w:szCs w:val="22"/>
              </w:rPr>
              <w:t xml:space="preserve">All writes to primary region. Reads from any replica. Best for global shared state and read-heavy systems. Cross-region write penalty (~170ms) for non-primary-region users.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Regional leader: user data partitioned by geography: </w:t>
            </w:r>
            <w:r>
              <w:rPr>
                <w:rFonts w:ascii="Arial" w:cs="Arial" w:eastAsia="Arial" w:hAnsi="Arial"/>
                <w:color w:val="1A1A1A"/>
                <w:sz w:val="22"/>
                <w:szCs w:val="22"/>
              </w:rPr>
              <w:t xml:space="preserve">EU users' data in EU region; AP users in AP region. Writes go to home region (fast for local users, slow on vacation). Required for GDPR compliance. Cross-region reads: fetch from home region or maintain global read replicas.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Per-entity leader: each row has a home region that can migrate: </w:t>
            </w:r>
            <w:r>
              <w:rPr>
                <w:rFonts w:ascii="Arial" w:cs="Arial" w:eastAsia="Arial" w:hAnsi="Arial"/>
                <w:color w:val="1A1A1A"/>
                <w:sz w:val="22"/>
                <w:szCs w:val="22"/>
              </w:rPr>
              <w:t xml:space="preserve">Optimal for active-active. User's data migrates to where they write most. Complex: dual-write during migration, global directory lookups. Not suitable for GDPR-constrained data.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local, write to leader — the fundamental rule: </w:t>
            </w:r>
            <w:r>
              <w:rPr>
                <w:rFonts w:ascii="Arial" w:cs="Arial" w:eastAsia="Arial" w:hAnsi="Arial"/>
                <w:color w:val="1A1A1A"/>
                <w:sz w:val="22"/>
                <w:szCs w:val="22"/>
              </w:rPr>
              <w:t xml:space="preserve">Reads from nearest replica (fast, may be stale). Writes must route to entity's leader (consistent). Read-after-write: route to primary for brief window post-write.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CockroachDB/Spanner automate leader placement: </w:t>
            </w:r>
            <w:r>
              <w:rPr>
                <w:rFonts w:ascii="Arial" w:cs="Arial" w:eastAsia="Arial" w:hAnsi="Arial"/>
                <w:color w:val="1A1A1A"/>
                <w:sz w:val="22"/>
                <w:szCs w:val="22"/>
              </w:rPr>
              <w:t xml:space="preserve">Raft/Paxos leaseholders auto-move near write concentrations. Geo-partitioning pins partitions to specific regions. Strong consistency globally. Managed services eliminate manual leader placement logic.</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Regional partitioning is the practical default: </w:t>
            </w:r>
            <w:r>
              <w:rPr>
                <w:rFonts w:ascii="Arial" w:cs="Arial" w:eastAsia="Arial" w:hAnsi="Arial"/>
                <w:color w:val="1A1A1A"/>
                <w:sz w:val="22"/>
                <w:szCs w:val="22"/>
              </w:rPr>
              <w:t xml:space="preserve">Start with user home region assignment at signup. Route writes to home region. Read replicas globally for read performance. Upgrade to per-entity or managed Spanner/CockroachDB when global write latency is a hard requirement.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design the leader placement strategy for a global social network where users must experience low write latency regardless of their location?</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Designing leader placement for a global social network with low write latency everywhere requires moving away from a single global leader and adopting per-user geographic partitioning. A single global leader — say, us-east-1 — is simple and avoids write conflicts but imposes 150-200 milliseconds of write latency on users in Asia and Europe. For a social network where users frequently post status updates, react to content, and send messages, this latency is noticeable and degrades the experience. The right starting point is regional leader partitioning. At account creation, each user is assigned a home region based on their signup location: users in Germany are assigned to eu-west-1, users in Japan to ap-northeast-1, users in the US to us-east-1. This assignment is stored in a small, globally replicated metadata service — a lookup table that every app server queries on each request. When a user performs a write (posts a status, updates their profile, sends a message), the app server in their current region queries the metadata service to find the user's home region. If the home region matches the current region, the write is local (~10ms). If the user is abroad, the write is forwarded to the home region (adds 50-170ms depending on distance). For the large majority of writes — users writing from their home country — latency is low. For a global social network, the social graph and interaction data have a natural complication: when user A in Germany comments on user B in Japan's post, whose data is involved? The comment could be considered owned by user A (a write to A's home region) or attached to the post (a write to B's home region, Japan). The practical answer is that the comment is owned by user A and stored in A's home region, while B's post in Japan has a reference (denormalized) to A's recent comments. Reads of the post in Japan fetch the comments cross-region or maintain a replicated summary. For the most write-intensive entities like activity feeds, keep the feed for user X in X's home region — user X's writes always go to X's home region and fan out from there. Reads of other users' feeds may require cross-region fetches or replication. For the highest-performing production systems, CockroachDB or Google Spanner with geo-partitioning provide automatic leader placement: the Raft leaseholder for each partition automatically moves to the region where writes are concentrated. The geo-partitioning configuration pins each user's partition to their home region, and Raft consensus within that region provides strong consistency for their data. This gives local writes with strong guarantees without manual routing logic. CockroachDB's explicit zone configuration allows specifying preferred regions for each partition, so that the leaseholder starts in the right region rather than requiring automatic migration. The read path is simpler: replicas exist in all regions, so any user reading another user's public content can read from their local replica with at most seconds of replication lag — acceptable for social feed content.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Multi-Region Module 5: Leader Placement &amp; Data Partitioning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Multi-Region Module 5 — Leader Placement &amp; Data Partitioning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MULTI-REGION MODULE 5: Leader Placement &amp; Data Partitioning</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2026-04-13T01:03:20.175Z</dcterms:created>
  <dcterms:modified xsi:type="dcterms:W3CDTF">2026-04-13T01:03:20.176Z</dcterms:modified>
</cp:coreProperties>
</file>

<file path=docProps/custom.xml><?xml version="1.0" encoding="utf-8"?>
<Properties xmlns="http://schemas.openxmlformats.org/officeDocument/2006/custom-properties" xmlns:vt="http://schemas.openxmlformats.org/officeDocument/2006/docPropsVTypes"/>
</file>