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A5A72"/>
          <w:sz w:val="54"/>
          <w:szCs w:val="54"/>
        </w:rPr>
        <w:t xml:space="preserve">STAKEHOLDER MANAGEMENT</w:t>
      </w:r>
    </w:p>
    <w:p>
      <w:pPr>
        <w:spacing w:after="240"/>
        <w:jc w:val="center"/>
      </w:pPr>
      <w:r>
        <w:rPr>
          <w:i/>
          <w:iCs/>
          <w:color w:val="595959"/>
          <w:sz w:val="36"/>
          <w:szCs w:val="36"/>
        </w:rPr>
        <w:t xml:space="preserve">A Comprehensive Study Guide</w:t>
      </w:r>
    </w:p>
    <w:p>
      <w:pPr>
        <w:spacing w:after="600"/>
        <w:jc w:val="center"/>
      </w:pPr>
      <w:r>
        <w:rPr>
          <w:color w:val="595959"/>
          <w:sz w:val="22"/>
          <w:szCs w:val="22"/>
        </w:rPr>
        <w:t xml:space="preserve">Communicating, Influencing, and Building Consensus Across the People Whose Decisions and Opinions Shape Architecture Work</w:t>
      </w:r>
    </w:p>
    <w:p>
      <w:pPr>
        <w:spacing w:after="400"/>
        <w:jc w:val="center"/>
      </w:pPr>
      <w:r>
        <w:rPr>
          <w:color w:val="0A5A72"/>
        </w:rPr>
        <w:t xml:space="preserve">━━━━━━━━━━━━━━━━━━━━━━━━━━━━━━</w:t>
      </w:r>
    </w:p>
    <w:p>
      <w:pPr>
        <w:spacing w:after="80"/>
        <w:jc w:val="center"/>
      </w:pPr>
      <w:r>
        <w:rPr>
          <w:color w:val="333333"/>
          <w:sz w:val="24"/>
          <w:szCs w:val="24"/>
        </w:rPr>
        <w:t xml:space="preserve">▸  Identifying Stakeholders</w:t>
      </w:r>
    </w:p>
    <w:p>
      <w:pPr>
        <w:spacing w:after="80"/>
        <w:jc w:val="center"/>
      </w:pPr>
      <w:r>
        <w:rPr>
          <w:color w:val="333333"/>
          <w:sz w:val="24"/>
          <w:szCs w:val="24"/>
        </w:rPr>
        <w:t xml:space="preserve">▸  Stakeholder Concerns Mapping</w:t>
      </w:r>
    </w:p>
    <w:p>
      <w:pPr>
        <w:spacing w:after="80"/>
        <w:jc w:val="center"/>
      </w:pPr>
      <w:r>
        <w:rPr>
          <w:color w:val="333333"/>
          <w:sz w:val="24"/>
          <w:szCs w:val="24"/>
        </w:rPr>
        <w:t xml:space="preserve">▸  Architecture Communication: Views for Audiences</w:t>
      </w:r>
    </w:p>
    <w:p>
      <w:pPr>
        <w:spacing w:after="80"/>
        <w:jc w:val="center"/>
      </w:pPr>
      <w:r>
        <w:rPr>
          <w:color w:val="333333"/>
          <w:sz w:val="24"/>
          <w:szCs w:val="24"/>
        </w:rPr>
        <w:t xml:space="preserve">▸  Presenting to Executives, Developers, Operations</w:t>
      </w:r>
    </w:p>
    <w:p>
      <w:pPr>
        <w:spacing w:after="80"/>
        <w:jc w:val="center"/>
      </w:pPr>
      <w:r>
        <w:rPr>
          <w:color w:val="333333"/>
          <w:sz w:val="24"/>
          <w:szCs w:val="24"/>
        </w:rPr>
        <w:t xml:space="preserve">▸  Managing Competing Priorities and Trade-Offs</w:t>
      </w:r>
    </w:p>
    <w:p>
      <w:pPr>
        <w:spacing w:after="80"/>
        <w:jc w:val="center"/>
      </w:pPr>
      <w:r>
        <w:rPr>
          <w:color w:val="333333"/>
          <w:sz w:val="24"/>
          <w:szCs w:val="24"/>
        </w:rPr>
        <w:t xml:space="preserve">▸  Building Consensus on Architecture Decisions</w:t>
      </w:r>
    </w:p>
    <w:p>
      <w:pPr>
        <w:spacing w:after="80"/>
        <w:jc w:val="center"/>
      </w:pPr>
      <w:r>
        <w:rPr>
          <w:color w:val="333333"/>
          <w:sz w:val="24"/>
          <w:szCs w:val="24"/>
        </w:rPr>
        <w:t xml:space="preserve">▸  Architecture Review Boards and Governance</w:t>
      </w:r>
    </w:p>
    <w:p>
      <w:pPr>
        <w:spacing w:after="80"/>
        <w:jc w:val="center"/>
      </w:pPr>
      <w:r>
        <w:rPr>
          <w:color w:val="333333"/>
          <w:sz w:val="24"/>
          <w:szCs w:val="24"/>
        </w:rPr>
        <w:t xml:space="preserve">▸  Influence Without Authority</w:t>
      </w:r>
    </w:p>
    <w:p>
      <w:pPr>
        <w:spacing w:before="800"/>
        <w:jc w:val="center"/>
      </w:pPr>
      <w:r>
        <w:rPr>
          <w:color w:val="0A5A72"/>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Stakeholder Management Matters</w:t>
      </w:r>
    </w:p>
    <w:p>
      <w:pPr>
        <w:spacing w:after="120" w:line="300"/>
        <w:jc w:val="both"/>
      </w:pPr>
      <w:r>
        <w:t xml:space="preserve">There is a moment familiar to everyone who has worked in architecture long enough. You have done the analysis. You have read the research, run the proof-of-concept, worked through the trade-offs, considered the alternatives, and reached a conclusion you can defend. You bring the proposal forward — and it fails. Not because the analysis was wrong, but because the people whose support it needed never got the version of the argument that would have moved them. The executive heard technical detail when they needed business impact. The security team felt surprised when they needed to be consulted. The operations team felt steamrolled when they needed to be partners. The developer team heard mandates when they needed reasoning. Every one of these failures is a stakeholder management failure, and collectively they cause more architecture proposals to fail than any technical defect.</w:t>
      </w:r>
    </w:p>
    <w:p>
      <w:pPr>
        <w:spacing w:after="120" w:line="300"/>
        <w:jc w:val="both"/>
      </w:pPr>
      <w:r>
        <w:t xml:space="preserve">The hardest skill in architecture work is not technical analysis. The hardest skill is shipping good decisions through an organization of people who have different information, different incentives, different vocabularies, and different concerns. A technically-brilliant architect who cannot navigate stakeholders produces technically-brilliant proposals that never become reality. A technically-competent architect who handles stakeholders well produces a track record of decisions that actually get made and actually hold. Over a career, the second produces dramatically more value than the first — and the difference is almost entirely a matter of skills that do not appear in most software engineering curricula.</w:t>
      </w:r>
    </w:p>
    <w:p>
      <w:pPr>
        <w:spacing w:after="120" w:line="300"/>
        <w:jc w:val="both"/>
      </w:pPr>
      <w:r>
        <w:t xml:space="preserve">This guide addresses those skills. Architecture is, at its core, a socio-technical discipline: the systems built are technical artifacts, but the decisions that shape them are social. Understanding who the stakeholders are, what they need, how to communicate with them, how to reconcile their competing concerns, and how to earn the informal authority required to influence them — these are not soft skills layered on top of real engineering. They are engineering, in the sense that matters for whether architecture work succeeds.</w:t>
      </w:r>
    </w:p>
    <w:p>
      <w:pPr>
        <w:pStyle w:val="Heading2"/>
      </w:pPr>
      <w:r>
        <w:t xml:space="preserve">What This Guide Covers</w:t>
      </w:r>
    </w:p>
    <w:p>
      <w:pPr>
        <w:spacing w:after="120" w:line="300"/>
        <w:jc w:val="both"/>
      </w:pPr>
      <w:r>
        <w:t xml:space="preserve">This guide covers eight foundational topics in architecture stakeholder management, organized in a natural progression. First, stakeholder identification and concerns mapping — knowing who is in the room and what they need. Second, the craft of audience-appropriate communication, including the specific patterns for executives, developers, and operations. Third, the work of reconciling competing concerns, which includes managing priority tension and building consensus across groups that begin with different preferences. Fourth, the organizational mechanisms (architecture review boards and governance) through which much of this work is institutionalized. Finally, the capstone skill — influence without authority — which binds the other topics together and is what senior architecture work ultimately runs on.</w:t>
      </w:r>
    </w:p>
    <w:p>
      <w:pPr>
        <w:spacing w:after="120" w:line="300"/>
        <w:jc w:val="both"/>
      </w:pPr>
      <w:r>
        <w:t xml:space="preserve">The guide deliberately overlaps with other guides in the series. Decision frameworks and trade-off analysis are covered in depth elsewhere; here the focus is on the stakeholder aspects of those same activities — not how to run a decision matrix, but how to bring stakeholders along through one. Architecture reviews are covered structurally in the Architecture Reviews guide; here we return to them through a governance lens. When subjects overlap, this guide's angle is always the people dimension: who is affected, who needs to be heard, who needs to agree, and how the social structures around a decision shape its chance of success.</w:t>
      </w:r>
    </w:p>
    <w:p>
      <w:pPr>
        <w:pStyle w:val="Heading2"/>
      </w:pPr>
      <w:r>
        <w:t xml:space="preserve">How to Read This Guide</w:t>
      </w:r>
    </w:p>
    <w:p>
      <w:pPr>
        <w:spacing w:after="120" w:line="300"/>
        <w:jc w:val="both"/>
      </w:pPr>
      <w:r>
        <w:t xml:space="preserve">Read sequentially on first pass; later chapters build on the vocabulary of earlier ones, and the capstone chapter on influence depends on ideas developed throughout. Thereafter, treat the guide as a reference — jump to the chapter for the specific situation you are in. The last chapter on influence without authority is the one most readers will return to; it is the synthesis that makes the others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D6E9EF" w:val="clear"/>
            <w:tcMar>
              <w:top w:type="dxa" w:w="160"/>
              <w:left w:type="dxa" w:w="200"/>
              <w:bottom w:type="dxa" w:w="160"/>
              <w:right w:type="dxa" w:w="200"/>
            </w:tcMar>
          </w:tcPr>
          <w:p>
            <w:pPr>
              <w:spacing w:after="80"/>
            </w:pPr>
            <w:r>
              <w:rPr>
                <w:b/>
                <w:bCs/>
                <w:color w:val="0A5A72"/>
                <w:sz w:val="22"/>
                <w:szCs w:val="22"/>
              </w:rPr>
              <w:t xml:space="preserve">A Note on Soft Skills</w:t>
            </w:r>
          </w:p>
          <w:p>
            <w:pPr>
              <w:spacing w:after="120" w:line="300"/>
              <w:jc w:val="both"/>
            </w:pPr>
            <w:r>
              <w:t xml:space="preserve">The term 'soft skills' is widely used for the competencies in this guide, and it is misleading. 'Soft' suggests easy or secondary. Every experienced architect will tell you these skills are neither. They are harder than technical skills, because there is no textbook answer; they require reading specific humans in specific situations. They are more consequential than technical skills at senior levels, because senior architects rarely fail technically and frequently fail socially. The ratio of time spent on these skills to time spent on technical analysis grows steadily with seniority. A principal engineer or architect who does not invest in these skills hits a ceiling that is puzzling to them and obvious to everyone around them. This guide treats these skills as what they are: central, difficult, and learnable.</w:t>
            </w:r>
          </w:p>
        </w:tc>
      </w:tr>
    </w:tbl>
    <w:p>
      <w:pPr>
        <w:pStyle w:val="Heading1"/>
        <w:pageBreakBefore/>
      </w:pPr>
      <w:r>
        <w:t xml:space="preserve">Chapter 1 — Identifying Stakeholders</w:t>
      </w:r>
    </w:p>
    <w:p>
      <w:pPr>
        <w:pStyle w:val="Heading2"/>
      </w:pPr>
      <w:r>
        <w:t xml:space="preserve">1.1 Who Is a Stakeholder?</w:t>
      </w:r>
    </w:p>
    <w:p>
      <w:pPr>
        <w:spacing w:after="120" w:line="300"/>
        <w:jc w:val="both"/>
      </w:pPr>
      <w:r>
        <w:t xml:space="preserve">A stakeholder is anyone who will be affected by an architectural decision, or whose support, approval, or information is required for the decision to succeed. The definition is deliberately broad. Narrow definitions — 'stakeholders are the people who approve decisions' — miss the people whose silent concerns will surface later as objections, resistance, or implementation failure. An architect who identifies only the decision-makers and neglects the decision-livers consistently produces decisions that meet formal approval criteria and fail in the field.</w:t>
      </w:r>
    </w:p>
    <w:p>
      <w:pPr>
        <w:spacing w:after="120" w:line="300"/>
        <w:jc w:val="both"/>
      </w:pPr>
      <w:r>
        <w:t xml:space="preserve">In architecture work, stakeholders typically fall into four broad groups: business stakeholders who set direction and fund the work; technical stakeholders who build or consume the architecture; operations stakeholders who run what is built; and security and compliance stakeholders who ensure it meets the organization's safety and regulatory obligations. Each group contains sub-groups with distinct concerns. A competent stakeholder identification process names individuals or roles in each group, understands their stakes, and plans how each will be engaged. The process is not ceremonial — identification without engagement is worse than useless, because it produces a list people expect to be consulted from and then are not — but it is foundational. Everything else in this guide depends on having correctly identified who matters.</w:t>
      </w:r>
    </w:p>
    <w:p>
      <w:pPr>
        <w:pStyle w:val="Heading2"/>
      </w:pPr>
      <w:r>
        <w:t xml:space="preserve">1.2 The Four Stakeholder Groups</w:t>
      </w:r>
    </w:p>
    <w:p>
      <w:pPr>
        <w:pStyle w:val="Heading3"/>
      </w:pPr>
      <w:r>
        <w:t xml:space="preserve">Business Stakeholders</w:t>
      </w:r>
    </w:p>
    <w:p>
      <w:pPr>
        <w:spacing w:after="120" w:line="300"/>
        <w:jc w:val="both"/>
      </w:pPr>
      <w:r>
        <w:t xml:space="preserve">The people whose decisions determine what the organization is trying to do and what investment it will make. They include executives, product leaders, finance, and often legal and go-to-market. For a typical architecture decision, the relevant business stakeholders are those who set the priorities the architecture must serve, those who control the budget the architecture consumes, and those who answer for outcomes that the architecture influences.</w:t>
      </w:r>
    </w:p>
    <w:p>
      <w:pPr>
        <w:spacing w:after="120" w:line="300"/>
        <w:jc w:val="both"/>
      </w:pPr>
      <w:r>
        <w:t xml:space="preserve">Typical business stakeholders:</w:t>
      </w:r>
    </w:p>
    <w:p>
      <w:pPr>
        <w:pStyle w:val="ListParagraph"/>
        <w:numPr>
          <w:ilvl w:val="0"/>
          <w:numId w:val="2"/>
        </w:numPr>
        <w:spacing w:after="80" w:line="290"/>
      </w:pPr>
      <w:r>
        <w:t xml:space="preserve">Executives — CTO, VP of Engineering, CEO (for large decisions). They care about strategic fit, investment return, competitive positioning, and risk exposure.</w:t>
      </w:r>
    </w:p>
    <w:p>
      <w:pPr>
        <w:pStyle w:val="ListParagraph"/>
        <w:numPr>
          <w:ilvl w:val="0"/>
          <w:numId w:val="2"/>
        </w:numPr>
        <w:spacing w:after="80" w:line="290"/>
      </w:pPr>
      <w:r>
        <w:t xml:space="preserve">Product managers and product leadership — who own feature scope and user outcomes. They care about what the architecture enables or blocks for their roadmap.</w:t>
      </w:r>
    </w:p>
    <w:p>
      <w:pPr>
        <w:pStyle w:val="ListParagraph"/>
        <w:numPr>
          <w:ilvl w:val="0"/>
          <w:numId w:val="2"/>
        </w:numPr>
        <w:spacing w:after="80" w:line="290"/>
      </w:pPr>
      <w:r>
        <w:t xml:space="preserve">Finance — who approve budget and scrutinize spending. They care about cost, both upfront and ongoing, and about the accuracy of cost estimates.</w:t>
      </w:r>
    </w:p>
    <w:p>
      <w:pPr>
        <w:pStyle w:val="ListParagraph"/>
        <w:numPr>
          <w:ilvl w:val="0"/>
          <w:numId w:val="2"/>
        </w:numPr>
        <w:spacing w:after="80" w:line="290"/>
      </w:pPr>
      <w:r>
        <w:t xml:space="preserve">Sales and customer success — for systems that affect customer commitments. They care about the implications for existing contracts and new sales.</w:t>
      </w:r>
    </w:p>
    <w:p>
      <w:pPr>
        <w:pStyle w:val="ListParagraph"/>
        <w:numPr>
          <w:ilvl w:val="0"/>
          <w:numId w:val="2"/>
        </w:numPr>
        <w:spacing w:after="80" w:line="290"/>
      </w:pPr>
      <w:r>
        <w:t xml:space="preserve">Legal and compliance — for decisions with regulatory, privacy, or contractual implications.</w:t>
      </w:r>
    </w:p>
    <w:p>
      <w:pPr>
        <w:pStyle w:val="Heading3"/>
      </w:pPr>
      <w:r>
        <w:t xml:space="preserve">Technical Stakeholders</w:t>
      </w:r>
    </w:p>
    <w:p>
      <w:pPr>
        <w:spacing w:after="120" w:line="300"/>
        <w:jc w:val="both"/>
      </w:pPr>
      <w:r>
        <w:t xml:space="preserve">The people who will build, integrate with, or otherwise directly work with the architecture. They include the team doing the building, teams whose systems must integrate, platform teams whose infrastructure is involved, and the broader engineering organization to whom patterns and decisions propagate.</w:t>
      </w:r>
    </w:p>
    <w:p>
      <w:pPr>
        <w:spacing w:after="120" w:line="300"/>
        <w:jc w:val="both"/>
      </w:pPr>
      <w:r>
        <w:t xml:space="preserve">Typical technical stakeholders:</w:t>
      </w:r>
    </w:p>
    <w:p>
      <w:pPr>
        <w:pStyle w:val="ListParagraph"/>
        <w:numPr>
          <w:ilvl w:val="0"/>
          <w:numId w:val="2"/>
        </w:numPr>
        <w:spacing w:after="80" w:line="290"/>
      </w:pPr>
      <w:r>
        <w:t xml:space="preserve">The implementation team — who will actually build what is decided. They care about whether the design is buildable, whether the timeline is realistic, whether they have the expertise required.</w:t>
      </w:r>
    </w:p>
    <w:p>
      <w:pPr>
        <w:pStyle w:val="ListParagraph"/>
        <w:numPr>
          <w:ilvl w:val="0"/>
          <w:numId w:val="2"/>
        </w:numPr>
        <w:spacing w:after="80" w:line="290"/>
      </w:pPr>
      <w:r>
        <w:t xml:space="preserve">Consumer teams — whose services or products depend on what is being built. They care about contracts, backward compatibility, stability, and whether their work will be blocked.</w:t>
      </w:r>
    </w:p>
    <w:p>
      <w:pPr>
        <w:pStyle w:val="ListParagraph"/>
        <w:numPr>
          <w:ilvl w:val="0"/>
          <w:numId w:val="2"/>
        </w:numPr>
        <w:spacing w:after="80" w:line="290"/>
      </w:pPr>
      <w:r>
        <w:t xml:space="preserve">Platform teams — infrastructure, shared services, developer experience. They care about whether the decision fits within the platform's capabilities and whether it creates new demands on them.</w:t>
      </w:r>
    </w:p>
    <w:p>
      <w:pPr>
        <w:pStyle w:val="ListParagraph"/>
        <w:numPr>
          <w:ilvl w:val="0"/>
          <w:numId w:val="2"/>
        </w:numPr>
        <w:spacing w:after="80" w:line="290"/>
      </w:pPr>
      <w:r>
        <w:t xml:space="preserve">Architects and principal engineers in adjacent domains — who care about consistency with established patterns and about knock-on effects in their areas.</w:t>
      </w:r>
    </w:p>
    <w:p>
      <w:pPr>
        <w:pStyle w:val="ListParagraph"/>
        <w:numPr>
          <w:ilvl w:val="0"/>
          <w:numId w:val="2"/>
        </w:numPr>
        <w:spacing w:after="80" w:line="290"/>
      </w:pPr>
      <w:r>
        <w:t xml:space="preserve">Tech leads of affected services — who are the conduit between the decision and the team-level work that follows.</w:t>
      </w:r>
    </w:p>
    <w:p>
      <w:pPr>
        <w:pStyle w:val="Heading3"/>
      </w:pPr>
      <w:r>
        <w:t xml:space="preserve">Operations Stakeholders</w:t>
      </w:r>
    </w:p>
    <w:p>
      <w:pPr>
        <w:spacing w:after="120" w:line="300"/>
        <w:jc w:val="both"/>
      </w:pPr>
      <w:r>
        <w:t xml:space="preserve">The people who will operate what is built: site reliability engineers, production engineers, on-call rotations, incident responders, platform operations. Operations stakeholders are the most commonly under-represented group in architecture decisions, which is one of the most consistent sources of architecture failure. A design that is elegant in theory and operationally unworkable in practice is a common outcome when operations is not a first-class stakeholder.</w:t>
      </w:r>
    </w:p>
    <w:p>
      <w:pPr>
        <w:spacing w:after="120" w:line="300"/>
        <w:jc w:val="both"/>
      </w:pPr>
      <w:r>
        <w:t xml:space="preserve">Typical operations stakeholders:</w:t>
      </w:r>
    </w:p>
    <w:p>
      <w:pPr>
        <w:pStyle w:val="ListParagraph"/>
        <w:numPr>
          <w:ilvl w:val="0"/>
          <w:numId w:val="2"/>
        </w:numPr>
        <w:spacing w:after="80" w:line="290"/>
      </w:pPr>
      <w:r>
        <w:t xml:space="preserve">SRE or platform engineering — who will monitor, deploy, and respond to incidents.</w:t>
      </w:r>
    </w:p>
    <w:p>
      <w:pPr>
        <w:pStyle w:val="ListParagraph"/>
        <w:numPr>
          <w:ilvl w:val="0"/>
          <w:numId w:val="2"/>
        </w:numPr>
        <w:spacing w:after="80" w:line="290"/>
      </w:pPr>
      <w:r>
        <w:t xml:space="preserve">On-call rotation participants — who will be paged when the system misbehaves. Their lives are directly affected by architectural choices that determine alert quality, runbook completeness, and failure-mode recoverability.</w:t>
      </w:r>
    </w:p>
    <w:p>
      <w:pPr>
        <w:pStyle w:val="ListParagraph"/>
        <w:numPr>
          <w:ilvl w:val="0"/>
          <w:numId w:val="2"/>
        </w:numPr>
        <w:spacing w:after="80" w:line="290"/>
      </w:pPr>
      <w:r>
        <w:t xml:space="preserve">Database and data engineers — who operate stateful components that often outlive the services that use them.</w:t>
      </w:r>
    </w:p>
    <w:p>
      <w:pPr>
        <w:pStyle w:val="ListParagraph"/>
        <w:numPr>
          <w:ilvl w:val="0"/>
          <w:numId w:val="2"/>
        </w:numPr>
        <w:spacing w:after="80" w:line="290"/>
      </w:pPr>
      <w:r>
        <w:t xml:space="preserve">Release engineering and deployment — who will run the rollouts, rollbacks, and migrations that the architecture entails.</w:t>
      </w:r>
    </w:p>
    <w:p>
      <w:pPr>
        <w:pStyle w:val="ListParagraph"/>
        <w:numPr>
          <w:ilvl w:val="0"/>
          <w:numId w:val="2"/>
        </w:numPr>
        <w:spacing w:after="80" w:line="290"/>
      </w:pPr>
      <w:r>
        <w:t xml:space="preserve">Customer support — who will handle user-facing incidents and edge cases.</w:t>
      </w:r>
    </w:p>
    <w:p>
      <w:pPr>
        <w:pStyle w:val="Heading3"/>
      </w:pPr>
      <w:r>
        <w:t xml:space="preserve">Security and Compliance Stakeholders</w:t>
      </w:r>
    </w:p>
    <w:p>
      <w:pPr>
        <w:spacing w:after="120" w:line="300"/>
        <w:jc w:val="both"/>
      </w:pPr>
      <w:r>
        <w:t xml:space="preserve">The people whose concerns are the safety, privacy, regulatory, and legal properties of the system. They are often consulted late, which is a recurring source of problems — a system designed without early security involvement frequently cannot be secured after the fact without significant rework. Treating security as a gate rather than a partner produces adversarial dynamics that serve neither party.</w:t>
      </w:r>
    </w:p>
    <w:p>
      <w:pPr>
        <w:spacing w:after="120" w:line="300"/>
        <w:jc w:val="both"/>
      </w:pPr>
      <w:r>
        <w:t xml:space="preserve">Typical security and compliance stakeholders:</w:t>
      </w:r>
    </w:p>
    <w:p>
      <w:pPr>
        <w:pStyle w:val="ListParagraph"/>
        <w:numPr>
          <w:ilvl w:val="0"/>
          <w:numId w:val="2"/>
        </w:numPr>
        <w:spacing w:after="80" w:line="290"/>
      </w:pPr>
      <w:r>
        <w:t xml:space="preserve">Security architects or AppSec teams — who review designs for security posture.</w:t>
      </w:r>
    </w:p>
    <w:p>
      <w:pPr>
        <w:pStyle w:val="ListParagraph"/>
        <w:numPr>
          <w:ilvl w:val="0"/>
          <w:numId w:val="2"/>
        </w:numPr>
        <w:spacing w:after="80" w:line="290"/>
      </w:pPr>
      <w:r>
        <w:t xml:space="preserve">Security operations — who handle detection and response.</w:t>
      </w:r>
    </w:p>
    <w:p>
      <w:pPr>
        <w:pStyle w:val="ListParagraph"/>
        <w:numPr>
          <w:ilvl w:val="0"/>
          <w:numId w:val="2"/>
        </w:numPr>
        <w:spacing w:after="80" w:line="290"/>
      </w:pPr>
      <w:r>
        <w:t xml:space="preserve">Identity and access teams — for systems involving authentication or authorization.</w:t>
      </w:r>
    </w:p>
    <w:p>
      <w:pPr>
        <w:pStyle w:val="ListParagraph"/>
        <w:numPr>
          <w:ilvl w:val="0"/>
          <w:numId w:val="2"/>
        </w:numPr>
        <w:spacing w:after="80" w:line="290"/>
      </w:pPr>
      <w:r>
        <w:t xml:space="preserve">Compliance officers — for systems in regulated domains (PCI, HIPAA, SOC 2, GDPR).</w:t>
      </w:r>
    </w:p>
    <w:p>
      <w:pPr>
        <w:pStyle w:val="ListParagraph"/>
        <w:numPr>
          <w:ilvl w:val="0"/>
          <w:numId w:val="2"/>
        </w:numPr>
        <w:spacing w:after="80" w:line="290"/>
      </w:pPr>
      <w:r>
        <w:t xml:space="preserve">Privacy engineers or data protection officers — for systems handling personal data.</w:t>
      </w:r>
    </w:p>
    <w:p>
      <w:pPr>
        <w:pStyle w:val="ListParagraph"/>
        <w:numPr>
          <w:ilvl w:val="0"/>
          <w:numId w:val="2"/>
        </w:numPr>
        <w:spacing w:after="80" w:line="290"/>
      </w:pPr>
      <w:r>
        <w:t xml:space="preserve">Auditors — internal or external, periodic rather than continuous stakeholders but sometimes the ones whose sign-off is formally required.</w:t>
      </w:r>
    </w:p>
    <w:p>
      <w:pPr>
        <w:pStyle w:val="Heading2"/>
      </w:pPr>
      <w:r>
        <w:t xml:space="preserve">1.3 Finding the Hidden Stakeholders</w:t>
      </w:r>
    </w:p>
    <w:p>
      <w:pPr>
        <w:spacing w:after="120" w:line="300"/>
        <w:jc w:val="both"/>
      </w:pPr>
      <w:r>
        <w:t xml:space="preserve">The stakeholders named in the previous section are the visible ones — the roles the initiator already knows to consult. The harder work is finding the stakeholders who are not visible from where you sit but whose involvement will matter. Several techniques help.</w:t>
      </w:r>
    </w:p>
    <w:p>
      <w:pPr>
        <w:pStyle w:val="Heading3"/>
      </w:pPr>
      <w:r>
        <w:t xml:space="preserve">Trace the Dependencies</w:t>
      </w:r>
    </w:p>
    <w:p>
      <w:pPr>
        <w:spacing w:after="120" w:line="300"/>
        <w:jc w:val="both"/>
      </w:pPr>
      <w:r>
        <w:t xml:space="preserve">Start with the services or systems your decision affects. For each, ask: who owns it? For each owner, ask: who depends on their work? Follow the chains outward by one or two degrees. Often this surfaces stakeholders the initiator did not realize were involved: a team whose dashboard sources data from a service you plan to change; a compliance process that relies on a log format you plan to modify; a downstream job that depends on a message schema you plan to evolve.</w:t>
      </w:r>
    </w:p>
    <w:p>
      <w:pPr>
        <w:pStyle w:val="Heading3"/>
      </w:pPr>
      <w:r>
        <w:t xml:space="preserve">Trace the Timelines</w:t>
      </w:r>
    </w:p>
    <w:p>
      <w:pPr>
        <w:spacing w:after="120" w:line="300"/>
        <w:jc w:val="both"/>
      </w:pPr>
      <w:r>
        <w:t xml:space="preserve">An architecture decision rarely happens in isolation. It interacts with other initiatives — ongoing projects, planned migrations, hiring plans, contract negotiations. For each initiative within the time window your decision affects, ask: does this decision affect it? Does its timeline affect this decision? The overlaps often reveal stakeholders who are not obvious from the technical perspective but are critical from the organizational one.</w:t>
      </w:r>
    </w:p>
    <w:p>
      <w:pPr>
        <w:pStyle w:val="Heading3"/>
      </w:pPr>
      <w:r>
        <w:t xml:space="preserve">Trace the Surprises</w:t>
      </w:r>
    </w:p>
    <w:p>
      <w:pPr>
        <w:spacing w:after="120" w:line="300"/>
        <w:jc w:val="both"/>
      </w:pPr>
      <w:r>
        <w:t xml:space="preserve">When a previous similar decision went poorly, who was surprised? Who raised objections late? Who felt their concerns were not heard? These are often structurally under-represented stakeholder groups whose involvement is missing by default and whose later objection patterns repeat. Asking 'who got surprised last time?' surfaces the stakeholders your organization systematically overlooks.</w:t>
      </w:r>
    </w:p>
    <w:p>
      <w:pPr>
        <w:pStyle w:val="Heading3"/>
      </w:pPr>
      <w:r>
        <w:t xml:space="preserve">Ask the Experienced</w:t>
      </w:r>
    </w:p>
    <w:p>
      <w:pPr>
        <w:spacing w:after="120" w:line="300"/>
        <w:jc w:val="both"/>
      </w:pPr>
      <w:r>
        <w:t xml:space="preserve">A senior engineer or architect who has been in the organization for years can often list, in five minutes, the stakeholders you are missing. 'For this kind of decision, you will want to involve X early or they will push back in the review. Y has strong views on this; consult them before they hear about it. Z was burned by a similar change two years ago; they will be skeptical until you address those scars explicitly.' This institutional memory is undervalued; consult it.</w:t>
      </w:r>
    </w:p>
    <w:p>
      <w:pPr>
        <w:pStyle w:val="Heading2"/>
      </w:pPr>
      <w:r>
        <w:t xml:space="preserve">1.4 Distinguishing Stakeholder Types</w:t>
      </w:r>
    </w:p>
    <w:p>
      <w:pPr>
        <w:spacing w:after="120" w:line="300"/>
        <w:jc w:val="both"/>
      </w:pPr>
      <w:r>
        <w:t xml:space="preserve">Not all stakeholders have the same kind of stake. Distinguishing the types helps plan engagement appropriately. Three distinctions matter:</w:t>
      </w:r>
    </w:p>
    <w:p>
      <w:pPr>
        <w:pStyle w:val="Heading3"/>
      </w:pPr>
      <w:r>
        <w:t xml:space="preserve">Approver vs. Contributor vs. Informed</w:t>
      </w:r>
    </w:p>
    <w:p>
      <w:pPr>
        <w:spacing w:after="120" w:line="300"/>
        <w:jc w:val="both"/>
      </w:pPr>
      <w:r>
        <w:t xml:space="preserve">The DACI framework (covered in the Decision Frameworks guide, Chapter 2) draws this distinction and it applies directly here. An approver has formal authority to accept or reject the decision. A contributor provides expertise or input. An informed party must be told about the outcome but does not participate in the decision. Knowing which role each stakeholder plays shapes how they are engaged: approvers are consulted deeply and given final say; contributors are consulted for their expertise; informed stakeholders are notified promptly and clearly. Mistaking one for another — treating a contributor as an approver, or treating an approver as merely informed — produces predictable dysfunction.</w:t>
      </w:r>
    </w:p>
    <w:p>
      <w:pPr>
        <w:pStyle w:val="Heading3"/>
      </w:pPr>
      <w:r>
        <w:t xml:space="preserve">High-Interest vs. High-Power</w:t>
      </w:r>
    </w:p>
    <w:p>
      <w:pPr>
        <w:spacing w:after="120" w:line="300"/>
        <w:jc w:val="both"/>
      </w:pPr>
      <w:r>
        <w:t xml:space="preserve">Classic stakeholder mapping distinguishes interest (how much a stakeholder cares about the outcome) from power (how much authority they have over the outcome). The four-quadrant matrix suggests four engagement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Power</w:t>
            </w:r>
          </w:p>
        </w:tc>
        <w:tc>
          <w:tcPr>
            <w:tcW w:type="dxa" w:w="234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Interest</w:t>
            </w:r>
          </w:p>
        </w:tc>
        <w:tc>
          <w:tcPr>
            <w:tcW w:type="dxa" w:w="468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Engagement Strategy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High</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High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Manage closely. These are the stakeholders you partner with. Regular, substantive engagement; they are co-owners of the outcome.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High</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Low</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Keep satisfied. They have authority but not active interest; they want to be kept informed briefly, be able to intervene if needed, but not be over-consulted.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Low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High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Keep informed. They care but cannot decide; frequent updates maintain their trust and enable them to raise concerns at the right level when needed.</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Low</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Low</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Monitor. Light-touch communication; they are primarily audience for outcomes rather than inputs to decisions.</w:t>
            </w:r>
          </w:p>
        </w:tc>
      </w:tr>
    </w:tbl>
    <w:p>
      <w:pPr>
        <w:spacing w:after="120"/>
      </w:pPr>
      <w:r>
        <w:t xml:space="preserve"/>
      </w:r>
    </w:p>
    <w:p>
      <w:pPr>
        <w:spacing w:after="120" w:line="300"/>
        <w:jc w:val="both"/>
      </w:pPr>
      <w:r>
        <w:t xml:space="preserve">The power-interest matrix is a useful first-pass heuristic. Its failure mode is treating stakeholders as fixed points on the matrix rather than as people who move between quadrants as their situation changes. A stakeholder who is currently low-interest may become high-interest if their team is affected; a stakeholder who is currently low-power may gain authority through promotion or reorganization. Revisit classifications periodically; treat them as working estimates, not permanent assignments.</w:t>
      </w:r>
    </w:p>
    <w:p>
      <w:pPr>
        <w:pStyle w:val="Heading3"/>
      </w:pPr>
      <w:r>
        <w:t xml:space="preserve">Supporter vs. Skeptic vs. Opponent</w:t>
      </w:r>
    </w:p>
    <w:p>
      <w:pPr>
        <w:spacing w:after="120" w:line="300"/>
        <w:jc w:val="both"/>
      </w:pPr>
      <w:r>
        <w:t xml:space="preserve">A distinction that is politically charged but useful to name. Some stakeholders will tend to support the direction you are proposing; some are genuinely undecided or neutrally skeptical; some are likely to oppose. Opposition is not a moral failing — it often reflects legitimate concerns or competing interests — and treating opponents as enemies rather than stakeholders with a different perspective is a common and costly failure.</w:t>
      </w:r>
    </w:p>
    <w:p>
      <w:pPr>
        <w:spacing w:after="120" w:line="300"/>
        <w:jc w:val="both"/>
      </w:pPr>
      <w:r>
        <w:t xml:space="preserve">The right response to each category:</w:t>
      </w:r>
    </w:p>
    <w:p>
      <w:pPr>
        <w:pStyle w:val="ListParagraph"/>
        <w:numPr>
          <w:ilvl w:val="0"/>
          <w:numId w:val="2"/>
        </w:numPr>
        <w:spacing w:after="80" w:line="290"/>
      </w:pPr>
      <w:r>
        <w:t xml:space="preserve">Supporters — keep informed; ensure they have the information to advocate effectively; avoid over-relying on them such that their advocacy is seen as orchestrated.</w:t>
      </w:r>
    </w:p>
    <w:p>
      <w:pPr>
        <w:pStyle w:val="ListParagraph"/>
        <w:numPr>
          <w:ilvl w:val="0"/>
          <w:numId w:val="2"/>
        </w:numPr>
        <w:spacing w:after="80" w:line="290"/>
      </w:pPr>
      <w:r>
        <w:t xml:space="preserve">Skeptics — engage deeply; their concerns may reveal weaknesses you missed; converting a skeptic into a supporter is much more valuable than preaching to supporters.</w:t>
      </w:r>
    </w:p>
    <w:p>
      <w:pPr>
        <w:pStyle w:val="ListParagraph"/>
        <w:numPr>
          <w:ilvl w:val="0"/>
          <w:numId w:val="2"/>
        </w:numPr>
        <w:spacing w:after="80" w:line="290"/>
      </w:pPr>
      <w:r>
        <w:t xml:space="preserve">Opponents — engage respectfully; understand the source of their opposition, which usually stems from competing interests, prior bad experiences, or real concerns about the proposal; try to address what is addressable and be honest about what is not.</w:t>
      </w:r>
    </w:p>
    <w:p>
      <w:pPr>
        <w:pStyle w:val="Heading2"/>
      </w:pPr>
      <w:r>
        <w:t xml:space="preserve">1.5 A Worked Example: Stakeholder Identification for a Database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FFF4E6" w:val="clear"/>
            <w:tcMar>
              <w:top w:type="dxa" w:w="160"/>
              <w:left w:type="dxa" w:w="200"/>
              <w:bottom w:type="dxa" w:w="160"/>
              <w:right w:type="dxa" w:w="200"/>
            </w:tcMar>
          </w:tcPr>
          <w:p>
            <w:pPr>
              <w:spacing w:after="80"/>
            </w:pPr>
            <w:r>
              <w:rPr>
                <w:b/>
                <w:bCs/>
                <w:color w:val="0A5A72"/>
                <w:sz w:val="22"/>
                <w:szCs w:val="22"/>
              </w:rPr>
              <w:t xml:space="preserve">Scenario</w:t>
            </w:r>
          </w:p>
          <w:p>
            <w:pPr>
              <w:spacing w:after="120" w:line="300"/>
              <w:jc w:val="both"/>
            </w:pPr>
            <w:r>
              <w:t xml:space="preserve">A team proposes migrating the orders database from self-hosted Postgres to a managed service (AWS RDS Aurora). The migration is estimated at 3 months of engineering work, with ongoing operational savings. The team's initial stakeholder list contains: themselves, their manager, and 'approval from the VP.' They ask a senior engineer to review the list.</w:t>
            </w:r>
          </w:p>
        </w:tc>
      </w:tr>
    </w:tbl>
    <w:p>
      <w:pPr>
        <w:spacing w:after="120" w:line="300"/>
        <w:jc w:val="both"/>
      </w:pPr>
      <w:r>
        <w:t xml:space="preserve">The senior engineer applies the categories above and produces an expanded list:</w:t>
      </w:r>
    </w:p>
    <w:p>
      <w:pPr>
        <w:pStyle w:val="Heading4"/>
      </w:pPr>
      <w:r>
        <w:t xml:space="preserve">Business stakeholders</w:t>
      </w:r>
    </w:p>
    <w:p>
      <w:pPr>
        <w:pStyle w:val="ListParagraph"/>
        <w:numPr>
          <w:ilvl w:val="0"/>
          <w:numId w:val="2"/>
        </w:numPr>
        <w:spacing w:after="80" w:line="290"/>
      </w:pPr>
      <w:r>
        <w:t xml:space="preserve">VP of Engineering — budget approver; strategic alignment with multi-cloud position.</w:t>
      </w:r>
    </w:p>
    <w:p>
      <w:pPr>
        <w:pStyle w:val="ListParagraph"/>
        <w:numPr>
          <w:ilvl w:val="0"/>
          <w:numId w:val="2"/>
        </w:numPr>
        <w:spacing w:after="80" w:line="290"/>
      </w:pPr>
      <w:r>
        <w:t xml:space="preserve">Finance partner — cost analysis scrutiny; the migration has both upfront cost and ongoing savings.</w:t>
      </w:r>
    </w:p>
    <w:p>
      <w:pPr>
        <w:pStyle w:val="ListParagraph"/>
        <w:numPr>
          <w:ilvl w:val="0"/>
          <w:numId w:val="2"/>
        </w:numPr>
        <w:spacing w:after="80" w:line="290"/>
      </w:pPr>
      <w:r>
        <w:t xml:space="preserve">Legal — is there a data-processing agreement implication for moving customer data to a managed service?</w:t>
      </w:r>
    </w:p>
    <w:p>
      <w:pPr>
        <w:pStyle w:val="Heading4"/>
      </w:pPr>
      <w:r>
        <w:t xml:space="preserve">Technical stakeholders</w:t>
      </w:r>
    </w:p>
    <w:p>
      <w:pPr>
        <w:pStyle w:val="ListParagraph"/>
        <w:numPr>
          <w:ilvl w:val="0"/>
          <w:numId w:val="2"/>
        </w:numPr>
        <w:spacing w:after="80" w:line="290"/>
      </w:pPr>
      <w:r>
        <w:t xml:space="preserve">The orders team (the initiator) — will do the migration work.</w:t>
      </w:r>
    </w:p>
    <w:p>
      <w:pPr>
        <w:pStyle w:val="ListParagraph"/>
        <w:numPr>
          <w:ilvl w:val="0"/>
          <w:numId w:val="2"/>
        </w:numPr>
        <w:spacing w:after="80" w:line="290"/>
      </w:pPr>
      <w:r>
        <w:t xml:space="preserve">Inventory team — their service reads from the orders DB via replica.</w:t>
      </w:r>
    </w:p>
    <w:p>
      <w:pPr>
        <w:pStyle w:val="ListParagraph"/>
        <w:numPr>
          <w:ilvl w:val="0"/>
          <w:numId w:val="2"/>
        </w:numPr>
        <w:spacing w:after="80" w:line="290"/>
      </w:pPr>
      <w:r>
        <w:t xml:space="preserve">Analytics team — their ETL reads from orders DB nightly.</w:t>
      </w:r>
    </w:p>
    <w:p>
      <w:pPr>
        <w:pStyle w:val="ListParagraph"/>
        <w:numPr>
          <w:ilvl w:val="0"/>
          <w:numId w:val="2"/>
        </w:numPr>
        <w:spacing w:after="80" w:line="290"/>
      </w:pPr>
      <w:r>
        <w:t xml:space="preserve">Reporting team — their dashboards use live queries against orders DB.</w:t>
      </w:r>
    </w:p>
    <w:p>
      <w:pPr>
        <w:pStyle w:val="ListParagraph"/>
        <w:numPr>
          <w:ilvl w:val="0"/>
          <w:numId w:val="2"/>
        </w:numPr>
        <w:spacing w:after="80" w:line="290"/>
      </w:pPr>
      <w:r>
        <w:t xml:space="preserve">Platform / infrastructure team — owns the current Postgres deployment; will lose the responsibility.</w:t>
      </w:r>
    </w:p>
    <w:p>
      <w:pPr>
        <w:pStyle w:val="ListParagraph"/>
        <w:numPr>
          <w:ilvl w:val="0"/>
          <w:numId w:val="2"/>
        </w:numPr>
        <w:spacing w:after="80" w:line="290"/>
      </w:pPr>
      <w:r>
        <w:t xml:space="preserve">Other service teams on similar self-hosted DBs — will be interested in the precedent.</w:t>
      </w:r>
    </w:p>
    <w:p>
      <w:pPr>
        <w:pStyle w:val="Heading4"/>
      </w:pPr>
      <w:r>
        <w:t xml:space="preserve">Operations stakeholders</w:t>
      </w:r>
    </w:p>
    <w:p>
      <w:pPr>
        <w:pStyle w:val="ListParagraph"/>
        <w:numPr>
          <w:ilvl w:val="0"/>
          <w:numId w:val="2"/>
        </w:numPr>
        <w:spacing w:after="80" w:line="290"/>
      </w:pPr>
      <w:r>
        <w:t xml:space="preserve">Database operations team — currently runs the Postgres; their role changes.</w:t>
      </w:r>
    </w:p>
    <w:p>
      <w:pPr>
        <w:pStyle w:val="ListParagraph"/>
        <w:numPr>
          <w:ilvl w:val="0"/>
          <w:numId w:val="2"/>
        </w:numPr>
        <w:spacing w:after="80" w:line="290"/>
      </w:pPr>
      <w:r>
        <w:t xml:space="preserve">SRE on-call — current runbooks reference Postgres-specific operations; new runbooks needed.</w:t>
      </w:r>
    </w:p>
    <w:p>
      <w:pPr>
        <w:pStyle w:val="ListParagraph"/>
        <w:numPr>
          <w:ilvl w:val="0"/>
          <w:numId w:val="2"/>
        </w:numPr>
        <w:spacing w:after="80" w:line="290"/>
      </w:pPr>
      <w:r>
        <w:t xml:space="preserve">Release engineering — migration may require coordinated deploy freezes.</w:t>
      </w:r>
    </w:p>
    <w:p>
      <w:pPr>
        <w:pStyle w:val="Heading4"/>
      </w:pPr>
      <w:r>
        <w:t xml:space="preserve">Security and compliance</w:t>
      </w:r>
    </w:p>
    <w:p>
      <w:pPr>
        <w:pStyle w:val="ListParagraph"/>
        <w:numPr>
          <w:ilvl w:val="0"/>
          <w:numId w:val="2"/>
        </w:numPr>
        <w:spacing w:after="80" w:line="290"/>
      </w:pPr>
      <w:r>
        <w:t xml:space="preserve">Security architect — managed-service model has different threat model.</w:t>
      </w:r>
    </w:p>
    <w:p>
      <w:pPr>
        <w:pStyle w:val="ListParagraph"/>
        <w:numPr>
          <w:ilvl w:val="0"/>
          <w:numId w:val="2"/>
        </w:numPr>
        <w:spacing w:after="80" w:line="290"/>
      </w:pPr>
      <w:r>
        <w:t xml:space="preserve">Compliance officer — data residency, audit trail implications for SOC 2 evidence.</w:t>
      </w:r>
    </w:p>
    <w:p>
      <w:pPr>
        <w:pStyle w:val="ListParagraph"/>
        <w:numPr>
          <w:ilvl w:val="0"/>
          <w:numId w:val="2"/>
        </w:numPr>
        <w:spacing w:after="80" w:line="290"/>
      </w:pPr>
      <w:r>
        <w:t xml:space="preserve">Privacy officer — is customer PII leaving the current network boundary?</w:t>
      </w:r>
    </w:p>
    <w:p>
      <w:pPr>
        <w:spacing w:after="120" w:line="300"/>
        <w:jc w:val="both"/>
      </w:pPr>
      <w:r>
        <w:t xml:space="preserve">The initial list of three stakeholders expands to roughly sixteen. Some of these will be approvers; some contributors; some informed. Not all need the same depth of engagement — the privacy officer may need only a 30-minute review to confirm the migration is in scope of the existing data-processing posture, while the SRE lead needs to be a deep partner throughout the entire migration. But each must be identified and engaged appropriately. The initiator's three-stakeholder list would have shipped a migration that surprised the inventory team, broke the analytics ETL without warning, and arrived at the compliance officer's desk as a done deal requiring retroactive review. The expanded list prevents these predictable failures — if the initiator actually engages the people on it.</w:t>
      </w:r>
    </w:p>
    <w:p>
      <w:pPr>
        <w:pStyle w:val="Heading2"/>
      </w:pPr>
      <w:r>
        <w:t xml:space="preserve">1.6 Pitfalls</w:t>
      </w:r>
    </w:p>
    <w:p>
      <w:pPr>
        <w:pStyle w:val="ListParagraph"/>
        <w:numPr>
          <w:ilvl w:val="0"/>
          <w:numId w:val="2"/>
        </w:numPr>
        <w:spacing w:after="80" w:line="290"/>
      </w:pPr>
      <w:r>
        <w:t xml:space="preserve">Defining stakeholders too narrowly. 'The people who approve' misses the people who must execute, consume, or live with the decision. Start broad.</w:t>
      </w:r>
    </w:p>
    <w:p>
      <w:pPr>
        <w:pStyle w:val="ListParagraph"/>
        <w:numPr>
          <w:ilvl w:val="0"/>
          <w:numId w:val="2"/>
        </w:numPr>
        <w:spacing w:after="80" w:line="290"/>
      </w:pPr>
      <w:r>
        <w:t xml:space="preserve">Treating stakeholder identification as a one-time activity. The stakeholder landscape changes as the decision unfolds. Revisit periodically, especially after organizational changes.</w:t>
      </w:r>
    </w:p>
    <w:p>
      <w:pPr>
        <w:pStyle w:val="ListParagraph"/>
        <w:numPr>
          <w:ilvl w:val="0"/>
          <w:numId w:val="2"/>
        </w:numPr>
        <w:spacing w:after="80" w:line="290"/>
      </w:pPr>
      <w:r>
        <w:t xml:space="preserve">Identifying stakeholders but not engaging them. The list is a plan, not a deliverable. Every identified stakeholder needs an engagement approach.</w:t>
      </w:r>
    </w:p>
    <w:p>
      <w:pPr>
        <w:pStyle w:val="ListParagraph"/>
        <w:numPr>
          <w:ilvl w:val="0"/>
          <w:numId w:val="2"/>
        </w:numPr>
        <w:spacing w:after="80" w:line="290"/>
      </w:pPr>
      <w:r>
        <w:t xml:space="preserve">Confusing stakeholder inclusion with stakeholder approval. Including stakeholders gives them information and voice; it does not give them vetoes. Distinguish participation from authority.</w:t>
      </w:r>
    </w:p>
    <w:p>
      <w:pPr>
        <w:pStyle w:val="ListParagraph"/>
        <w:numPr>
          <w:ilvl w:val="0"/>
          <w:numId w:val="2"/>
        </w:numPr>
        <w:spacing w:after="80" w:line="290"/>
      </w:pPr>
      <w:r>
        <w:t xml:space="preserve">Forgetting to include yourself. The initiator has stakes too, and pretending to be a neutral arbiter obscures the fact that the proposal reflects a particular perspective. Be honest about your position.</w:t>
      </w:r>
    </w:p>
    <w:p>
      <w:pPr>
        <w:pStyle w:val="ListParagraph"/>
        <w:numPr>
          <w:ilvl w:val="0"/>
          <w:numId w:val="2"/>
        </w:numPr>
        <w:spacing w:after="80" w:line="290"/>
      </w:pPr>
      <w:r>
        <w:t xml:space="preserve">Ignoring the less visible groups. Security, compliance, operations, and external vendors are consistently under-represented. If your list is heavy on technical peers and light on these, you are probably missing important stakeholders.</w:t>
      </w:r>
    </w:p>
    <w:p>
      <w:pPr>
        <w:pStyle w:val="Heading2"/>
      </w:pPr>
      <w:r>
        <w:t xml:space="preserve">1.7 Review Questions</w:t>
      </w:r>
    </w:p>
    <w:p>
      <w:pPr>
        <w:pStyle w:val="ListParagraph"/>
        <w:numPr>
          <w:ilvl w:val="0"/>
          <w:numId w:val="3"/>
        </w:numPr>
        <w:spacing w:after="80" w:line="290"/>
      </w:pPr>
      <w:r>
        <w:t xml:space="preserve">Describe the four broad stakeholder groups. Give an example of a concern specific to each group that the others would not typically raise.</w:t>
      </w:r>
    </w:p>
    <w:p>
      <w:pPr>
        <w:pStyle w:val="ListParagraph"/>
        <w:numPr>
          <w:ilvl w:val="0"/>
          <w:numId w:val="3"/>
        </w:numPr>
        <w:spacing w:after="80" w:line="290"/>
      </w:pPr>
      <w:r>
        <w:t xml:space="preserve">Explain the power-interest matrix. Give an example stakeholder in each quadrant and the engagement strategy for each.</w:t>
      </w:r>
    </w:p>
    <w:p>
      <w:pPr>
        <w:pStyle w:val="ListParagraph"/>
        <w:numPr>
          <w:ilvl w:val="0"/>
          <w:numId w:val="3"/>
        </w:numPr>
        <w:spacing w:after="80" w:line="290"/>
      </w:pPr>
      <w:r>
        <w:t xml:space="preserve">Your stakeholder list for a significant decision contains only three people. What questions should you ask to test whether you are missing stakeholders?</w:t>
      </w:r>
    </w:p>
    <w:p>
      <w:pPr>
        <w:pStyle w:val="ListParagraph"/>
        <w:numPr>
          <w:ilvl w:val="0"/>
          <w:numId w:val="3"/>
        </w:numPr>
        <w:spacing w:after="80" w:line="290"/>
      </w:pPr>
      <w:r>
        <w:t xml:space="preserve">Why are operations stakeholders systematically under-represented in architecture decisions? What are the typical consequences?</w:t>
      </w:r>
    </w:p>
    <w:p>
      <w:pPr>
        <w:pStyle w:val="Heading1"/>
        <w:pageBreakBefore/>
      </w:pPr>
      <w:r>
        <w:t xml:space="preserve">Chapter 2 — Stakeholder Concerns Mapping</w:t>
      </w:r>
    </w:p>
    <w:p>
      <w:pPr>
        <w:pStyle w:val="Heading2"/>
      </w:pPr>
      <w:r>
        <w:t xml:space="preserve">2.1 From Who to What</w:t>
      </w:r>
    </w:p>
    <w:p>
      <w:pPr>
        <w:spacing w:after="120" w:line="300"/>
        <w:jc w:val="both"/>
      </w:pPr>
      <w:r>
        <w:t xml:space="preserve">Identifying stakeholders answers who. The next question is what: what does each stakeholder care about? Different stakeholders have different concerns about the same decision, and understanding these concerns is essential to communicating effectively with each. A proposal that addresses the CFO's concerns but not the security team's will be approved by the CFO and blocked by security; a proposal addressing the security team's but not the CFO's will clear the security review and fail funding. Effective stakeholder management requires the architect to carry a multi-dimensional understanding of what each party needs to see.</w:t>
      </w:r>
    </w:p>
    <w:p>
      <w:pPr>
        <w:spacing w:after="120" w:line="300"/>
        <w:jc w:val="both"/>
      </w:pPr>
      <w:r>
        <w:t xml:space="preserve">Concerns mapping is the discipline of making this multi-dimensional understanding explicit. For each stakeholder or stakeholder group, the architect records what that stakeholder is most concerned about, what specific questions they will ask, and what evidence they need to be convinced. The resulting map is both an analysis tool (it reveals where concerns conflict, where they align, and where they are under-addressed) and a communication tool (it guides what to emphasize when talking to each stakeholder).</w:t>
      </w:r>
    </w:p>
    <w:p>
      <w:pPr>
        <w:pStyle w:val="Heading2"/>
      </w:pPr>
      <w:r>
        <w:t xml:space="preserve">2.2 The Generic Concerns of Each Group</w:t>
      </w:r>
    </w:p>
    <w:p>
      <w:pPr>
        <w:spacing w:after="120" w:line="300"/>
        <w:jc w:val="both"/>
      </w:pPr>
      <w:r>
        <w:t xml:space="preserve">Concerns vary by individual, but each stakeholder group has characteristic concerns that recur across situations. Understanding these patterns lets you anticipate what each stakeholder will want to know, even before you have spoken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Group</w:t>
            </w:r>
          </w:p>
        </w:tc>
        <w:tc>
          <w:tcPr>
            <w:tcW w:type="dxa" w:w="716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Typical Concerns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Executives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Strategic fit; return on investment; competitive position; risk exposure; timeline credibility; cost; ability to hit commitments to board or customers.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Product managers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Feature velocity; roadmap impact; customer-facing effects; what becomes easier or harder for users; what the timeline looks like.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Finance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Upfront cost; ongoing cost; TCO over multi-year horizon; accuracy of estimates; budget alignment; chargeback and cost allocation.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Engineering managers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capacity; skill fit; hiring implications; delivery timeline; team morale; whether the work will be rewarding.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Tech leads / senior engineers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Design quality; feasibility; whether the approach will age well; interactions with existing code; maintenance burden.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Implementation team</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Day-to-day working experience; clarity of the design; whether they can actually build it; workload; autonomy in implementation choices.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Consumer teams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API contract stability; backward compatibility; migration effort required of them; timelines that align with their own; clarity of communication.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Platform teams</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Consistency with platform patterns; additional operational burden on the platform; whether the decision creates precedent for other teams.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SRE / on-call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Operability; runbook completeness; alert quality; failure modes; paging load; whether they can diagnose and recover from incidents.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Security</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Threat model; attack surface; authentication and authorization correctness; data handling; regulatory posture; auditability.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Compliance / legal</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Regulatory fit; contractual obligations; data residency; audit evidence; privacy implications; documentation requirements.</w:t>
            </w:r>
          </w:p>
        </w:tc>
      </w:tr>
    </w:tbl>
    <w:p>
      <w:pPr>
        <w:spacing w:after="120"/>
      </w:pPr>
      <w:r>
        <w:t xml:space="preserve"/>
      </w:r>
    </w:p>
    <w:p>
      <w:pPr>
        <w:spacing w:after="120" w:line="300"/>
        <w:jc w:val="both"/>
      </w:pPr>
      <w:r>
        <w:t xml:space="preserve">These generic concerns are starting points, not substitutes for understanding specific individuals. A particular executive may be unusually focused on technical debt; a particular product manager may have a strong operational sensibility. Overwrite the generic pattern with specific knowledge whenever you have it. The generic pattern is what to assume when you do not yet know the individual.</w:t>
      </w:r>
    </w:p>
    <w:p>
      <w:pPr>
        <w:pStyle w:val="Heading2"/>
      </w:pPr>
      <w:r>
        <w:t xml:space="preserve">2.3 Building a Concerns Map</w:t>
      </w:r>
    </w:p>
    <w:p>
      <w:pPr>
        <w:spacing w:after="120" w:line="300"/>
        <w:jc w:val="both"/>
      </w:pPr>
      <w:r>
        <w:t xml:space="preserve">A concerns map is a structured artifact listing stakeholders and their primary concerns. It is working material — rarely published — used by the architect to prepare for and track stakeholder engagement. A useful concerns map captures:</w:t>
      </w:r>
    </w:p>
    <w:p>
      <w:pPr>
        <w:pStyle w:val="ListParagraph"/>
        <w:numPr>
          <w:ilvl w:val="0"/>
          <w:numId w:val="2"/>
        </w:numPr>
        <w:spacing w:after="80" w:line="290"/>
      </w:pPr>
      <w:r>
        <w:t xml:space="preserve">Stakeholder name or role.</w:t>
      </w:r>
    </w:p>
    <w:p>
      <w:pPr>
        <w:pStyle w:val="ListParagraph"/>
        <w:numPr>
          <w:ilvl w:val="0"/>
          <w:numId w:val="2"/>
        </w:numPr>
        <w:spacing w:after="80" w:line="290"/>
      </w:pPr>
      <w:r>
        <w:t xml:space="preserve">Stake — why this stakeholder is involved; what decision outcomes affect them.</w:t>
      </w:r>
    </w:p>
    <w:p>
      <w:pPr>
        <w:pStyle w:val="ListParagraph"/>
        <w:numPr>
          <w:ilvl w:val="0"/>
          <w:numId w:val="2"/>
        </w:numPr>
        <w:spacing w:after="80" w:line="290"/>
      </w:pPr>
      <w:r>
        <w:t xml:space="preserve">Primary concerns — the two or three things this stakeholder cares most about with respect to this decision.</w:t>
      </w:r>
    </w:p>
    <w:p>
      <w:pPr>
        <w:pStyle w:val="ListParagraph"/>
        <w:numPr>
          <w:ilvl w:val="0"/>
          <w:numId w:val="2"/>
        </w:numPr>
        <w:spacing w:after="80" w:line="290"/>
      </w:pPr>
      <w:r>
        <w:t xml:space="preserve">Likely questions — specific questions this stakeholder is likely to ask.</w:t>
      </w:r>
    </w:p>
    <w:p>
      <w:pPr>
        <w:pStyle w:val="ListParagraph"/>
        <w:numPr>
          <w:ilvl w:val="0"/>
          <w:numId w:val="2"/>
        </w:numPr>
        <w:spacing w:after="80" w:line="290"/>
      </w:pPr>
      <w:r>
        <w:t xml:space="preserve">Evidence they will need — what would convince them; what kind of argument moves them.</w:t>
      </w:r>
    </w:p>
    <w:p>
      <w:pPr>
        <w:pStyle w:val="ListParagraph"/>
        <w:numPr>
          <w:ilvl w:val="0"/>
          <w:numId w:val="2"/>
        </w:numPr>
        <w:spacing w:after="80" w:line="290"/>
      </w:pPr>
      <w:r>
        <w:t xml:space="preserve">Current position — supportive, skeptical, opposed,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CONCERNS MAP: Database Migration to Managed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VP of Engineering</w:t>
            </w:r>
          </w:p>
          <w:p>
            <w:pPr>
              <w:spacing w:after="0" w:line="260"/>
            </w:pPr>
            <w:r>
              <w:rPr>
                <w:rFonts w:ascii="Consolas" w:cs="Consolas" w:eastAsia="Consolas" w:hAnsi="Consolas"/>
                <w:sz w:val="20"/>
                <w:szCs w:val="20"/>
              </w:rPr>
              <w:t xml:space="preserve">  Stake:     Budget approval; overall engineering portfolio</w:t>
            </w:r>
          </w:p>
          <w:p>
            <w:pPr>
              <w:spacing w:after="0" w:line="260"/>
            </w:pPr>
            <w:r>
              <w:rPr>
                <w:rFonts w:ascii="Consolas" w:cs="Consolas" w:eastAsia="Consolas" w:hAnsi="Consolas"/>
                <w:sz w:val="20"/>
                <w:szCs w:val="20"/>
              </w:rPr>
              <w:t xml:space="preserve">  Concerns:  Total multi-year cost; migration risk; whether this</w:t>
            </w:r>
          </w:p>
          <w:p>
            <w:pPr>
              <w:spacing w:after="0" w:line="260"/>
            </w:pPr>
            <w:r>
              <w:rPr>
                <w:rFonts w:ascii="Consolas" w:cs="Consolas" w:eastAsia="Consolas" w:hAnsi="Consolas"/>
                <w:sz w:val="20"/>
                <w:szCs w:val="20"/>
              </w:rPr>
              <w:t xml:space="preserve">             sets precedent for other DB migrations</w:t>
            </w:r>
          </w:p>
          <w:p>
            <w:pPr>
              <w:spacing w:after="0" w:line="260"/>
            </w:pPr>
            <w:r>
              <w:rPr>
                <w:rFonts w:ascii="Consolas" w:cs="Consolas" w:eastAsia="Consolas" w:hAnsi="Consolas"/>
                <w:sz w:val="20"/>
                <w:szCs w:val="20"/>
              </w:rPr>
              <w:t xml:space="preserve">  Questions: "What's the 3-year TCO picture? What's the probability</w:t>
            </w:r>
          </w:p>
          <w:p>
            <w:pPr>
              <w:spacing w:after="0" w:line="260"/>
            </w:pPr>
            <w:r>
              <w:rPr>
                <w:rFonts w:ascii="Consolas" w:cs="Consolas" w:eastAsia="Consolas" w:hAnsi="Consolas"/>
                <w:sz w:val="20"/>
                <w:szCs w:val="20"/>
              </w:rPr>
              <w:t xml:space="preserve">             this migration misses timeline and blocks feature work?</w:t>
            </w:r>
          </w:p>
          <w:p>
            <w:pPr>
              <w:spacing w:after="0" w:line="260"/>
            </w:pPr>
            <w:r>
              <w:rPr>
                <w:rFonts w:ascii="Consolas" w:cs="Consolas" w:eastAsia="Consolas" w:hAnsi="Consolas"/>
                <w:sz w:val="20"/>
                <w:szCs w:val="20"/>
              </w:rPr>
              <w:t xml:space="preserve">             How will we handle DBs that follow?"</w:t>
            </w:r>
          </w:p>
          <w:p>
            <w:pPr>
              <w:spacing w:after="0" w:line="260"/>
            </w:pPr>
            <w:r>
              <w:rPr>
                <w:rFonts w:ascii="Consolas" w:cs="Consolas" w:eastAsia="Consolas" w:hAnsi="Consolas"/>
                <w:sz w:val="20"/>
                <w:szCs w:val="20"/>
              </w:rPr>
              <w:t xml:space="preserve">  Evidence:  Clear TCO model with sensitivity analysis; migration</w:t>
            </w:r>
          </w:p>
          <w:p>
            <w:pPr>
              <w:spacing w:after="0" w:line="260"/>
            </w:pPr>
            <w:r>
              <w:rPr>
                <w:rFonts w:ascii="Consolas" w:cs="Consolas" w:eastAsia="Consolas" w:hAnsi="Consolas"/>
                <w:sz w:val="20"/>
                <w:szCs w:val="20"/>
              </w:rPr>
              <w:t xml:space="preserve">             risk assessment with mitigations; platform-wide view</w:t>
            </w:r>
          </w:p>
          <w:p>
            <w:pPr>
              <w:spacing w:after="0" w:line="260"/>
            </w:pPr>
            <w:r>
              <w:rPr>
                <w:rFonts w:ascii="Consolas" w:cs="Consolas" w:eastAsia="Consolas" w:hAnsi="Consolas"/>
                <w:sz w:val="20"/>
                <w:szCs w:val="20"/>
              </w:rPr>
              <w:t xml:space="preserve">  Position:  Neutral-to-skeptical, wants to see business case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Finance Partner</w:t>
            </w:r>
          </w:p>
          <w:p>
            <w:pPr>
              <w:spacing w:after="0" w:line="260"/>
            </w:pPr>
            <w:r>
              <w:rPr>
                <w:rFonts w:ascii="Consolas" w:cs="Consolas" w:eastAsia="Consolas" w:hAnsi="Consolas"/>
                <w:sz w:val="20"/>
                <w:szCs w:val="20"/>
              </w:rPr>
              <w:t xml:space="preserve">  Stake:     Budget scrutiny; portfolio-level cost tracking</w:t>
            </w:r>
          </w:p>
          <w:p>
            <w:pPr>
              <w:spacing w:after="0" w:line="260"/>
            </w:pPr>
            <w:r>
              <w:rPr>
                <w:rFonts w:ascii="Consolas" w:cs="Consolas" w:eastAsia="Consolas" w:hAnsi="Consolas"/>
                <w:sz w:val="20"/>
                <w:szCs w:val="20"/>
              </w:rPr>
              <w:t xml:space="preserve">  Concerns:  Accuracy of cost estimates; cash flow impact;</w:t>
            </w:r>
          </w:p>
          <w:p>
            <w:pPr>
              <w:spacing w:after="0" w:line="260"/>
            </w:pPr>
            <w:r>
              <w:rPr>
                <w:rFonts w:ascii="Consolas" w:cs="Consolas" w:eastAsia="Consolas" w:hAnsi="Consolas"/>
                <w:sz w:val="20"/>
                <w:szCs w:val="20"/>
              </w:rPr>
              <w:t xml:space="preserve">             chargeback accuracy</w:t>
            </w:r>
          </w:p>
          <w:p>
            <w:pPr>
              <w:spacing w:after="0" w:line="260"/>
            </w:pPr>
            <w:r>
              <w:rPr>
                <w:rFonts w:ascii="Consolas" w:cs="Consolas" w:eastAsia="Consolas" w:hAnsi="Consolas"/>
                <w:sz w:val="20"/>
                <w:szCs w:val="20"/>
              </w:rPr>
              <w:t xml:space="preserve">  Questions: "How confident are we in the $X savings number? When</w:t>
            </w:r>
          </w:p>
          <w:p>
            <w:pPr>
              <w:spacing w:after="0" w:line="260"/>
            </w:pPr>
            <w:r>
              <w:rPr>
                <w:rFonts w:ascii="Consolas" w:cs="Consolas" w:eastAsia="Consolas" w:hAnsi="Consolas"/>
                <w:sz w:val="20"/>
                <w:szCs w:val="20"/>
              </w:rPr>
              <w:t xml:space="preserve">             does the break-even point land? Can costs exceed the</w:t>
            </w:r>
          </w:p>
          <w:p>
            <w:pPr>
              <w:spacing w:after="0" w:line="260"/>
            </w:pPr>
            <w:r>
              <w:rPr>
                <w:rFonts w:ascii="Consolas" w:cs="Consolas" w:eastAsia="Consolas" w:hAnsi="Consolas"/>
                <w:sz w:val="20"/>
                <w:szCs w:val="20"/>
              </w:rPr>
              <w:t xml:space="preserve">             estimate and by how much?"</w:t>
            </w:r>
          </w:p>
          <w:p>
            <w:pPr>
              <w:spacing w:after="0" w:line="260"/>
            </w:pPr>
            <w:r>
              <w:rPr>
                <w:rFonts w:ascii="Consolas" w:cs="Consolas" w:eastAsia="Consolas" w:hAnsi="Consolas"/>
                <w:sz w:val="20"/>
                <w:szCs w:val="20"/>
              </w:rPr>
              <w:t xml:space="preserve">  Evidence:  Estimates with stated confidence; sensitivity ranges;</w:t>
            </w:r>
          </w:p>
          <w:p>
            <w:pPr>
              <w:spacing w:after="0" w:line="260"/>
            </w:pPr>
            <w:r>
              <w:rPr>
                <w:rFonts w:ascii="Consolas" w:cs="Consolas" w:eastAsia="Consolas" w:hAnsi="Consolas"/>
                <w:sz w:val="20"/>
                <w:szCs w:val="20"/>
              </w:rPr>
              <w:t xml:space="preserve">             peer company references if available</w:t>
            </w:r>
          </w:p>
          <w:p>
            <w:pPr>
              <w:spacing w:after="0" w:line="260"/>
            </w:pPr>
            <w:r>
              <w:rPr>
                <w:rFonts w:ascii="Consolas" w:cs="Consolas" w:eastAsia="Consolas" w:hAnsi="Consolas"/>
                <w:sz w:val="20"/>
                <w:szCs w:val="20"/>
              </w:rPr>
              <w:t xml:space="preserve">  Position:  Supportive of savings in principle; wants rigor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Security Architect</w:t>
            </w:r>
          </w:p>
          <w:p>
            <w:pPr>
              <w:spacing w:after="0" w:line="260"/>
            </w:pPr>
            <w:r>
              <w:rPr>
                <w:rFonts w:ascii="Consolas" w:cs="Consolas" w:eastAsia="Consolas" w:hAnsi="Consolas"/>
                <w:sz w:val="20"/>
                <w:szCs w:val="20"/>
              </w:rPr>
              <w:t xml:space="preserve">  Stake:     Threat model; compliance posture</w:t>
            </w:r>
          </w:p>
          <w:p>
            <w:pPr>
              <w:spacing w:after="0" w:line="260"/>
            </w:pPr>
            <w:r>
              <w:rPr>
                <w:rFonts w:ascii="Consolas" w:cs="Consolas" w:eastAsia="Consolas" w:hAnsi="Consolas"/>
                <w:sz w:val="20"/>
                <w:szCs w:val="20"/>
              </w:rPr>
              <w:t xml:space="preserve">  Concerns:  Managed service has different threat model; encryption</w:t>
            </w:r>
          </w:p>
          <w:p>
            <w:pPr>
              <w:spacing w:after="0" w:line="260"/>
            </w:pPr>
            <w:r>
              <w:rPr>
                <w:rFonts w:ascii="Consolas" w:cs="Consolas" w:eastAsia="Consolas" w:hAnsi="Consolas"/>
                <w:sz w:val="20"/>
                <w:szCs w:val="20"/>
              </w:rPr>
              <w:t xml:space="preserve">             keys custody; incident response during migration</w:t>
            </w:r>
          </w:p>
          <w:p>
            <w:pPr>
              <w:spacing w:after="0" w:line="260"/>
            </w:pPr>
            <w:r>
              <w:rPr>
                <w:rFonts w:ascii="Consolas" w:cs="Consolas" w:eastAsia="Consolas" w:hAnsi="Consolas"/>
                <w:sz w:val="20"/>
                <w:szCs w:val="20"/>
              </w:rPr>
              <w:t xml:space="preserve">  Questions: "Does our data leave our AWS account? Who holds the</w:t>
            </w:r>
          </w:p>
          <w:p>
            <w:pPr>
              <w:spacing w:after="0" w:line="260"/>
            </w:pPr>
            <w:r>
              <w:rPr>
                <w:rFonts w:ascii="Consolas" w:cs="Consolas" w:eastAsia="Consolas" w:hAnsi="Consolas"/>
                <w:sz w:val="20"/>
                <w:szCs w:val="20"/>
              </w:rPr>
              <w:t xml:space="preserve">             encryption keys? How do we preserve SOC 2 evidence</w:t>
            </w:r>
          </w:p>
          <w:p>
            <w:pPr>
              <w:spacing w:after="0" w:line="260"/>
            </w:pPr>
            <w:r>
              <w:rPr>
                <w:rFonts w:ascii="Consolas" w:cs="Consolas" w:eastAsia="Consolas" w:hAnsi="Consolas"/>
                <w:sz w:val="20"/>
                <w:szCs w:val="20"/>
              </w:rPr>
              <w:t xml:space="preserve">             during the migration?"</w:t>
            </w:r>
          </w:p>
          <w:p>
            <w:pPr>
              <w:spacing w:after="0" w:line="260"/>
            </w:pPr>
            <w:r>
              <w:rPr>
                <w:rFonts w:ascii="Consolas" w:cs="Consolas" w:eastAsia="Consolas" w:hAnsi="Consolas"/>
                <w:sz w:val="20"/>
                <w:szCs w:val="20"/>
              </w:rPr>
              <w:t xml:space="preserve">  Evidence:  Architecture diagram showing data boundaries; key</w:t>
            </w:r>
          </w:p>
          <w:p>
            <w:pPr>
              <w:spacing w:after="0" w:line="260"/>
            </w:pPr>
            <w:r>
              <w:rPr>
                <w:rFonts w:ascii="Consolas" w:cs="Consolas" w:eastAsia="Consolas" w:hAnsi="Consolas"/>
                <w:sz w:val="20"/>
                <w:szCs w:val="20"/>
              </w:rPr>
              <w:t xml:space="preserve">             management plan; SOC 2 evidence continuity plan</w:t>
            </w:r>
          </w:p>
          <w:p>
            <w:pPr>
              <w:spacing w:after="0" w:line="260"/>
            </w:pPr>
            <w:r>
              <w:rPr>
                <w:rFonts w:ascii="Consolas" w:cs="Consolas" w:eastAsia="Consolas" w:hAnsi="Consolas"/>
                <w:sz w:val="20"/>
                <w:szCs w:val="20"/>
              </w:rPr>
              <w:t xml:space="preserve">  Position:  Neutral; will support if questions answered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SRE Lead</w:t>
            </w:r>
          </w:p>
          <w:p>
            <w:pPr>
              <w:spacing w:after="0" w:line="260"/>
            </w:pPr>
            <w:r>
              <w:rPr>
                <w:rFonts w:ascii="Consolas" w:cs="Consolas" w:eastAsia="Consolas" w:hAnsi="Consolas"/>
                <w:sz w:val="20"/>
                <w:szCs w:val="20"/>
              </w:rPr>
              <w:t xml:space="preserve">  Stake:     Operational burden; on-call experience</w:t>
            </w:r>
          </w:p>
          <w:p>
            <w:pPr>
              <w:spacing w:after="0" w:line="260"/>
            </w:pPr>
            <w:r>
              <w:rPr>
                <w:rFonts w:ascii="Consolas" w:cs="Consolas" w:eastAsia="Consolas" w:hAnsi="Consolas"/>
                <w:sz w:val="20"/>
                <w:szCs w:val="20"/>
              </w:rPr>
              <w:t xml:space="preserve">  Concerns:  Learning curve for new platform; failure modes during</w:t>
            </w:r>
          </w:p>
          <w:p>
            <w:pPr>
              <w:spacing w:after="0" w:line="260"/>
            </w:pPr>
            <w:r>
              <w:rPr>
                <w:rFonts w:ascii="Consolas" w:cs="Consolas" w:eastAsia="Consolas" w:hAnsi="Consolas"/>
                <w:sz w:val="20"/>
                <w:szCs w:val="20"/>
              </w:rPr>
              <w:t xml:space="preserve">             migration; rollback plan; runbook completeness</w:t>
            </w:r>
          </w:p>
          <w:p>
            <w:pPr>
              <w:spacing w:after="0" w:line="260"/>
            </w:pPr>
            <w:r>
              <w:rPr>
                <w:rFonts w:ascii="Consolas" w:cs="Consolas" w:eastAsia="Consolas" w:hAnsi="Consolas"/>
                <w:sz w:val="20"/>
                <w:szCs w:val="20"/>
              </w:rPr>
              <w:t xml:space="preserve">  Questions: "Will our team have access to what we need for</w:t>
            </w:r>
          </w:p>
          <w:p>
            <w:pPr>
              <w:spacing w:after="0" w:line="260"/>
            </w:pPr>
            <w:r>
              <w:rPr>
                <w:rFonts w:ascii="Consolas" w:cs="Consolas" w:eastAsia="Consolas" w:hAnsi="Consolas"/>
                <w:sz w:val="20"/>
                <w:szCs w:val="20"/>
              </w:rPr>
              <w:t xml:space="preserve">             incident response? What does the rollback look like if</w:t>
            </w:r>
          </w:p>
          <w:p>
            <w:pPr>
              <w:spacing w:after="0" w:line="260"/>
            </w:pPr>
            <w:r>
              <w:rPr>
                <w:rFonts w:ascii="Consolas" w:cs="Consolas" w:eastAsia="Consolas" w:hAnsi="Consolas"/>
                <w:sz w:val="20"/>
                <w:szCs w:val="20"/>
              </w:rPr>
              <w:t xml:space="preserve">             the migration stalls?"</w:t>
            </w:r>
          </w:p>
          <w:p>
            <w:pPr>
              <w:spacing w:after="0" w:line="260"/>
            </w:pPr>
            <w:r>
              <w:rPr>
                <w:rFonts w:ascii="Consolas" w:cs="Consolas" w:eastAsia="Consolas" w:hAnsi="Consolas"/>
                <w:sz w:val="20"/>
                <w:szCs w:val="20"/>
              </w:rPr>
              <w:t xml:space="preserve">  Evidence:  Runbook drafts; PoC showing incident-response access;</w:t>
            </w:r>
          </w:p>
          <w:p>
            <w:pPr>
              <w:spacing w:after="0" w:line="260"/>
            </w:pPr>
            <w:r>
              <w:rPr>
                <w:rFonts w:ascii="Consolas" w:cs="Consolas" w:eastAsia="Consolas" w:hAnsi="Consolas"/>
                <w:sz w:val="20"/>
                <w:szCs w:val="20"/>
              </w:rPr>
              <w:t xml:space="preserve">             detailed rollback plan</w:t>
            </w:r>
          </w:p>
          <w:p>
            <w:pPr>
              <w:spacing w:after="0" w:line="260"/>
            </w:pPr>
            <w:r>
              <w:rPr>
                <w:rFonts w:ascii="Consolas" w:cs="Consolas" w:eastAsia="Consolas" w:hAnsi="Consolas"/>
                <w:sz w:val="20"/>
                <w:szCs w:val="20"/>
              </w:rPr>
              <w:t xml:space="preserve">  Position:  Cautious; has seen managed services cause problems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Inventory Team Lead</w:t>
            </w:r>
          </w:p>
          <w:p>
            <w:pPr>
              <w:spacing w:after="0" w:line="260"/>
            </w:pPr>
            <w:r>
              <w:rPr>
                <w:rFonts w:ascii="Consolas" w:cs="Consolas" w:eastAsia="Consolas" w:hAnsi="Consolas"/>
                <w:sz w:val="20"/>
                <w:szCs w:val="20"/>
              </w:rPr>
              <w:t xml:space="preserve">  Stake:     Their service depends on read replica</w:t>
            </w:r>
          </w:p>
          <w:p>
            <w:pPr>
              <w:spacing w:after="0" w:line="260"/>
            </w:pPr>
            <w:r>
              <w:rPr>
                <w:rFonts w:ascii="Consolas" w:cs="Consolas" w:eastAsia="Consolas" w:hAnsi="Consolas"/>
                <w:sz w:val="20"/>
                <w:szCs w:val="20"/>
              </w:rPr>
              <w:t xml:space="preserve">  Concerns:  Whether they'll need to change their code; whether</w:t>
            </w:r>
          </w:p>
          <w:p>
            <w:pPr>
              <w:spacing w:after="0" w:line="260"/>
            </w:pPr>
            <w:r>
              <w:rPr>
                <w:rFonts w:ascii="Consolas" w:cs="Consolas" w:eastAsia="Consolas" w:hAnsi="Consolas"/>
                <w:sz w:val="20"/>
                <w:szCs w:val="20"/>
              </w:rPr>
              <w:t xml:space="preserve">             their latency will change; whether they'll be</w:t>
            </w:r>
          </w:p>
          <w:p>
            <w:pPr>
              <w:spacing w:after="0" w:line="260"/>
            </w:pPr>
            <w:r>
              <w:rPr>
                <w:rFonts w:ascii="Consolas" w:cs="Consolas" w:eastAsia="Consolas" w:hAnsi="Consolas"/>
                <w:sz w:val="20"/>
                <w:szCs w:val="20"/>
              </w:rPr>
              <w:t xml:space="preserve">             scheduled around the migration</w:t>
            </w:r>
          </w:p>
          <w:p>
            <w:pPr>
              <w:spacing w:after="0" w:line="260"/>
            </w:pPr>
            <w:r>
              <w:rPr>
                <w:rFonts w:ascii="Consolas" w:cs="Consolas" w:eastAsia="Consolas" w:hAnsi="Consolas"/>
                <w:sz w:val="20"/>
                <w:szCs w:val="20"/>
              </w:rPr>
              <w:t xml:space="preserve">  Questions: "What do we need to do on our side? Is the SQL</w:t>
            </w:r>
          </w:p>
          <w:p>
            <w:pPr>
              <w:spacing w:after="0" w:line="260"/>
            </w:pPr>
            <w:r>
              <w:rPr>
                <w:rFonts w:ascii="Consolas" w:cs="Consolas" w:eastAsia="Consolas" w:hAnsi="Consolas"/>
                <w:sz w:val="20"/>
                <w:szCs w:val="20"/>
              </w:rPr>
              <w:t xml:space="preserve">             compatible? Is cross-service latency affected?"</w:t>
            </w:r>
          </w:p>
          <w:p>
            <w:pPr>
              <w:spacing w:after="0" w:line="260"/>
            </w:pPr>
            <w:r>
              <w:rPr>
                <w:rFonts w:ascii="Consolas" w:cs="Consolas" w:eastAsia="Consolas" w:hAnsi="Consolas"/>
                <w:sz w:val="20"/>
                <w:szCs w:val="20"/>
              </w:rPr>
              <w:t xml:space="preserve">  Evidence:  Compatibility analysis; latency measurements from PoC;</w:t>
            </w:r>
          </w:p>
          <w:p>
            <w:pPr>
              <w:spacing w:after="0" w:line="260"/>
            </w:pPr>
            <w:r>
              <w:rPr>
                <w:rFonts w:ascii="Consolas" w:cs="Consolas" w:eastAsia="Consolas" w:hAnsi="Consolas"/>
                <w:sz w:val="20"/>
                <w:szCs w:val="20"/>
              </w:rPr>
              <w:t xml:space="preserve">             coordinated timeline</w:t>
            </w:r>
          </w:p>
          <w:p>
            <w:pPr>
              <w:spacing w:after="0" w:line="260"/>
            </w:pPr>
            <w:r>
              <w:rPr>
                <w:rFonts w:ascii="Consolas" w:cs="Consolas" w:eastAsia="Consolas" w:hAnsi="Consolas"/>
                <w:sz w:val="20"/>
                <w:szCs w:val="20"/>
              </w:rPr>
              <w:t xml:space="preserve">  Position:  Neutral but wants minimal disruption</w:t>
            </w:r>
          </w:p>
        </w:tc>
      </w:tr>
    </w:tbl>
    <w:p>
      <w:pPr>
        <w:spacing w:after="120" w:line="300"/>
        <w:jc w:val="both"/>
      </w:pPr>
      <w:r>
        <w:t xml:space="preserve">A map like this is primarily for the architect's use. It is the scaffold on which they build communication plans, prepare for meetings, and track how stakeholder perceptions evolve. The act of writing it — especially the 'Evidence they will need' column — forces the architect to take each stakeholder seriously on that stakeholder's own terms.</w:t>
      </w:r>
    </w:p>
    <w:p>
      <w:pPr>
        <w:pStyle w:val="Heading2"/>
      </w:pPr>
      <w:r>
        <w:t xml:space="preserve">2.4 Mapping Concerns Against Decision Dimensions</w:t>
      </w:r>
    </w:p>
    <w:p>
      <w:pPr>
        <w:spacing w:after="120" w:line="300"/>
        <w:jc w:val="both"/>
      </w:pPr>
      <w:r>
        <w:t xml:space="preserve">A complementary technique takes the dimensions of the decision — performance, security, cost, operational complexity, timeline, strategic fit — and records each stakeholder's priority on each dimension. This reveals at a glance where stakeholders align and where they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ALIGNMENT MATRIX: Database Migration (scale 1-5 priority)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Cost  Perf  Security  Ops  Timeline  Strategic</w:t>
            </w:r>
          </w:p>
          <w:p>
            <w:pPr>
              <w:spacing w:after="0" w:line="260"/>
            </w:pPr>
            <w:r>
              <w:rPr>
                <w:rFonts w:ascii="Consolas" w:cs="Consolas" w:eastAsia="Consolas" w:hAnsi="Consolas"/>
                <w:sz w:val="20"/>
                <w:szCs w:val="20"/>
              </w:rPr>
              <w:t xml:space="preserve">VP Engineering           3     2       3       2      4         5</w:t>
            </w:r>
          </w:p>
          <w:p>
            <w:pPr>
              <w:spacing w:after="0" w:line="260"/>
            </w:pPr>
            <w:r>
              <w:rPr>
                <w:rFonts w:ascii="Consolas" w:cs="Consolas" w:eastAsia="Consolas" w:hAnsi="Consolas"/>
                <w:sz w:val="20"/>
                <w:szCs w:val="20"/>
              </w:rPr>
              <w:t xml:space="preserve">Finance                  5     1       2       1      3         3</w:t>
            </w:r>
          </w:p>
          <w:p>
            <w:pPr>
              <w:spacing w:after="0" w:line="260"/>
            </w:pPr>
            <w:r>
              <w:rPr>
                <w:rFonts w:ascii="Consolas" w:cs="Consolas" w:eastAsia="Consolas" w:hAnsi="Consolas"/>
                <w:sz w:val="20"/>
                <w:szCs w:val="20"/>
              </w:rPr>
              <w:t xml:space="preserve">Security                 1     2       5       2      2         2</w:t>
            </w:r>
          </w:p>
          <w:p>
            <w:pPr>
              <w:spacing w:after="0" w:line="260"/>
            </w:pPr>
            <w:r>
              <w:rPr>
                <w:rFonts w:ascii="Consolas" w:cs="Consolas" w:eastAsia="Consolas" w:hAnsi="Consolas"/>
                <w:sz w:val="20"/>
                <w:szCs w:val="20"/>
              </w:rPr>
              <w:t xml:space="preserve">SRE Lead                 2     3       3       5      2         2</w:t>
            </w:r>
          </w:p>
          <w:p>
            <w:pPr>
              <w:spacing w:after="0" w:line="260"/>
            </w:pPr>
            <w:r>
              <w:rPr>
                <w:rFonts w:ascii="Consolas" w:cs="Consolas" w:eastAsia="Consolas" w:hAnsi="Consolas"/>
                <w:sz w:val="20"/>
                <w:szCs w:val="20"/>
              </w:rPr>
              <w:t xml:space="preserve">Inventory Team           1     4       2       2      4         1</w:t>
            </w:r>
          </w:p>
          <w:p>
            <w:pPr>
              <w:spacing w:after="0" w:line="260"/>
            </w:pPr>
            <w:r>
              <w:rPr>
                <w:rFonts w:ascii="Consolas" w:cs="Consolas" w:eastAsia="Consolas" w:hAnsi="Consolas"/>
                <w:sz w:val="20"/>
                <w:szCs w:val="20"/>
              </w:rPr>
              <w:t xml:space="preserve">Platform Team            2     2       3       4      3         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Finance, Security, SRE, and Platform</w:t>
            </w:r>
          </w:p>
          <w:p>
            <w:pPr>
              <w:spacing w:after="0" w:line="260"/>
            </w:pPr>
            <w:r>
              <w:rPr>
                <w:rFonts w:ascii="Consolas" w:cs="Consolas" w:eastAsia="Consolas" w:hAnsi="Consolas"/>
                <w:sz w:val="20"/>
                <w:szCs w:val="20"/>
              </w:rPr>
              <w:t xml:space="preserve">                        disagree sharply on priorities.</w:t>
            </w:r>
          </w:p>
        </w:tc>
      </w:tr>
    </w:tbl>
    <w:p>
      <w:pPr>
        <w:spacing w:after="120" w:line="300"/>
        <w:jc w:val="both"/>
      </w:pPr>
      <w:r>
        <w:t xml:space="preserve">Such a matrix shows that Finance's priority is cost (rating 5) and Security's priority is security (rating 5), but Finance rates security 2 and Security rates cost 1. The matrix does not resolve the tension — that is a judgment call — but it makes the tension explicit. A proposal that addresses only Finance's priorities will fail Security's review; a proposal that addresses only Security's priorities will fail budget scrutiny. The proposal must address both, which means the communication plan must address both. Seeing the tension in matrix form is the first step to navigating it.</w:t>
      </w:r>
    </w:p>
    <w:p>
      <w:pPr>
        <w:pStyle w:val="Heading2"/>
      </w:pPr>
      <w:r>
        <w:t xml:space="preserve">2.5 When Concerns Are Tacit</w:t>
      </w:r>
    </w:p>
    <w:p>
      <w:pPr>
        <w:spacing w:after="120" w:line="300"/>
        <w:jc w:val="both"/>
      </w:pPr>
      <w:r>
        <w:t xml:space="preserve">Some stakeholder concerns are stated clearly; others are not. Tacit concerns — real but unspoken — are often the most powerful because they operate below the level of formal objection. A stakeholder whose tacit concern is 'this decision threatens my team's scope' will not say so openly; they will instead raise a series of technical objections whose resolution does not change their position. Recognizing and addressing tacit concerns requires interpersonal judgment, not analytical rigor.</w:t>
      </w:r>
    </w:p>
    <w:p>
      <w:pPr>
        <w:spacing w:after="120" w:line="300"/>
        <w:jc w:val="both"/>
      </w:pPr>
      <w:r>
        <w:t xml:space="preserve">Common tacit concerns:</w:t>
      </w:r>
    </w:p>
    <w:p>
      <w:pPr>
        <w:pStyle w:val="ListParagraph"/>
        <w:numPr>
          <w:ilvl w:val="0"/>
          <w:numId w:val="2"/>
        </w:numPr>
        <w:spacing w:after="80" w:line="290"/>
      </w:pPr>
      <w:r>
        <w:t xml:space="preserve">Professional identity — 'If this decision goes through, my area of expertise becomes less important.' Common when systems are consolidated, outsourced, or replaced.</w:t>
      </w:r>
    </w:p>
    <w:p>
      <w:pPr>
        <w:pStyle w:val="ListParagraph"/>
        <w:numPr>
          <w:ilvl w:val="0"/>
          <w:numId w:val="2"/>
        </w:numPr>
        <w:spacing w:after="80" w:line="290"/>
      </w:pPr>
      <w:r>
        <w:t xml:space="preserve">Perceived blame — 'This decision will suggest my previous work was inadequate.' Common when the decision is partly a response to problems in an existing system.</w:t>
      </w:r>
    </w:p>
    <w:p>
      <w:pPr>
        <w:pStyle w:val="ListParagraph"/>
        <w:numPr>
          <w:ilvl w:val="0"/>
          <w:numId w:val="2"/>
        </w:numPr>
        <w:spacing w:after="80" w:line="290"/>
      </w:pPr>
      <w:r>
        <w:t xml:space="preserve">Control and ownership — 'My team will lose scope or autonomy.' Common with consolidation or platform moves.</w:t>
      </w:r>
    </w:p>
    <w:p>
      <w:pPr>
        <w:pStyle w:val="ListParagraph"/>
        <w:numPr>
          <w:ilvl w:val="0"/>
          <w:numId w:val="2"/>
        </w:numPr>
        <w:spacing w:after="80" w:line="290"/>
      </w:pPr>
      <w:r>
        <w:t xml:space="preserve">Prior investment — 'I argued against this direction last year; I can't support it now without losing face.' Common in organizations that value consistency over learning.</w:t>
      </w:r>
    </w:p>
    <w:p>
      <w:pPr>
        <w:pStyle w:val="ListParagraph"/>
        <w:numPr>
          <w:ilvl w:val="0"/>
          <w:numId w:val="2"/>
        </w:numPr>
        <w:spacing w:after="80" w:line="290"/>
      </w:pPr>
      <w:r>
        <w:t xml:space="preserve">Resource anxiety — 'This will cost my team attention that's already over-committed.' Legitimate but often unspoken.</w:t>
      </w:r>
    </w:p>
    <w:p>
      <w:pPr>
        <w:spacing w:after="120" w:line="300"/>
        <w:jc w:val="both"/>
      </w:pPr>
      <w:r>
        <w:t xml:space="preserve">Addressing tacit concerns requires first surfacing them. A stakeholder who raises many technical objections that do not seem to resolve as you address them is often signaling a tacit concern. A private conversation — 'I've heard your concerns about X, Y, Z; I want to understand if there are other concerns I should be addressing' — often allows the tacit concern to emerge in a context where it can be discussed honestly. When the tacit concern surfaces, it usually has a partially addressable core (reassurance about scope, acknowledgment of past investment, honest discussion of team impact) that formal technical argument cannot reach.</w:t>
      </w:r>
    </w:p>
    <w:p>
      <w:pPr>
        <w:pStyle w:val="Heading2"/>
      </w:pPr>
      <w:r>
        <w:t xml:space="preserve">2.6 Pitfalls</w:t>
      </w:r>
    </w:p>
    <w:p>
      <w:pPr>
        <w:pStyle w:val="ListParagraph"/>
        <w:numPr>
          <w:ilvl w:val="0"/>
          <w:numId w:val="2"/>
        </w:numPr>
        <w:spacing w:after="80" w:line="290"/>
      </w:pPr>
      <w:r>
        <w:t xml:space="preserve">Assuming stakeholders share your priorities. They don't. Every stakeholder views the decision through their own concerns; treating your priorities as universal is the most common failure of junior architects.</w:t>
      </w:r>
    </w:p>
    <w:p>
      <w:pPr>
        <w:pStyle w:val="ListParagraph"/>
        <w:numPr>
          <w:ilvl w:val="0"/>
          <w:numId w:val="2"/>
        </w:numPr>
        <w:spacing w:after="80" w:line="290"/>
      </w:pPr>
      <w:r>
        <w:t xml:space="preserve">Stereotyping. Generic concerns are starting points, not substitutes for understanding individuals. A particular stakeholder may be atypical in their group; overwrite the generic profile as you learn.</w:t>
      </w:r>
    </w:p>
    <w:p>
      <w:pPr>
        <w:pStyle w:val="ListParagraph"/>
        <w:numPr>
          <w:ilvl w:val="0"/>
          <w:numId w:val="2"/>
        </w:numPr>
        <w:spacing w:after="80" w:line="290"/>
      </w:pPr>
      <w:r>
        <w:t xml:space="preserve">Addressing only spoken concerns. If a stakeholder repeatedly raises objections that do not resolve as you address them, there is a tacit concern. Surface it, respectfully.</w:t>
      </w:r>
    </w:p>
    <w:p>
      <w:pPr>
        <w:pStyle w:val="ListParagraph"/>
        <w:numPr>
          <w:ilvl w:val="0"/>
          <w:numId w:val="2"/>
        </w:numPr>
        <w:spacing w:after="80" w:line="290"/>
      </w:pPr>
      <w:r>
        <w:t xml:space="preserve">Treating concerns as obstacles to route around. A stakeholder's concern is information — often reflecting something you should have addressed. Treat concerns as inputs to improve the proposal, not noise to be managed away.</w:t>
      </w:r>
    </w:p>
    <w:p>
      <w:pPr>
        <w:pStyle w:val="ListParagraph"/>
        <w:numPr>
          <w:ilvl w:val="0"/>
          <w:numId w:val="2"/>
        </w:numPr>
        <w:spacing w:after="80" w:line="290"/>
      </w:pPr>
      <w:r>
        <w:t xml:space="preserve">Static concerns maps. The map is a working artifact; update it as you learn. A stale map produces engagement based on outdated understanding.</w:t>
      </w:r>
    </w:p>
    <w:p>
      <w:pPr>
        <w:pStyle w:val="Heading2"/>
      </w:pPr>
      <w:r>
        <w:t xml:space="preserve">2.7 Review Questions</w:t>
      </w:r>
    </w:p>
    <w:p>
      <w:pPr>
        <w:pStyle w:val="ListParagraph"/>
        <w:numPr>
          <w:ilvl w:val="0"/>
          <w:numId w:val="3"/>
        </w:numPr>
        <w:spacing w:after="80" w:line="290"/>
      </w:pPr>
      <w:r>
        <w:t xml:space="preserve">Describe the difference between stated and tacit concerns. Give an example of a tacit concern and how you might surface it.</w:t>
      </w:r>
    </w:p>
    <w:p>
      <w:pPr>
        <w:pStyle w:val="ListParagraph"/>
        <w:numPr>
          <w:ilvl w:val="0"/>
          <w:numId w:val="3"/>
        </w:numPr>
        <w:spacing w:after="80" w:line="290"/>
      </w:pPr>
      <w:r>
        <w:t xml:space="preserve">Build a partial concerns map for a decision you are currently working on or have seen. Which concerns are easiest to address, and which conflict?</w:t>
      </w:r>
    </w:p>
    <w:p>
      <w:pPr>
        <w:pStyle w:val="ListParagraph"/>
        <w:numPr>
          <w:ilvl w:val="0"/>
          <w:numId w:val="3"/>
        </w:numPr>
        <w:spacing w:after="80" w:line="290"/>
      </w:pPr>
      <w:r>
        <w:t xml:space="preserve">A stakeholder raises a series of technical objections that do not resolve as you address them. What are you likely observing, and what would you do?</w:t>
      </w:r>
    </w:p>
    <w:p>
      <w:pPr>
        <w:pStyle w:val="ListParagraph"/>
        <w:numPr>
          <w:ilvl w:val="0"/>
          <w:numId w:val="3"/>
        </w:numPr>
        <w:spacing w:after="80" w:line="290"/>
      </w:pPr>
      <w:r>
        <w:t xml:space="preserve">Explain the value of the alignment-matrix technique in Chapter 2.4. What does it reveal that a list of stakeholders does not?</w:t>
      </w:r>
    </w:p>
    <w:p>
      <w:pPr>
        <w:pStyle w:val="Heading1"/>
        <w:pageBreakBefore/>
      </w:pPr>
      <w:r>
        <w:t xml:space="preserve">Chapter 3 — Architecture Communication: Different Views for Different Audiences</w:t>
      </w:r>
    </w:p>
    <w:p>
      <w:pPr>
        <w:pStyle w:val="Heading2"/>
      </w:pPr>
      <w:r>
        <w:t xml:space="preserve">3.1 The Core Principle</w:t>
      </w:r>
    </w:p>
    <w:p>
      <w:pPr>
        <w:spacing w:after="120" w:line="300"/>
        <w:jc w:val="both"/>
      </w:pPr>
      <w:r>
        <w:t xml:space="preserve">A single architectural proposal must be communicated to multiple audiences with different needs, vocabularies, and time horizons. A CEO needs a different version of the argument from the SRE who will operate the system; a product manager needs a different version from the platform architect. The common failure is to communicate one version — usually the architect's default version, crafted for an audience of peers — and expect it to work for everyone. It does not. The CEO is lost in technical detail; the SRE finds the business framing unhelpful; the product manager cannot identify the implications for their roadmap.</w:t>
      </w:r>
    </w:p>
    <w:p>
      <w:pPr>
        <w:spacing w:after="120" w:line="300"/>
        <w:jc w:val="both"/>
      </w:pPr>
      <w:r>
        <w:t xml:space="preserve">Effective architecture communication is the practice of crafting audience-appropriate views of the same underlying content. Each view highlights what that audience needs to understand, uses vocabulary that audience shares, and stays at the level of abstraction that audience can use. The work of creating these views is real work — sometimes substantial — but it is the work that converts analysis into decisions and decisions into action. Architects who invest in it consistently produce proposals that get approved; architects who skip it consistently produce proposals that stall.</w:t>
      </w:r>
    </w:p>
    <w:p>
      <w:pPr>
        <w:pStyle w:val="Heading2"/>
      </w:pPr>
      <w:r>
        <w:t xml:space="preserve">3.2 What 'View' Means</w:t>
      </w:r>
    </w:p>
    <w:p>
      <w:pPr>
        <w:spacing w:after="120" w:line="300"/>
        <w:jc w:val="both"/>
      </w:pPr>
      <w:r>
        <w:t xml:space="preserve">In architecture practice, the term 'view' has an established technical meaning, going back to Kruchten's 4+1 model and continuing through the C4 model. A view is a perspective on the architecture that emphasizes certain aspects and abstracts others. The C4 model's four levels (covered in the Architecture Documentation guide) are four views at different levels of detail. The arc42 template's twelve sections are twelve views emphasizing different concerns. The ISO/IEC/IEEE 42010 standard on architecture description formalizes the concept of stakeholder viewpoints: a viewpoint is a template for constructing views that address specific stakeholder concerns.</w:t>
      </w:r>
    </w:p>
    <w:p>
      <w:pPr>
        <w:spacing w:after="120" w:line="300"/>
        <w:jc w:val="both"/>
      </w:pPr>
      <w:r>
        <w:t xml:space="preserve">For stakeholder communication, a view is whatever representation — document, diagram, presentation, conversation — addresses a specific audience's concerns at the level of abstraction they can use. The same architectural decision might produce:</w:t>
      </w:r>
    </w:p>
    <w:p>
      <w:pPr>
        <w:pStyle w:val="ListParagraph"/>
        <w:numPr>
          <w:ilvl w:val="0"/>
          <w:numId w:val="2"/>
        </w:numPr>
        <w:spacing w:after="80" w:line="290"/>
      </w:pPr>
      <w:r>
        <w:t xml:space="preserve">A three-slide executive view focused on business impact, timeline, and cost.</w:t>
      </w:r>
    </w:p>
    <w:p>
      <w:pPr>
        <w:pStyle w:val="ListParagraph"/>
        <w:numPr>
          <w:ilvl w:val="0"/>
          <w:numId w:val="2"/>
        </w:numPr>
        <w:spacing w:after="80" w:line="290"/>
      </w:pPr>
      <w:r>
        <w:t xml:space="preserve">A five-page technical design document focused on interfaces, components, and data flow.</w:t>
      </w:r>
    </w:p>
    <w:p>
      <w:pPr>
        <w:pStyle w:val="ListParagraph"/>
        <w:numPr>
          <w:ilvl w:val="0"/>
          <w:numId w:val="2"/>
        </w:numPr>
        <w:spacing w:after="80" w:line="290"/>
      </w:pPr>
      <w:r>
        <w:t xml:space="preserve">A deployment and operations runbook focused on failure modes and recovery procedures.</w:t>
      </w:r>
    </w:p>
    <w:p>
      <w:pPr>
        <w:pStyle w:val="ListParagraph"/>
        <w:numPr>
          <w:ilvl w:val="0"/>
          <w:numId w:val="2"/>
        </w:numPr>
        <w:spacing w:after="80" w:line="290"/>
      </w:pPr>
      <w:r>
        <w:t xml:space="preserve">A security threat model focused on attack surface and controls.</w:t>
      </w:r>
    </w:p>
    <w:p>
      <w:pPr>
        <w:pStyle w:val="ListParagraph"/>
        <w:numPr>
          <w:ilvl w:val="0"/>
          <w:numId w:val="2"/>
        </w:numPr>
        <w:spacing w:after="80" w:line="290"/>
      </w:pPr>
      <w:r>
        <w:t xml:space="preserve">A product roadmap note focused on what becomes possible for customers and when.</w:t>
      </w:r>
    </w:p>
    <w:p>
      <w:pPr>
        <w:spacing w:after="120" w:line="300"/>
        <w:jc w:val="both"/>
      </w:pPr>
      <w:r>
        <w:t xml:space="preserve">Each view is partial. Each emphasizes what its audience needs. None replaces the others; together they constitute the architecture's communicated form. The discipline is not to produce the shortest or most comprehensive view, but to produce the right view for each audience.</w:t>
      </w:r>
    </w:p>
    <w:p>
      <w:pPr>
        <w:pStyle w:val="Heading2"/>
      </w:pPr>
      <w:r>
        <w:t xml:space="preserve">3.3 Designing a View</w:t>
      </w:r>
    </w:p>
    <w:p>
      <w:pPr>
        <w:spacing w:after="120" w:line="300"/>
        <w:jc w:val="both"/>
      </w:pPr>
      <w:r>
        <w:t xml:space="preserve">Four questions guide the construction of any stakeholder-appropriate view:</w:t>
      </w:r>
    </w:p>
    <w:p>
      <w:pPr>
        <w:pStyle w:val="Heading3"/>
      </w:pPr>
      <w:r>
        <w:t xml:space="preserve">Question 1: What does this audience need to decide or know?</w:t>
      </w:r>
    </w:p>
    <w:p>
      <w:pPr>
        <w:spacing w:after="120" w:line="300"/>
        <w:jc w:val="both"/>
      </w:pPr>
      <w:r>
        <w:t xml:space="preserve">Every view should serve a purpose: a decision the audience is making, an action they will take, information they need to do their work. If you cannot name this purpose, the view is unlikely to be useful. A technical design document that does not help the implementation team build the system is not serving them, regardless of how thorough it is. An executive brief that does not help the executive decide is not serving them, regardless of how polished.</w:t>
      </w:r>
    </w:p>
    <w:p>
      <w:pPr>
        <w:pStyle w:val="Heading3"/>
      </w:pPr>
      <w:r>
        <w:t xml:space="preserve">Question 2: What vocabulary does this audience share?</w:t>
      </w:r>
    </w:p>
    <w:p>
      <w:pPr>
        <w:spacing w:after="120" w:line="300"/>
        <w:jc w:val="both"/>
      </w:pPr>
      <w:r>
        <w:t xml:space="preserve">Every community has its own vocabulary. Developers know 'idempotent,' 'partition,' 'back-pressure'; executives may not. Product managers know 'NPS,' 'CAC,' 'LTV'; engineers may not. Security specialists know 'CVSS,' 'STRIDE,' 'zero trust'; others may not. Using your own community's vocabulary with another community produces immediate disengagement — the audience cannot follow, feels inadequate, and tunes out. Translate into the audience's vocabulary; introduce new terms only when necessary and only with brief definition.</w:t>
      </w:r>
    </w:p>
    <w:p>
      <w:pPr>
        <w:pStyle w:val="Heading3"/>
      </w:pPr>
      <w:r>
        <w:t xml:space="preserve">Question 3: What level of abstraction can this audience use?</w:t>
      </w:r>
    </w:p>
    <w:p>
      <w:pPr>
        <w:spacing w:after="120" w:line="300"/>
        <w:jc w:val="both"/>
      </w:pPr>
      <w:r>
        <w:t xml:space="preserve">An executive thinking about a quarter's investment cannot use line-level code detail; they also cannot use only the highest abstraction ('we'll modernize the platform'). The level appropriate for their decision is typically at the middle of the C4 levels — major components, their relationships, key risks, high-level timeline. A developer about to implement the same architecture can use much lower-level detail. A board member can use only higher-level detail. Matching the level to the audience's decision surface is the craft.</w:t>
      </w:r>
    </w:p>
    <w:p>
      <w:pPr>
        <w:pStyle w:val="Heading3"/>
      </w:pPr>
      <w:r>
        <w:t xml:space="preserve">Question 4: What evidence does this audience need?</w:t>
      </w:r>
    </w:p>
    <w:p>
      <w:pPr>
        <w:spacing w:after="120" w:line="300"/>
        <w:jc w:val="both"/>
      </w:pPr>
      <w:r>
        <w:t xml:space="preserve">Different audiences trust different kinds of evidence. A finance partner trusts numerical models and sensitivity analyses. A security team trusts threat models, CVE references, and peer-company case studies. An SRE lead trusts PoC results, chaos-test evidence, and honesty about failure modes. An executive often trusts customer or competitor signal more than internal analysis. A view that attempts to convince its audience using evidence they do not recognize as authoritative will not convince them, regardless of the argument's validity.</w:t>
      </w:r>
    </w:p>
    <w:p>
      <w:pPr>
        <w:pStyle w:val="Heading2"/>
      </w:pPr>
      <w:r>
        <w:t xml:space="preserve">3.4 The Same Decision in Three Views</w:t>
      </w:r>
    </w:p>
    <w:p>
      <w:pPr>
        <w:spacing w:after="120" w:line="300"/>
        <w:jc w:val="both"/>
      </w:pPr>
      <w:r>
        <w:t xml:space="preserve">To make the principle concrete, consider the same decision — migrating the orders database to a managed service — expressed as three audience-appropriate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D6E9EF" w:val="clear"/>
            <w:tcMar>
              <w:top w:type="dxa" w:w="160"/>
              <w:left w:type="dxa" w:w="200"/>
              <w:bottom w:type="dxa" w:w="160"/>
              <w:right w:type="dxa" w:w="200"/>
            </w:tcMar>
          </w:tcPr>
          <w:p>
            <w:pPr>
              <w:spacing w:after="80"/>
            </w:pPr>
            <w:r>
              <w:rPr>
                <w:b/>
                <w:bCs/>
                <w:color w:val="0A5A72"/>
                <w:sz w:val="22"/>
                <w:szCs w:val="22"/>
              </w:rPr>
              <w:t xml:space="preserve">View 1: For the VP of Engineering (one page)</w:t>
            </w:r>
          </w:p>
          <w:p>
            <w:pPr>
              <w:spacing w:after="120" w:line="300"/>
              <w:jc w:val="both"/>
            </w:pPr>
            <w:r>
              <w:rPr>
                <w:b/>
                <w:bCs/>
              </w:rPr>
              <w:t xml:space="preserve">Proposal: </w:t>
            </w:r>
            <w:r>
              <w:t xml:space="preserve">Migrate the orders database from self-hosted Postgres to AWS RDS Aurora over Q2.</w:t>
            </w:r>
          </w:p>
          <w:p>
            <w:pPr>
              <w:spacing w:after="120"/>
            </w:pPr>
            <w:r>
              <w:t xml:space="preserve"/>
            </w:r>
          </w:p>
          <w:p>
            <w:pPr>
              <w:spacing w:after="120" w:line="300"/>
              <w:jc w:val="both"/>
            </w:pPr>
            <w:r>
              <w:rPr>
                <w:b/>
                <w:bCs/>
              </w:rPr>
              <w:t xml:space="preserve">Why: </w:t>
            </w:r>
            <w:r>
              <w:t xml:space="preserve">Reduce ongoing operational cost by ~$450k/year; reduce ops-team load by ~1.5 FTE-equivalent; position orders for the multi-region expansion planned for Q4.</w:t>
            </w:r>
          </w:p>
          <w:p>
            <w:pPr>
              <w:spacing w:after="120"/>
            </w:pPr>
            <w:r>
              <w:t xml:space="preserve"/>
            </w:r>
          </w:p>
          <w:p>
            <w:pPr>
              <w:spacing w:after="120" w:line="300"/>
              <w:jc w:val="both"/>
            </w:pPr>
            <w:r>
              <w:rPr>
                <w:b/>
                <w:bCs/>
              </w:rPr>
              <w:t xml:space="preserve">Cost: </w:t>
            </w:r>
            <w:r>
              <w:t xml:space="preserve">One-time migration effort ~6 engineer-weeks across orders/SRE; subscription cost roughly equal to current infrastructure; net ongoing savings materialize from Q3.</w:t>
            </w:r>
          </w:p>
          <w:p>
            <w:pPr>
              <w:spacing w:after="120"/>
            </w:pPr>
            <w:r>
              <w:t xml:space="preserve"/>
            </w:r>
          </w:p>
          <w:p>
            <w:pPr>
              <w:spacing w:after="120" w:line="300"/>
              <w:jc w:val="both"/>
            </w:pPr>
            <w:r>
              <w:rPr>
                <w:b/>
                <w:bCs/>
              </w:rPr>
              <w:t xml:space="preserve">Risk: </w:t>
            </w:r>
            <w:r>
              <w:t xml:space="preserve">Primary risk is a failed cutover extending timeline. Mitigations: we've validated via PoC in a mirror environment; rollback is well-understood; we have a 30% buffer on the estimate.</w:t>
            </w:r>
          </w:p>
          <w:p>
            <w:pPr>
              <w:spacing w:after="120"/>
            </w:pPr>
            <w:r>
              <w:t xml:space="preserve"/>
            </w:r>
          </w:p>
          <w:p>
            <w:pPr>
              <w:spacing w:after="120" w:line="300"/>
              <w:jc w:val="both"/>
            </w:pPr>
            <w:r>
              <w:rPr>
                <w:b/>
                <w:bCs/>
              </w:rPr>
              <w:t xml:space="preserve">Asks: </w:t>
            </w:r>
            <w:r>
              <w:t xml:space="preserve">Approval to proceed; sign-off on 6 engineer-weeks from orders team; acknowledgment that the SRE team will be a named partner.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D6E9EF" w:val="clear"/>
            <w:tcMar>
              <w:top w:type="dxa" w:w="160"/>
              <w:left w:type="dxa" w:w="200"/>
              <w:bottom w:type="dxa" w:w="160"/>
              <w:right w:type="dxa" w:w="200"/>
            </w:tcMar>
          </w:tcPr>
          <w:p>
            <w:pPr>
              <w:spacing w:after="80"/>
            </w:pPr>
            <w:r>
              <w:rPr>
                <w:b/>
                <w:bCs/>
                <w:color w:val="0A5A72"/>
                <w:sz w:val="22"/>
                <w:szCs w:val="22"/>
              </w:rPr>
              <w:t xml:space="preserve">View 2: For the Orders Engineering Team (technical design, excerpted)</w:t>
            </w:r>
          </w:p>
          <w:p>
            <w:pPr>
              <w:spacing w:after="120" w:line="300"/>
              <w:jc w:val="both"/>
            </w:pPr>
            <w:r>
              <w:rPr>
                <w:b/>
                <w:bCs/>
              </w:rPr>
              <w:t xml:space="preserve">Current state: </w:t>
            </w:r>
            <w:r>
              <w:t xml:space="preserve">Orders DB runs on 3 self-hosted Postgres 14 instances (primary + 2 replicas) on EC2. Backups via pg_basebackup + WAL shipping to S3. The service uses connection pooling via PgBouncer, with 200 pooled connections per app pod.</w:t>
            </w:r>
          </w:p>
          <w:p>
            <w:pPr>
              <w:spacing w:after="120"/>
            </w:pPr>
            <w:r>
              <w:t xml:space="preserve"/>
            </w:r>
          </w:p>
          <w:p>
            <w:pPr>
              <w:spacing w:after="120" w:line="300"/>
              <w:jc w:val="both"/>
            </w:pPr>
            <w:r>
              <w:rPr>
                <w:b/>
                <w:bCs/>
              </w:rPr>
              <w:t xml:space="preserve">Target state: </w:t>
            </w:r>
            <w:r>
              <w:t xml:space="preserve">AWS RDS Aurora Postgres-compatible, Multi-AZ, with one read replica. Connection pooling unchanged. Parameter group mirrored from current (attached). Automated backup retention 30 days; PITR enabled.</w:t>
            </w:r>
          </w:p>
          <w:p>
            <w:pPr>
              <w:spacing w:after="120"/>
            </w:pPr>
            <w:r>
              <w:t xml:space="preserve"/>
            </w:r>
          </w:p>
          <w:p>
            <w:pPr>
              <w:spacing w:after="120" w:line="300"/>
              <w:jc w:val="both"/>
            </w:pPr>
            <w:r>
              <w:rPr>
                <w:b/>
                <w:bCs/>
              </w:rPr>
              <w:t xml:space="preserve">Migration approach: </w:t>
            </w:r>
            <w:r>
              <w:t xml:space="preserve">Three-stage: (1) logical replication from primary to Aurora cluster via AWS DMS for one week; (2) verification phase with application writes going to both (dual-write) for 48 hours; (3) cutover — primary becomes read-only, final sync, app reconfigured to point at Aurora. Estimated downtime at cutover: 2-5 minutes.</w:t>
            </w:r>
          </w:p>
          <w:p>
            <w:pPr>
              <w:spacing w:after="120"/>
            </w:pPr>
            <w:r>
              <w:t xml:space="preserve"/>
            </w:r>
          </w:p>
          <w:p>
            <w:pPr>
              <w:spacing w:after="120" w:line="300"/>
              <w:jc w:val="both"/>
            </w:pPr>
            <w:r>
              <w:rPr>
                <w:b/>
                <w:bCs/>
              </w:rPr>
              <w:t xml:space="preserve">SQL compatibility: </w:t>
            </w:r>
            <w:r>
              <w:t xml:space="preserve">All current queries tested against Aurora. Two queries use Postgres-specific features (one trigram search, one pg_stat_statements access) — both work in Aurora with minor adjustment.</w:t>
            </w:r>
          </w:p>
          <w:p>
            <w:pPr>
              <w:spacing w:after="120"/>
            </w:pPr>
            <w:r>
              <w:t xml:space="preserve"/>
            </w:r>
          </w:p>
          <w:p>
            <w:pPr>
              <w:spacing w:after="120" w:line="300"/>
              <w:jc w:val="both"/>
            </w:pPr>
            <w:r>
              <w:rPr>
                <w:b/>
                <w:bCs/>
              </w:rPr>
              <w:t xml:space="preserve">Rollback: </w:t>
            </w:r>
            <w:r>
              <w:t xml:space="preserve">Before cutover: cancel; no state change. Post-cutover within 4 hours: re-enable writes on old primary, switch DMS direction, reconfigure app. Post-cutover beyond 4 hours: data-loss rollback; procedure documented in runbook.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D6E9EF" w:val="clear"/>
            <w:tcMar>
              <w:top w:type="dxa" w:w="160"/>
              <w:left w:type="dxa" w:w="200"/>
              <w:bottom w:type="dxa" w:w="160"/>
              <w:right w:type="dxa" w:w="200"/>
            </w:tcMar>
          </w:tcPr>
          <w:p>
            <w:pPr>
              <w:spacing w:after="80"/>
            </w:pPr>
            <w:r>
              <w:rPr>
                <w:b/>
                <w:bCs/>
                <w:color w:val="0A5A72"/>
                <w:sz w:val="22"/>
                <w:szCs w:val="22"/>
              </w:rPr>
              <w:t xml:space="preserve">View 3: For the SRE and On-Call Team (operations focus)</w:t>
            </w:r>
          </w:p>
          <w:p>
            <w:pPr>
              <w:spacing w:after="120" w:line="300"/>
              <w:jc w:val="both"/>
            </w:pPr>
            <w:r>
              <w:rPr>
                <w:b/>
                <w:bCs/>
              </w:rPr>
              <w:t xml:space="preserve">What changes in our world: </w:t>
            </w:r>
            <w:r>
              <w:t xml:space="preserve">The orders database moves from our Postgres infrastructure (which we operate) to AWS RDS Aurora (which AWS operates). Monitoring moves from our Prometheus-based DB dashboards to CloudWatch + our existing Datadog integration.</w:t>
            </w:r>
          </w:p>
          <w:p>
            <w:pPr>
              <w:spacing w:after="120"/>
            </w:pPr>
            <w:r>
              <w:t xml:space="preserve"/>
            </w:r>
          </w:p>
          <w:p>
            <w:pPr>
              <w:spacing w:after="120" w:line="300"/>
              <w:jc w:val="both"/>
            </w:pPr>
            <w:r>
              <w:rPr>
                <w:b/>
                <w:bCs/>
              </w:rPr>
              <w:t xml:space="preserve">What stays the same: </w:t>
            </w:r>
            <w:r>
              <w:t xml:space="preserve">Connection pooling, client code, backup/restore procedures visible to us, access paths.</w:t>
            </w:r>
          </w:p>
          <w:p>
            <w:pPr>
              <w:spacing w:after="120"/>
            </w:pPr>
            <w:r>
              <w:t xml:space="preserve"/>
            </w:r>
          </w:p>
          <w:p>
            <w:pPr>
              <w:spacing w:after="120" w:line="300"/>
              <w:jc w:val="both"/>
            </w:pPr>
            <w:r>
              <w:rPr>
                <w:b/>
                <w:bCs/>
              </w:rPr>
              <w:t xml:space="preserve">New failure modes: </w:t>
            </w:r>
            <w:r>
              <w:t xml:space="preserve">Aurora has different failover behavior than our current setup; failover is automatic and typically &lt;30s but can hit &gt;60s under high load. Query timeouts may behave differently under connection saturation. PoC confirmed both behaviors.</w:t>
            </w:r>
          </w:p>
          <w:p>
            <w:pPr>
              <w:spacing w:after="120"/>
            </w:pPr>
            <w:r>
              <w:t xml:space="preserve"/>
            </w:r>
          </w:p>
          <w:p>
            <w:pPr>
              <w:spacing w:after="120" w:line="300"/>
              <w:jc w:val="both"/>
            </w:pPr>
            <w:r>
              <w:rPr>
                <w:b/>
                <w:bCs/>
              </w:rPr>
              <w:t xml:space="preserve">New incident-response access: </w:t>
            </w:r>
            <w:r>
              <w:t xml:space="preserve">On-call will have: Performance Insights access, slow query logs, CloudWatch metrics, ability to restart the cluster. We will NOT have SSH access to the host (expected with managed service).</w:t>
            </w:r>
          </w:p>
          <w:p>
            <w:pPr>
              <w:spacing w:after="120"/>
            </w:pPr>
            <w:r>
              <w:t xml:space="preserve"/>
            </w:r>
          </w:p>
          <w:p>
            <w:pPr>
              <w:spacing w:after="120" w:line="300"/>
              <w:jc w:val="both"/>
            </w:pPr>
            <w:r>
              <w:rPr>
                <w:b/>
                <w:bCs/>
              </w:rPr>
              <w:t xml:space="preserve">Runbook updates needed: </w:t>
            </w:r>
            <w:r>
              <w:t xml:space="preserve">Three existing runbooks reference pg_ctl or systemd; draft replacements attached. Two new runbooks required: 'Aurora failover occurred' and 'Aurora slow-query investigation.'</w:t>
            </w:r>
          </w:p>
          <w:p>
            <w:pPr>
              <w:spacing w:after="120"/>
            </w:pPr>
            <w:r>
              <w:t xml:space="preserve"/>
            </w:r>
          </w:p>
          <w:p>
            <w:pPr>
              <w:spacing w:after="120" w:line="300"/>
              <w:jc w:val="both"/>
            </w:pPr>
            <w:r>
              <w:rPr>
                <w:b/>
                <w:bCs/>
              </w:rPr>
              <w:t xml:space="preserve">Your involvement: </w:t>
            </w:r>
            <w:r>
              <w:t xml:space="preserve">We'd like an SRE partner in the migration weeks 1-3, to pair on runbook updates and participate in cutover. Who should that be?</w:t>
            </w:r>
          </w:p>
        </w:tc>
      </w:tr>
    </w:tbl>
    <w:p>
      <w:pPr>
        <w:spacing w:after="120" w:line="300"/>
        <w:jc w:val="both"/>
      </w:pPr>
      <w:r>
        <w:t xml:space="preserve">All three views describe the same decision. None is a summary of another. Each addresses the questions its audience would ask, in the vocabulary they speak, at the level they can use. The VP view fits on one page because that's what the VP needs; the technical design is several pages because that's what the team needs; the operations view emphasizes runbooks and failure modes because that's what on-call cares about. None of the views hides information from the others — any stakeholder could read any view — but each is optimized for its primary audience's decision.</w:t>
      </w:r>
    </w:p>
    <w:p>
      <w:pPr>
        <w:pStyle w:val="Heading2"/>
      </w:pPr>
      <w:r>
        <w:t xml:space="preserve">3.5 Maintaining Consistency Across Views</w:t>
      </w:r>
    </w:p>
    <w:p>
      <w:pPr>
        <w:spacing w:after="120" w:line="300"/>
        <w:jc w:val="both"/>
      </w:pPr>
      <w:r>
        <w:t xml:space="preserve">Multiple views of the same decision risk drifting. A proposal presented differently to different audiences can, in the worst case, sound like different proposals. Maintaining consistency while tailoring views requires discipline:</w:t>
      </w:r>
    </w:p>
    <w:p>
      <w:pPr>
        <w:pStyle w:val="ListParagraph"/>
        <w:numPr>
          <w:ilvl w:val="0"/>
          <w:numId w:val="2"/>
        </w:numPr>
        <w:spacing w:after="80" w:line="290"/>
      </w:pPr>
      <w:r>
        <w:t xml:space="preserve">Single source of truth. The underlying architectural decision — the facts, the trade-offs, the commitments — is recorded once (usually in an ADR or detailed design document). Audience-specific views are projections of that single source, not independent documents.</w:t>
      </w:r>
    </w:p>
    <w:p>
      <w:pPr>
        <w:pStyle w:val="ListParagraph"/>
        <w:numPr>
          <w:ilvl w:val="0"/>
          <w:numId w:val="2"/>
        </w:numPr>
        <w:spacing w:after="80" w:line="290"/>
      </w:pPr>
      <w:r>
        <w:t xml:space="preserve">Explicit linkages. Each view references the underlying source. Curious readers from any audience can navigate to the full record. This establishes that the tailored view is a summary, not a rewrite.</w:t>
      </w:r>
    </w:p>
    <w:p>
      <w:pPr>
        <w:pStyle w:val="ListParagraph"/>
        <w:numPr>
          <w:ilvl w:val="0"/>
          <w:numId w:val="2"/>
        </w:numPr>
        <w:spacing w:after="80" w:line="290"/>
      </w:pPr>
      <w:r>
        <w:t xml:space="preserve">Cross-audience review. Before presenting to each audience, someone who is not the primary audience — ideally someone skeptical — reviews the view for consistency with the others and with the underlying decision.</w:t>
      </w:r>
    </w:p>
    <w:p>
      <w:pPr>
        <w:pStyle w:val="ListParagraph"/>
        <w:numPr>
          <w:ilvl w:val="0"/>
          <w:numId w:val="2"/>
        </w:numPr>
        <w:spacing w:after="80" w:line="290"/>
      </w:pPr>
      <w:r>
        <w:t xml:space="preserve">Honest uncertainty. If something is uncertain, every view acknowledges the uncertainty. A view that removes uncertainty for brevity risks creating commitments the architect cannot keep.</w:t>
      </w:r>
    </w:p>
    <w:p>
      <w:pPr>
        <w:pStyle w:val="Heading2"/>
      </w:pPr>
      <w:r>
        <w:t xml:space="preserve">3.6 Non-Document Views</w:t>
      </w:r>
    </w:p>
    <w:p>
      <w:pPr>
        <w:spacing w:after="120" w:line="300"/>
        <w:jc w:val="both"/>
      </w:pPr>
      <w:r>
        <w:t xml:space="preserve">Many architecture communications are not documents. They are conversations, meetings, chat messages, diagrams on whiteboards, quick Slack exchanges. The same audience-appropriate discipline applies. A Slack message to the VP is different from a Slack message to a peer engineer. A two-minute elevator pitch is a view in the technical sense, even though it exists only in speech. Investing in informal views — the right way to talk about the architecture in the hallway, the right one-liner for a casual question — pays outsized dividends because these are the forms most stakeholders encounter most often.</w:t>
      </w:r>
    </w:p>
    <w:p>
      <w:pPr>
        <w:pStyle w:val="Heading2"/>
      </w:pPr>
      <w:r>
        <w:t xml:space="preserve">3.7 Pitfalls</w:t>
      </w:r>
    </w:p>
    <w:p>
      <w:pPr>
        <w:pStyle w:val="ListParagraph"/>
        <w:numPr>
          <w:ilvl w:val="0"/>
          <w:numId w:val="2"/>
        </w:numPr>
        <w:spacing w:after="80" w:line="290"/>
      </w:pPr>
      <w:r>
        <w:t xml:space="preserve">The universal document. A single thirty-page document intended for everyone is a document for no one. Different audiences need different views.</w:t>
      </w:r>
    </w:p>
    <w:p>
      <w:pPr>
        <w:pStyle w:val="ListParagraph"/>
        <w:numPr>
          <w:ilvl w:val="0"/>
          <w:numId w:val="2"/>
        </w:numPr>
        <w:spacing w:after="80" w:line="290"/>
      </w:pPr>
      <w:r>
        <w:t xml:space="preserve">Over-simplifying for executives. Executives are often intelligent and capable of technical depth; the issue is their time and attention, not their capacity. Simplify the form, not the substance.</w:t>
      </w:r>
    </w:p>
    <w:p>
      <w:pPr>
        <w:pStyle w:val="ListParagraph"/>
        <w:numPr>
          <w:ilvl w:val="0"/>
          <w:numId w:val="2"/>
        </w:numPr>
        <w:spacing w:after="80" w:line="290"/>
      </w:pPr>
      <w:r>
        <w:t xml:space="preserve">Under-simplifying for developers. 'The team can handle the detail' can be true but still leave them missing the strategic why behind the design. Include strategic context even in technical views.</w:t>
      </w:r>
    </w:p>
    <w:p>
      <w:pPr>
        <w:pStyle w:val="ListParagraph"/>
        <w:numPr>
          <w:ilvl w:val="0"/>
          <w:numId w:val="2"/>
        </w:numPr>
        <w:spacing w:after="80" w:line="290"/>
      </w:pPr>
      <w:r>
        <w:t xml:space="preserve">Stopping at one view. The most common failure — producing the view that comes naturally (usually technical) and assuming it will serve other audiences. It won't.</w:t>
      </w:r>
    </w:p>
    <w:p>
      <w:pPr>
        <w:pStyle w:val="ListParagraph"/>
        <w:numPr>
          <w:ilvl w:val="0"/>
          <w:numId w:val="2"/>
        </w:numPr>
        <w:spacing w:after="80" w:line="290"/>
      </w:pPr>
      <w:r>
        <w:t xml:space="preserve">Diverging views. Multiple views with subtly different facts or commitments. Keep a single source of truth.</w:t>
      </w:r>
    </w:p>
    <w:p>
      <w:pPr>
        <w:pStyle w:val="ListParagraph"/>
        <w:numPr>
          <w:ilvl w:val="0"/>
          <w:numId w:val="2"/>
        </w:numPr>
        <w:spacing w:after="80" w:line="290"/>
      </w:pPr>
      <w:r>
        <w:t xml:space="preserve">Neglecting informal views. The elevator pitch, the hallway explanation, the Slack one-liner — these shape more stakeholder perception than formal documents.</w:t>
      </w:r>
    </w:p>
    <w:p>
      <w:pPr>
        <w:pStyle w:val="Heading2"/>
      </w:pPr>
      <w:r>
        <w:t xml:space="preserve">3.8 Review Questions</w:t>
      </w:r>
    </w:p>
    <w:p>
      <w:pPr>
        <w:pStyle w:val="ListParagraph"/>
        <w:numPr>
          <w:ilvl w:val="0"/>
          <w:numId w:val="3"/>
        </w:numPr>
        <w:spacing w:after="80" w:line="290"/>
      </w:pPr>
      <w:r>
        <w:t xml:space="preserve">Explain the four questions that guide the construction of an audience-appropriate view. Give an example of a view that fails each.</w:t>
      </w:r>
    </w:p>
    <w:p>
      <w:pPr>
        <w:pStyle w:val="ListParagraph"/>
        <w:numPr>
          <w:ilvl w:val="0"/>
          <w:numId w:val="3"/>
        </w:numPr>
        <w:spacing w:after="80" w:line="290"/>
      </w:pPr>
      <w:r>
        <w:t xml:space="preserve">Why is producing multiple views more effective than producing one comprehensive document?</w:t>
      </w:r>
    </w:p>
    <w:p>
      <w:pPr>
        <w:pStyle w:val="ListParagraph"/>
        <w:numPr>
          <w:ilvl w:val="0"/>
          <w:numId w:val="3"/>
        </w:numPr>
        <w:spacing w:after="80" w:line="290"/>
      </w:pPr>
      <w:r>
        <w:t xml:space="preserve">Describe a risk of having multiple views of the same decision. How do you mitigate it?</w:t>
      </w:r>
    </w:p>
    <w:p>
      <w:pPr>
        <w:pStyle w:val="ListParagraph"/>
        <w:numPr>
          <w:ilvl w:val="0"/>
          <w:numId w:val="3"/>
        </w:numPr>
        <w:spacing w:after="80" w:line="290"/>
      </w:pPr>
      <w:r>
        <w:t xml:space="preserve">For a decision you have made or seen made, draft three different views for three different audiences. What differs, and what stays the same?</w:t>
      </w:r>
    </w:p>
    <w:p>
      <w:pPr>
        <w:pStyle w:val="Heading1"/>
        <w:pageBreakBefore/>
      </w:pPr>
      <w:r>
        <w:t xml:space="preserve">Chapter 4 — Presenting to Executives, Developers, Operations</w:t>
      </w:r>
    </w:p>
    <w:p>
      <w:pPr>
        <w:pStyle w:val="Heading2"/>
      </w:pPr>
      <w:r>
        <w:t xml:space="preserve">4.1 Why This Chapter Is Specific</w:t>
      </w:r>
    </w:p>
    <w:p>
      <w:pPr>
        <w:spacing w:after="120" w:line="300"/>
        <w:jc w:val="both"/>
      </w:pPr>
      <w:r>
        <w:t xml:space="preserve">The previous chapter established the principle of audience-appropriate views. This chapter is specific: three common audiences — executives, developers, operations — each have characteristic patterns that reward attention. The patterns are not rigid rules; individuals vary. But they are the baseline expectations you should have about each audience and the most common failure modes if you ignore them. A presentation to executives that follows developer patterns will fail; a presentation to developers that follows executive patterns will fail in the opposite direction. Recognizing the pattern of your current audience is the first step in presenting well to them.</w:t>
      </w:r>
    </w:p>
    <w:p>
      <w:pPr>
        <w:pStyle w:val="Heading2"/>
      </w:pPr>
      <w:r>
        <w:t xml:space="preserve">4.2 Presenting to Executives</w:t>
      </w:r>
    </w:p>
    <w:p>
      <w:pPr>
        <w:pStyle w:val="Heading3"/>
      </w:pPr>
      <w:r>
        <w:t xml:space="preserve">What They Are Optimizing For</w:t>
      </w:r>
    </w:p>
    <w:p>
      <w:pPr>
        <w:spacing w:after="120" w:line="300"/>
        <w:jc w:val="both"/>
      </w:pPr>
      <w:r>
        <w:t xml:space="preserve">Executives are typically optimizing for organizational outcomes: revenue, margin, competitive position, risk exposure, strategic fit. They are resource-constrained in attention — they have dozens of decisions in play at any time — and they rely on their senior staff to have done the analysis. They usually do not have time to work through technical detail in a meeting; they need the summarized version first and will dive into detail only where the summary raises concern.</w:t>
      </w:r>
    </w:p>
    <w:p>
      <w:pPr>
        <w:pStyle w:val="Heading3"/>
      </w:pPr>
      <w:r>
        <w:t xml:space="preserve">The Executive Presentation Pattern</w:t>
      </w:r>
    </w:p>
    <w:p>
      <w:pPr>
        <w:spacing w:after="120" w:line="300"/>
        <w:jc w:val="both"/>
      </w:pPr>
      <w:r>
        <w:t xml:space="preserve">A presentation to an executive audience typically follows a pattern sometimes called 'BLUF' — Bottom Line Up Front. The structure:</w:t>
      </w:r>
    </w:p>
    <w:p>
      <w:pPr>
        <w:pStyle w:val="ListParagraph"/>
        <w:numPr>
          <w:ilvl w:val="0"/>
          <w:numId w:val="3"/>
        </w:numPr>
        <w:spacing w:after="80" w:line="290"/>
      </w:pPr>
      <w:r>
        <w:t xml:space="preserve">What you are asking for (one sentence). 'I am proposing we migrate the orders database to a managed service starting next quarter.'</w:t>
      </w:r>
    </w:p>
    <w:p>
      <w:pPr>
        <w:pStyle w:val="ListParagraph"/>
        <w:numPr>
          <w:ilvl w:val="0"/>
          <w:numId w:val="3"/>
        </w:numPr>
        <w:spacing w:after="80" w:line="290"/>
      </w:pPr>
      <w:r>
        <w:t xml:space="preserve">Why this matters (two sentences). 'This reduces our operational burden by 1.5 FTE-equivalent and saves roughly $450k per year ongoing, for a one-time cost of roughly 6 engineer-weeks. It also unblocks the Q4 multi-region initiative.'</w:t>
      </w:r>
    </w:p>
    <w:p>
      <w:pPr>
        <w:pStyle w:val="ListParagraph"/>
        <w:numPr>
          <w:ilvl w:val="0"/>
          <w:numId w:val="3"/>
        </w:numPr>
        <w:spacing w:after="80" w:line="290"/>
      </w:pPr>
      <w:r>
        <w:t xml:space="preserve">Key risks and how they are managed (brief). 'Primary risk is migration timeline slippage. We have a validated PoC and a well-understood rollback; we've also built a 30% buffer into the estimate.'</w:t>
      </w:r>
    </w:p>
    <w:p>
      <w:pPr>
        <w:pStyle w:val="ListParagraph"/>
        <w:numPr>
          <w:ilvl w:val="0"/>
          <w:numId w:val="3"/>
        </w:numPr>
        <w:spacing w:after="80" w:line="290"/>
      </w:pPr>
      <w:r>
        <w:t xml:space="preserve">What you need from them. 'I need approval to proceed, and a thirty-minute discussion with you on my framing of the multi-region implication, which I think is the most strategic aspect of this.'</w:t>
      </w:r>
    </w:p>
    <w:p>
      <w:pPr>
        <w:pStyle w:val="ListParagraph"/>
        <w:numPr>
          <w:ilvl w:val="0"/>
          <w:numId w:val="3"/>
        </w:numPr>
        <w:spacing w:after="80" w:line="290"/>
      </w:pPr>
      <w:r>
        <w:t xml:space="preserve">Q&amp;A. The depth of analysis under the summary should be available here. An executive asking 'how confident are you in the $450k?' should receive a substantive answer about the model's assumptions and sensitivity.</w:t>
      </w:r>
    </w:p>
    <w:p>
      <w:pPr>
        <w:spacing w:after="120" w:line="300"/>
        <w:jc w:val="both"/>
      </w:pPr>
      <w:r>
        <w:t xml:space="preserve">The presentation itself is often five to ten slides, or one to two pages of prose. Slides that are dense with technical detail signal a mismatch — executives will either skip the slides or disengage. Sparse slides with a clear narrative reward attention. If more detail is available for those who want it, put it in an appendix or separate document, referenced but not displayed.</w:t>
      </w:r>
    </w:p>
    <w:p>
      <w:pPr>
        <w:pStyle w:val="Heading3"/>
      </w:pPr>
      <w:r>
        <w:t xml:space="preserve">What Executives Push Back On</w:t>
      </w:r>
    </w:p>
    <w:p>
      <w:pPr>
        <w:spacing w:after="120" w:line="300"/>
        <w:jc w:val="both"/>
      </w:pPr>
      <w:r>
        <w:t xml:space="preserve">Common executive push-backs and what each signals:</w:t>
      </w:r>
    </w:p>
    <w:p>
      <w:pPr>
        <w:pStyle w:val="ListParagraph"/>
        <w:numPr>
          <w:ilvl w:val="0"/>
          <w:numId w:val="2"/>
        </w:numPr>
        <w:spacing w:after="80" w:line="290"/>
      </w:pPr>
      <w:r>
        <w:t xml:space="preserve">'I don't understand why this matters now.' Signal: the strategic context is unclear or the urgency is not established. Response: reinforce the opportunity or risk timing, or explain why waiting has cost.</w:t>
      </w:r>
    </w:p>
    <w:p>
      <w:pPr>
        <w:pStyle w:val="ListParagraph"/>
        <w:numPr>
          <w:ilvl w:val="0"/>
          <w:numId w:val="2"/>
        </w:numPr>
        <w:spacing w:after="80" w:line="290"/>
      </w:pPr>
      <w:r>
        <w:t xml:space="preserve">'This seems expensive.' Signal: the cost feels large relative to the benefit they see. Response: restate the benefit in terms they care about, or segment the cost to make it more accessible.</w:t>
      </w:r>
    </w:p>
    <w:p>
      <w:pPr>
        <w:pStyle w:val="ListParagraph"/>
        <w:numPr>
          <w:ilvl w:val="0"/>
          <w:numId w:val="2"/>
        </w:numPr>
        <w:spacing w:after="80" w:line="290"/>
      </w:pPr>
      <w:r>
        <w:t xml:space="preserve">'What could go wrong?' Signal: they want to test your risk awareness. Response: name the real risks honestly and describe specific mitigations. Do not pretend risk is zero; executives find risk-denial discrediting.</w:t>
      </w:r>
    </w:p>
    <w:p>
      <w:pPr>
        <w:pStyle w:val="ListParagraph"/>
        <w:numPr>
          <w:ilvl w:val="0"/>
          <w:numId w:val="2"/>
        </w:numPr>
        <w:spacing w:after="80" w:line="290"/>
      </w:pPr>
      <w:r>
        <w:t xml:space="preserve">'Who else supports this?' Signal: they want to know if you've done the stakeholder work. Response: name the stakeholders consulted and their positions, honestly including any opposition.</w:t>
      </w:r>
    </w:p>
    <w:p>
      <w:pPr>
        <w:pStyle w:val="ListParagraph"/>
        <w:numPr>
          <w:ilvl w:val="0"/>
          <w:numId w:val="2"/>
        </w:numPr>
        <w:spacing w:after="80" w:line="290"/>
      </w:pPr>
      <w:r>
        <w:t xml:space="preserve">'Can you do it faster?' Signal: they are testing whether the timeline is padded, or they have an external deadline driving them. Response: explain what constrains the timeline, and what would have to be accepted (risk, scope, quality) to compress it.</w:t>
      </w:r>
    </w:p>
    <w:p>
      <w:pPr>
        <w:pStyle w:val="Heading3"/>
      </w:pPr>
      <w:r>
        <w:t xml:space="preserve">Executive Communication Failures</w:t>
      </w:r>
    </w:p>
    <w:p>
      <w:pPr>
        <w:pStyle w:val="ListParagraph"/>
        <w:numPr>
          <w:ilvl w:val="0"/>
          <w:numId w:val="2"/>
        </w:numPr>
        <w:spacing w:after="80" w:line="290"/>
      </w:pPr>
      <w:r>
        <w:t xml:space="preserve">Starting with the technical context. Executives want the bottom line first. Starting with 'as you know, our current system uses PostgreSQL...' wastes their attention before getting to the point.</w:t>
      </w:r>
    </w:p>
    <w:p>
      <w:pPr>
        <w:pStyle w:val="ListParagraph"/>
        <w:numPr>
          <w:ilvl w:val="0"/>
          <w:numId w:val="2"/>
        </w:numPr>
        <w:spacing w:after="80" w:line="290"/>
      </w:pPr>
      <w:r>
        <w:t xml:space="preserve">Vagueness about asks. 'I'd like your support' is not an ask. 'I need approval to move forward' or 'I need you to brief the board' is.</w:t>
      </w:r>
    </w:p>
    <w:p>
      <w:pPr>
        <w:pStyle w:val="ListParagraph"/>
        <w:numPr>
          <w:ilvl w:val="0"/>
          <w:numId w:val="2"/>
        </w:numPr>
        <w:spacing w:after="80" w:line="290"/>
      </w:pPr>
      <w:r>
        <w:t xml:space="preserve">Hiding the cost. A proposal that minimizes or obscures cost erodes trust when the real cost emerges later. State the real cost, including a range, and why it is justified.</w:t>
      </w:r>
    </w:p>
    <w:p>
      <w:pPr>
        <w:pStyle w:val="ListParagraph"/>
        <w:numPr>
          <w:ilvl w:val="0"/>
          <w:numId w:val="2"/>
        </w:numPr>
        <w:spacing w:after="80" w:line="290"/>
      </w:pPr>
      <w:r>
        <w:t xml:space="preserve">Claiming certainty. Nothing is certain in architecture work. Executives distrust architects who claim certainty; they trust architects who calibrate confidence honestly.</w:t>
      </w:r>
    </w:p>
    <w:p>
      <w:pPr>
        <w:pStyle w:val="ListParagraph"/>
        <w:numPr>
          <w:ilvl w:val="0"/>
          <w:numId w:val="2"/>
        </w:numPr>
        <w:spacing w:after="80" w:line="290"/>
      </w:pPr>
      <w:r>
        <w:t xml:space="preserve">Over-talking. Once the executive has heard the summary and the answer to their question, stop. They will prompt for more if they want it. Filling silence with additional context often dilutes the message.</w:t>
      </w:r>
    </w:p>
    <w:p>
      <w:pPr>
        <w:pStyle w:val="Heading2"/>
      </w:pPr>
      <w:r>
        <w:t xml:space="preserve">4.3 Presenting to Developers</w:t>
      </w:r>
    </w:p>
    <w:p>
      <w:pPr>
        <w:pStyle w:val="Heading3"/>
      </w:pPr>
      <w:r>
        <w:t xml:space="preserve">What They Are Optimizing For</w:t>
      </w:r>
    </w:p>
    <w:p>
      <w:pPr>
        <w:spacing w:after="120" w:line="300"/>
        <w:jc w:val="both"/>
      </w:pPr>
      <w:r>
        <w:t xml:space="preserve">Developers are typically optimizing for the correctness, clarity, and workability of what they are being asked to build. They want to understand how the proposal fits with what they already know; what the hard parts are; what alternatives were considered and why rejected; how the design will age; whether they will be proud of the work. They are skeptical of decisions made without their involvement and of designs that appear to have glossed over technical difficulty. They are energized by strong technical reasoning and respect architects who have actually thought through implementation realities.</w:t>
      </w:r>
    </w:p>
    <w:p>
      <w:pPr>
        <w:pStyle w:val="Heading3"/>
      </w:pPr>
      <w:r>
        <w:t xml:space="preserve">The Developer Presentation Pattern</w:t>
      </w:r>
    </w:p>
    <w:p>
      <w:pPr>
        <w:spacing w:after="120" w:line="300"/>
        <w:jc w:val="both"/>
      </w:pPr>
      <w:r>
        <w:t xml:space="preserve">A technical presentation to developers typically follows a different pattern from executive presentation. It is longer, denser, and more substantive. The structure:</w:t>
      </w:r>
    </w:p>
    <w:p>
      <w:pPr>
        <w:pStyle w:val="ListParagraph"/>
        <w:numPr>
          <w:ilvl w:val="0"/>
          <w:numId w:val="3"/>
        </w:numPr>
        <w:spacing w:after="80" w:line="290"/>
      </w:pPr>
      <w:r>
        <w:t xml:space="preserve">Context and motivation. What problem is this decision addressing? What forces are in tension? This is where the connection to NFRs, trade-offs, and strategic direction is established.</w:t>
      </w:r>
    </w:p>
    <w:p>
      <w:pPr>
        <w:pStyle w:val="ListParagraph"/>
        <w:numPr>
          <w:ilvl w:val="0"/>
          <w:numId w:val="3"/>
        </w:numPr>
        <w:spacing w:after="80" w:line="290"/>
      </w:pPr>
      <w:r>
        <w:t xml:space="preserve">The proposed design, in depth. Diagrams at appropriate C4 levels. Specific components and interfaces. Data models. Protocols. Failure modes. Integration points. The developers will build this; they need enough detail to do so.</w:t>
      </w:r>
    </w:p>
    <w:p>
      <w:pPr>
        <w:pStyle w:val="ListParagraph"/>
        <w:numPr>
          <w:ilvl w:val="0"/>
          <w:numId w:val="3"/>
        </w:numPr>
        <w:spacing w:after="80" w:line="290"/>
      </w:pPr>
      <w:r>
        <w:t xml:space="preserve">Alternatives considered and why rejected. This is essential. Skipping it signals either sloppy thinking or a closed mind, both of which provoke developer skepticism. Naming rejected alternatives with honest reasoning acknowledges the difficulty of the choice and respects the audience's competence.</w:t>
      </w:r>
    </w:p>
    <w:p>
      <w:pPr>
        <w:pStyle w:val="ListParagraph"/>
        <w:numPr>
          <w:ilvl w:val="0"/>
          <w:numId w:val="3"/>
        </w:numPr>
        <w:spacing w:after="80" w:line="290"/>
      </w:pPr>
      <w:r>
        <w:t xml:space="preserve">Risks, open questions, and known limitations. Honest acknowledgment of what is uncertain or imperfect. Developers who have worked on real systems know that every design has these, and a presentation that pretends otherwise is either inexperienced or dishonest.</w:t>
      </w:r>
    </w:p>
    <w:p>
      <w:pPr>
        <w:pStyle w:val="ListParagraph"/>
        <w:numPr>
          <w:ilvl w:val="0"/>
          <w:numId w:val="3"/>
        </w:numPr>
        <w:spacing w:after="80" w:line="290"/>
      </w:pPr>
      <w:r>
        <w:t xml:space="preserve">Implementation plan and milestones. How the work will actually unfold; what is in v1 and what is deferred; how migration is handled.</w:t>
      </w:r>
    </w:p>
    <w:p>
      <w:pPr>
        <w:pStyle w:val="ListParagraph"/>
        <w:numPr>
          <w:ilvl w:val="0"/>
          <w:numId w:val="3"/>
        </w:numPr>
        <w:spacing w:after="80" w:line="290"/>
      </w:pPr>
      <w:r>
        <w:t xml:space="preserve">Q&amp;A and open discussion. The developer audience is often the one where genuine back-and-forth most improves the proposal. Invite challenge.</w:t>
      </w:r>
    </w:p>
    <w:p>
      <w:pPr>
        <w:pStyle w:val="Heading3"/>
      </w:pPr>
      <w:r>
        <w:t xml:space="preserve">What Developers Push Back On</w:t>
      </w:r>
    </w:p>
    <w:p>
      <w:pPr>
        <w:pStyle w:val="ListParagraph"/>
        <w:numPr>
          <w:ilvl w:val="0"/>
          <w:numId w:val="2"/>
        </w:numPr>
        <w:spacing w:after="80" w:line="290"/>
      </w:pPr>
      <w:r>
        <w:t xml:space="preserve">'This won't work because [specific technical reason].' Signal: they have identified a real problem. Response: take it seriously; if they are right, revise; if they are wrong, explain why with specificity.</w:t>
      </w:r>
    </w:p>
    <w:p>
      <w:pPr>
        <w:pStyle w:val="ListParagraph"/>
        <w:numPr>
          <w:ilvl w:val="0"/>
          <w:numId w:val="2"/>
        </w:numPr>
        <w:spacing w:after="80" w:line="290"/>
      </w:pPr>
      <w:r>
        <w:t xml:space="preserve">'Have you considered X?' Signal: they want to see your reasoning on an alternative. Response: if you have considered X, explain why it wasn't selected; if you haven't, say so and consider it.</w:t>
      </w:r>
    </w:p>
    <w:p>
      <w:pPr>
        <w:pStyle w:val="ListParagraph"/>
        <w:numPr>
          <w:ilvl w:val="0"/>
          <w:numId w:val="2"/>
        </w:numPr>
        <w:spacing w:after="80" w:line="290"/>
      </w:pPr>
      <w:r>
        <w:t xml:space="preserve">'Why not just do Y instead?' Signal: they see a simpler path. Either the simpler path is right (and you should seriously reconsider), or there is a reason for the more complex path (and you need to explain it clearly).</w:t>
      </w:r>
    </w:p>
    <w:p>
      <w:pPr>
        <w:pStyle w:val="ListParagraph"/>
        <w:numPr>
          <w:ilvl w:val="0"/>
          <w:numId w:val="2"/>
        </w:numPr>
        <w:spacing w:after="80" w:line="290"/>
      </w:pPr>
      <w:r>
        <w:t xml:space="preserve">'What about edge case Z?' Signal: they are testing whether you have thought through the details. Response: honest answer — either you have, or you haven't yet and will.</w:t>
      </w:r>
    </w:p>
    <w:p>
      <w:pPr>
        <w:pStyle w:val="ListParagraph"/>
        <w:numPr>
          <w:ilvl w:val="0"/>
          <w:numId w:val="2"/>
        </w:numPr>
        <w:spacing w:after="80" w:line="290"/>
      </w:pPr>
      <w:r>
        <w:t xml:space="preserve">'This is going to be hard to maintain.' Signal: they care about the future of the code, not just shipping it. Response: engage with the maintenance concern honestly.</w:t>
      </w:r>
    </w:p>
    <w:p>
      <w:pPr>
        <w:pStyle w:val="Heading3"/>
      </w:pPr>
      <w:r>
        <w:t xml:space="preserve">Developer Communication Failures</w:t>
      </w:r>
    </w:p>
    <w:p>
      <w:pPr>
        <w:pStyle w:val="ListParagraph"/>
        <w:numPr>
          <w:ilvl w:val="0"/>
          <w:numId w:val="2"/>
        </w:numPr>
        <w:spacing w:after="80" w:line="290"/>
      </w:pPr>
      <w:r>
        <w:t xml:space="preserve">Skipping alternatives. A design presented as the only option raises immediate suspicion. 'Did they not think about the alternatives, or are they hiding them?' Naming alternatives — and their reasoning — is essential.</w:t>
      </w:r>
    </w:p>
    <w:p>
      <w:pPr>
        <w:pStyle w:val="ListParagraph"/>
        <w:numPr>
          <w:ilvl w:val="0"/>
          <w:numId w:val="2"/>
        </w:numPr>
        <w:spacing w:after="80" w:line="290"/>
      </w:pPr>
      <w:r>
        <w:t xml:space="preserve">Hand-waving difficulty. 'This is straightforward' is a red flag to developers who know it probably isn't. Acknowledge difficulty honestly.</w:t>
      </w:r>
    </w:p>
    <w:p>
      <w:pPr>
        <w:pStyle w:val="ListParagraph"/>
        <w:numPr>
          <w:ilvl w:val="0"/>
          <w:numId w:val="2"/>
        </w:numPr>
        <w:spacing w:after="80" w:line="290"/>
      </w:pPr>
      <w:r>
        <w:t xml:space="preserve">Authority arguments. 'We're doing this because the principal architect said so' is a losing argument with developers. Technical reasoning stands on its merits, not on who proposed it.</w:t>
      </w:r>
    </w:p>
    <w:p>
      <w:pPr>
        <w:pStyle w:val="ListParagraph"/>
        <w:numPr>
          <w:ilvl w:val="0"/>
          <w:numId w:val="2"/>
        </w:numPr>
        <w:spacing w:after="80" w:line="290"/>
      </w:pPr>
      <w:r>
        <w:t xml:space="preserve">Dismissing push-back. Developers who challenge proposals are doing their job. Treating their challenges as obstacles rather than improvements produces resentment and worse designs.</w:t>
      </w:r>
    </w:p>
    <w:p>
      <w:pPr>
        <w:pStyle w:val="ListParagraph"/>
        <w:numPr>
          <w:ilvl w:val="0"/>
          <w:numId w:val="2"/>
        </w:numPr>
        <w:spacing w:after="80" w:line="290"/>
      </w:pPr>
      <w:r>
        <w:t xml:space="preserve">Being unprepared for detail. Developers will ask detailed questions. An architect who cannot answer them — or bluffs — loses credibility quickly.</w:t>
      </w:r>
    </w:p>
    <w:p>
      <w:pPr>
        <w:pStyle w:val="Heading2"/>
      </w:pPr>
      <w:r>
        <w:t xml:space="preserve">4.4 Presenting to Operations</w:t>
      </w:r>
    </w:p>
    <w:p>
      <w:pPr>
        <w:pStyle w:val="Heading3"/>
      </w:pPr>
      <w:r>
        <w:t xml:space="preserve">What They Are Optimizing For</w:t>
      </w:r>
    </w:p>
    <w:p>
      <w:pPr>
        <w:spacing w:after="120" w:line="300"/>
        <w:jc w:val="both"/>
      </w:pPr>
      <w:r>
        <w:t xml:space="preserve">Operations stakeholders — SRE, on-call, platform operations — are optimizing for systems that run reliably and recover gracefully. Their experience has taught them that elegant designs frequently have ugly operational properties; that what works in happy-path tests often fails in production; that the middle-of-the-night debugging experience is determined by choices made in design. They bring this experience to every architecture review, and they are often under-consulted, which makes them understandably skeptical when finally included.</w:t>
      </w:r>
    </w:p>
    <w:p>
      <w:pPr>
        <w:pStyle w:val="Heading3"/>
      </w:pPr>
      <w:r>
        <w:t xml:space="preserve">The Operations Presentation Pattern</w:t>
      </w:r>
    </w:p>
    <w:p>
      <w:pPr>
        <w:spacing w:after="120" w:line="300"/>
        <w:jc w:val="both"/>
      </w:pPr>
      <w:r>
        <w:t xml:space="preserve">A presentation to operations stakeholders emphasizes what is often omitted from other presentations: how the thing will actually run. The structure:</w:t>
      </w:r>
    </w:p>
    <w:p>
      <w:pPr>
        <w:pStyle w:val="ListParagraph"/>
        <w:numPr>
          <w:ilvl w:val="0"/>
          <w:numId w:val="3"/>
        </w:numPr>
        <w:spacing w:after="80" w:line="290"/>
      </w:pPr>
      <w:r>
        <w:t xml:space="preserve">What the system does in steady state. Rate of requests, volume of data, resource profile. This sets the baseline against which incident impact will be measured.</w:t>
      </w:r>
    </w:p>
    <w:p>
      <w:pPr>
        <w:pStyle w:val="ListParagraph"/>
        <w:numPr>
          <w:ilvl w:val="0"/>
          <w:numId w:val="3"/>
        </w:numPr>
        <w:spacing w:after="80" w:line="290"/>
      </w:pPr>
      <w:r>
        <w:t xml:space="preserve">How the system is deployed and operated. Environments, release process, rollback procedure, scaling behavior. The operations team needs to understand the operational surface area.</w:t>
      </w:r>
    </w:p>
    <w:p>
      <w:pPr>
        <w:pStyle w:val="ListParagraph"/>
        <w:numPr>
          <w:ilvl w:val="0"/>
          <w:numId w:val="3"/>
        </w:numPr>
        <w:spacing w:after="80" w:line="290"/>
      </w:pPr>
      <w:r>
        <w:t xml:space="preserve">Failure modes. What can go wrong, how it manifests in monitoring, how it propagates, what the blast radius is. Operations cares deeply about this; they will be the ones on the pager.</w:t>
      </w:r>
    </w:p>
    <w:p>
      <w:pPr>
        <w:pStyle w:val="ListParagraph"/>
        <w:numPr>
          <w:ilvl w:val="0"/>
          <w:numId w:val="3"/>
        </w:numPr>
        <w:spacing w:after="80" w:line="290"/>
      </w:pPr>
      <w:r>
        <w:t xml:space="preserve">Observability. What metrics, logs, and traces the system emits. What alerts exist. What dashboards. Where the gaps are. Observability is the toolset operations depends on; its quality directly determines their experience.</w:t>
      </w:r>
    </w:p>
    <w:p>
      <w:pPr>
        <w:pStyle w:val="ListParagraph"/>
        <w:numPr>
          <w:ilvl w:val="0"/>
          <w:numId w:val="3"/>
        </w:numPr>
        <w:spacing w:after="80" w:line="290"/>
      </w:pPr>
      <w:r>
        <w:t xml:space="preserve">Runbooks and known incident responses. What do we do when X happens? How do we recover? If runbooks are not yet complete, say so and plan for their completion.</w:t>
      </w:r>
    </w:p>
    <w:p>
      <w:pPr>
        <w:pStyle w:val="ListParagraph"/>
        <w:numPr>
          <w:ilvl w:val="0"/>
          <w:numId w:val="3"/>
        </w:numPr>
        <w:spacing w:after="80" w:line="290"/>
      </w:pPr>
      <w:r>
        <w:t xml:space="preserve">On-call implications. How does this change the paging volume? What expertise does on-call need? What training is required?</w:t>
      </w:r>
    </w:p>
    <w:p>
      <w:pPr>
        <w:spacing w:after="120" w:line="300"/>
        <w:jc w:val="both"/>
      </w:pPr>
      <w:r>
        <w:t xml:space="preserve">Operations stakeholders appreciate proposals that have clearly been informed by operational experience. The signal they read is whether the architect has thought about 3 AM — the time at which the system will inevitably misbehave. An architect who can demonstrate this thinking, even in small details like 'we emit this specific metric because it's what you'll look at first when this class of failure occurs,' earns substantial credibility. An architect whose presentation is operationally unaware — even if the design is technically sound — faces an uphill battle.</w:t>
      </w:r>
    </w:p>
    <w:p>
      <w:pPr>
        <w:pStyle w:val="Heading3"/>
      </w:pPr>
      <w:r>
        <w:t xml:space="preserve">What Operations Pushes Back On</w:t>
      </w:r>
    </w:p>
    <w:p>
      <w:pPr>
        <w:pStyle w:val="ListParagraph"/>
        <w:numPr>
          <w:ilvl w:val="0"/>
          <w:numId w:val="2"/>
        </w:numPr>
        <w:spacing w:after="80" w:line="290"/>
      </w:pPr>
      <w:r>
        <w:t xml:space="preserve">'How do we diagnose [failure mode]?' Signal: they are simulating an incident. Response: walk through the observability path and the response procedure concretely.</w:t>
      </w:r>
    </w:p>
    <w:p>
      <w:pPr>
        <w:pStyle w:val="ListParagraph"/>
        <w:numPr>
          <w:ilvl w:val="0"/>
          <w:numId w:val="2"/>
        </w:numPr>
        <w:spacing w:after="80" w:line="290"/>
      </w:pPr>
      <w:r>
        <w:t xml:space="preserve">'What happens if [dependency] is slow?' Signal: testing resilience patterns. Response: circuit breaker behavior, degradation mode, user-visible effect.</w:t>
      </w:r>
    </w:p>
    <w:p>
      <w:pPr>
        <w:pStyle w:val="ListParagraph"/>
        <w:numPr>
          <w:ilvl w:val="0"/>
          <w:numId w:val="2"/>
        </w:numPr>
        <w:spacing w:after="80" w:line="290"/>
      </w:pPr>
      <w:r>
        <w:t xml:space="preserve">'This will increase our alert volume.' Signal: they are worried about paging load. Response: honest assessment of how alert quality and volume change; plan for tuning.</w:t>
      </w:r>
    </w:p>
    <w:p>
      <w:pPr>
        <w:pStyle w:val="ListParagraph"/>
        <w:numPr>
          <w:ilvl w:val="0"/>
          <w:numId w:val="2"/>
        </w:numPr>
        <w:spacing w:after="80" w:line="290"/>
      </w:pPr>
      <w:r>
        <w:t xml:space="preserve">'Who owns this after launch?' Signal: they want to know the ownership is clear and not dropped on them by default. Response: explicit ownership plan.</w:t>
      </w:r>
    </w:p>
    <w:p>
      <w:pPr>
        <w:pStyle w:val="ListParagraph"/>
        <w:numPr>
          <w:ilvl w:val="0"/>
          <w:numId w:val="2"/>
        </w:numPr>
        <w:spacing w:after="80" w:line="290"/>
      </w:pPr>
      <w:r>
        <w:t xml:space="preserve">'What's the rollback?' Signal: testing whether you've thought through failure. Response: specific, credible rollback procedure, including time estimate.</w:t>
      </w:r>
    </w:p>
    <w:p>
      <w:pPr>
        <w:pStyle w:val="Heading3"/>
      </w:pPr>
      <w:r>
        <w:t xml:space="preserve">Operations Communication Failures</w:t>
      </w:r>
    </w:p>
    <w:p>
      <w:pPr>
        <w:pStyle w:val="ListParagraph"/>
        <w:numPr>
          <w:ilvl w:val="0"/>
          <w:numId w:val="2"/>
        </w:numPr>
        <w:spacing w:after="80" w:line="290"/>
      </w:pPr>
      <w:r>
        <w:t xml:space="preserve">Treating operations as a later concern. 'We'll figure out the ops story once we've built it' signals disrespect and is almost always untrue — operations concerns become harder to address after the fact.</w:t>
      </w:r>
    </w:p>
    <w:p>
      <w:pPr>
        <w:pStyle w:val="ListParagraph"/>
        <w:numPr>
          <w:ilvl w:val="0"/>
          <w:numId w:val="2"/>
        </w:numPr>
        <w:spacing w:after="80" w:line="290"/>
      </w:pPr>
      <w:r>
        <w:t xml:space="preserve">Optimistic failure modeling. 'This shouldn't fail' is not a failure mode analysis. Every system fails; the question is how.</w:t>
      </w:r>
    </w:p>
    <w:p>
      <w:pPr>
        <w:pStyle w:val="ListParagraph"/>
        <w:numPr>
          <w:ilvl w:val="0"/>
          <w:numId w:val="2"/>
        </w:numPr>
        <w:spacing w:after="80" w:line="290"/>
      </w:pPr>
      <w:r>
        <w:t xml:space="preserve">Missing runbooks at launch. Shipping a new system without runbooks for its known failure modes dumps cognitive load on the on-call team at the worst time.</w:t>
      </w:r>
    </w:p>
    <w:p>
      <w:pPr>
        <w:pStyle w:val="ListParagraph"/>
        <w:numPr>
          <w:ilvl w:val="0"/>
          <w:numId w:val="2"/>
        </w:numPr>
        <w:spacing w:after="80" w:line="290"/>
      </w:pPr>
      <w:r>
        <w:t xml:space="preserve">Hiding operational cost. New systems always add operational burden somewhere. Naming where, and how much, and who owns it, is the mature approach.</w:t>
      </w:r>
    </w:p>
    <w:p>
      <w:pPr>
        <w:pStyle w:val="ListParagraph"/>
        <w:numPr>
          <w:ilvl w:val="0"/>
          <w:numId w:val="2"/>
        </w:numPr>
        <w:spacing w:after="80" w:line="290"/>
      </w:pPr>
      <w:r>
        <w:t xml:space="preserve">Treating operations as gatekeepers rather than partners. The relationship works dramatically better when operations is involved from the start as a partner whose expertise shapes the design.</w:t>
      </w:r>
    </w:p>
    <w:p>
      <w:pPr>
        <w:pStyle w:val="Heading2"/>
      </w:pPr>
      <w:r>
        <w:t xml:space="preserve">4.5 Comparing the Three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Aspect</w:t>
            </w:r>
          </w:p>
        </w:tc>
        <w:tc>
          <w:tcPr>
            <w:tcW w:type="dxa" w:w="2386"/>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Executive</w:t>
            </w:r>
          </w:p>
        </w:tc>
        <w:tc>
          <w:tcPr>
            <w:tcW w:type="dxa" w:w="2387"/>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Developer</w:t>
            </w:r>
          </w:p>
        </w:tc>
        <w:tc>
          <w:tcPr>
            <w:tcW w:type="dxa" w:w="2387"/>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Operations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Attention span</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Short; BLUF</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Long; deep</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Moderate; scenario-focused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Primary concern</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Strategic impact, cost, risk</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Correctness, clarity, alternatives</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Operability, failure modes, 3 AM experience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Trusted evidence</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Numbers, peer examples, credible plans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Reasoning, benchmarks, rigor</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Runbooks, metrics, PoC scenario walks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Typical length</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1-2 pages / 5-10 slides</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5-20 pages</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Varies; scenario-driven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Failure mode</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Too much technical detail</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Missing alternatives or hand-waving</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Optimistic failure modeling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What builds credibility</w:t>
            </w:r>
          </w:p>
        </w:tc>
        <w:tc>
          <w:tcPr>
            <w:tcW w:type="dxa" w:w="2386"/>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Calibrated confidence, awareness of stakeholders</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Rigorous reasoning, respect for challenge</w:t>
            </w:r>
          </w:p>
        </w:tc>
        <w:tc>
          <w:tcPr>
            <w:tcW w:type="dxa" w:w="2387"/>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Operational realism, respect for their expertise</w:t>
            </w:r>
          </w:p>
        </w:tc>
      </w:tr>
    </w:tbl>
    <w:p>
      <w:pPr>
        <w:spacing w:after="120"/>
      </w:pPr>
      <w:r>
        <w:t xml:space="preserve"/>
      </w:r>
    </w:p>
    <w:p>
      <w:pPr>
        <w:pStyle w:val="Heading2"/>
      </w:pPr>
      <w:r>
        <w:t xml:space="preserve">4.6 Pitfalls</w:t>
      </w:r>
    </w:p>
    <w:p>
      <w:pPr>
        <w:pStyle w:val="ListParagraph"/>
        <w:numPr>
          <w:ilvl w:val="0"/>
          <w:numId w:val="2"/>
        </w:numPr>
        <w:spacing w:after="80" w:line="290"/>
      </w:pPr>
      <w:r>
        <w:t xml:space="preserve">Single-mode presentation. Using one style for all audiences guarantees that some will be poorly served. Build the skill to switch modes.</w:t>
      </w:r>
    </w:p>
    <w:p>
      <w:pPr>
        <w:pStyle w:val="ListParagraph"/>
        <w:numPr>
          <w:ilvl w:val="0"/>
          <w:numId w:val="2"/>
        </w:numPr>
        <w:spacing w:after="80" w:line="290"/>
      </w:pPr>
      <w:r>
        <w:t xml:space="preserve">Reading slides. Most audiences would rather read the slide than hear it read to them. Speak to the content, don't recite it.</w:t>
      </w:r>
    </w:p>
    <w:p>
      <w:pPr>
        <w:pStyle w:val="ListParagraph"/>
        <w:numPr>
          <w:ilvl w:val="0"/>
          <w:numId w:val="2"/>
        </w:numPr>
        <w:spacing w:after="80" w:line="290"/>
      </w:pPr>
      <w:r>
        <w:t xml:space="preserve">Defensive posture. Treating questions as attacks rather than inputs. Every audience benefits from genuine openness to challenge.</w:t>
      </w:r>
    </w:p>
    <w:p>
      <w:pPr>
        <w:pStyle w:val="ListParagraph"/>
        <w:numPr>
          <w:ilvl w:val="0"/>
          <w:numId w:val="2"/>
        </w:numPr>
        <w:spacing w:after="80" w:line="290"/>
      </w:pPr>
      <w:r>
        <w:t xml:space="preserve">Over-prepared delivery, under-prepared Q&amp;A. The questions are often more important than the presentation. Know your material well enough to handle the detail.</w:t>
      </w:r>
    </w:p>
    <w:p>
      <w:pPr>
        <w:pStyle w:val="ListParagraph"/>
        <w:numPr>
          <w:ilvl w:val="0"/>
          <w:numId w:val="2"/>
        </w:numPr>
        <w:spacing w:after="80" w:line="290"/>
      </w:pPr>
      <w:r>
        <w:t xml:space="preserve">Not knowing your audience. Walking into a meeting without knowing who will be there and what they care about is a guaranteed mismatch.</w:t>
      </w:r>
    </w:p>
    <w:p>
      <w:pPr>
        <w:pStyle w:val="Heading2"/>
      </w:pPr>
      <w:r>
        <w:t xml:space="preserve">4.7 Review Questions</w:t>
      </w:r>
    </w:p>
    <w:p>
      <w:pPr>
        <w:pStyle w:val="ListParagraph"/>
        <w:numPr>
          <w:ilvl w:val="0"/>
          <w:numId w:val="3"/>
        </w:numPr>
        <w:spacing w:after="80" w:line="290"/>
      </w:pPr>
      <w:r>
        <w:t xml:space="preserve">Describe the BLUF pattern for executive presentations. Why does it work for executive audiences and not for developer audiences?</w:t>
      </w:r>
    </w:p>
    <w:p>
      <w:pPr>
        <w:pStyle w:val="ListParagraph"/>
        <w:numPr>
          <w:ilvl w:val="0"/>
          <w:numId w:val="3"/>
        </w:numPr>
        <w:spacing w:after="80" w:line="290"/>
      </w:pPr>
      <w:r>
        <w:t xml:space="preserve">What is the single most common failure mode in presenting to operations stakeholders? How do you avoid it?</w:t>
      </w:r>
    </w:p>
    <w:p>
      <w:pPr>
        <w:pStyle w:val="ListParagraph"/>
        <w:numPr>
          <w:ilvl w:val="0"/>
          <w:numId w:val="3"/>
        </w:numPr>
        <w:spacing w:after="80" w:line="290"/>
      </w:pPr>
      <w:r>
        <w:t xml:space="preserve">You have 20 minutes to present the same decision to the CTO and, afterward, to the team that will implement it. Describe how your two presentations differ.</w:t>
      </w:r>
    </w:p>
    <w:p>
      <w:pPr>
        <w:pStyle w:val="ListParagraph"/>
        <w:numPr>
          <w:ilvl w:val="0"/>
          <w:numId w:val="3"/>
        </w:numPr>
        <w:spacing w:after="80" w:line="290"/>
      </w:pPr>
      <w:r>
        <w:t xml:space="preserve">Why do developers so often push back on proposals that lack an Alternatives Considered section?</w:t>
      </w:r>
    </w:p>
    <w:p>
      <w:pPr>
        <w:pStyle w:val="Heading1"/>
        <w:pageBreakBefore/>
      </w:pPr>
      <w:r>
        <w:t xml:space="preserve">Chapter 5 — Managing Competing Priorities and Trade-Offs</w:t>
      </w:r>
    </w:p>
    <w:p>
      <w:pPr>
        <w:pStyle w:val="Heading2"/>
      </w:pPr>
      <w:r>
        <w:t xml:space="preserve">5.1 Why Stakeholder Trade-Off Management Is Distinct</w:t>
      </w:r>
    </w:p>
    <w:p>
      <w:pPr>
        <w:spacing w:after="120" w:line="300"/>
        <w:jc w:val="both"/>
      </w:pPr>
      <w:r>
        <w:t xml:space="preserve">The Trade-Off Analysis guide covered the analytical work of surfacing and weighing trade-offs: ATAM, scenarios, sensitivity points, decision matrices, cost-benefit analysis. All of that is necessary but not sufficient. An architect who has performed flawless trade-off analysis can still fail to produce a decision if they cannot navigate the stakeholder dynamics around competing priorities. The analysis tells you what trade-off is being made; the stakeholder work tells you whether the organization will actually accept it. This chapter addresses the stakeholder dimension specifically: how to manage the tensions between stakeholders whose priorities pull in different directions, how to communicate the trade-off decision so it holds, and how to sustain a decision over time against pressure to relitigate it.</w:t>
      </w:r>
    </w:p>
    <w:p>
      <w:pPr>
        <w:spacing w:after="120" w:line="300"/>
        <w:jc w:val="both"/>
      </w:pPr>
      <w:r>
        <w:t xml:space="preserve">Competing priorities are a universal condition of architecture work. Finance and Security rarely have identical priorities. Product and Platform rarely have identical priorities. A CEO optimizing for quarterly results and an SRE lead optimizing for sustainable on-call rarely have identical priorities. The architect's job is not to eliminate these tensions — they cannot be eliminated — but to make them explicit, weigh them fairly, choose a resolution that can be defended, and bring the stakeholders along through the process. When this is done well, stakeholders can accept decisions that did not go their way because the process was fair and their concerns were heard. When it is done poorly, stakeholders resist even decisions that should have gone their way, because the process felt disrespectful.</w:t>
      </w:r>
    </w:p>
    <w:p>
      <w:pPr>
        <w:pStyle w:val="Heading2"/>
      </w:pPr>
      <w:r>
        <w:t xml:space="preserve">5.2 Diagnosing the Tension</w:t>
      </w:r>
    </w:p>
    <w:p>
      <w:pPr>
        <w:spacing w:after="120" w:line="300"/>
        <w:jc w:val="both"/>
      </w:pPr>
      <w:r>
        <w:t xml:space="preserve">Before managing a competing-priority tension, diagnose it. Several different kinds of tension look similar on the surface but require different responses:</w:t>
      </w:r>
    </w:p>
    <w:p>
      <w:pPr>
        <w:pStyle w:val="Heading3"/>
      </w:pPr>
      <w:r>
        <w:t xml:space="preserve">Genuine Priority Conflict</w:t>
      </w:r>
    </w:p>
    <w:p>
      <w:pPr>
        <w:spacing w:after="120" w:line="300"/>
        <w:jc w:val="both"/>
      </w:pPr>
      <w:r>
        <w:t xml:space="preserve">Two stakeholders with legitimate interests that actually conflict. Finance wants to minimize cost; Security wants expensive controls; both are doing their jobs correctly; the concerns are incompatible at the edges. This is the classic trade-off case. Response: analysis, trade-off documentation, principled resolution with explicit reasoning.</w:t>
      </w:r>
    </w:p>
    <w:p>
      <w:pPr>
        <w:pStyle w:val="Heading3"/>
      </w:pPr>
      <w:r>
        <w:t xml:space="preserve">Information Asymmetry</w:t>
      </w:r>
    </w:p>
    <w:p>
      <w:pPr>
        <w:spacing w:after="120" w:line="300"/>
        <w:jc w:val="both"/>
      </w:pPr>
      <w:r>
        <w:t xml:space="preserve">Stakeholders disagree because they have different information. A skeptical executive may be working from an older version of the proposal; a frustrated implementation team may not have seen the cost constraints the architect is operating under. The apparent priority conflict is actually an information gap. Response: get everyone to the same information, then see if the tension persists.</w:t>
      </w:r>
    </w:p>
    <w:p>
      <w:pPr>
        <w:pStyle w:val="Heading3"/>
      </w:pPr>
      <w:r>
        <w:t xml:space="preserve">Vocabulary Mismatch</w:t>
      </w:r>
    </w:p>
    <w:p>
      <w:pPr>
        <w:spacing w:after="120" w:line="300"/>
        <w:jc w:val="both"/>
      </w:pPr>
      <w:r>
        <w:t xml:space="preserve">Stakeholders may be agreeing but talking past each other, or disagreeing about words rather than substance. 'Performance' might mean throughput to one person and latency to another; 'reliability' might mean fault tolerance to one and mean MTBF to another. Response: pause to establish shared vocabulary before continuing.</w:t>
      </w:r>
    </w:p>
    <w:p>
      <w:pPr>
        <w:pStyle w:val="Heading3"/>
      </w:pPr>
      <w:r>
        <w:t xml:space="preserve">Process Frustration</w:t>
      </w:r>
    </w:p>
    <w:p>
      <w:pPr>
        <w:spacing w:after="120" w:line="300"/>
        <w:jc w:val="both"/>
      </w:pPr>
      <w:r>
        <w:t xml:space="preserve">Stakeholders may have legitimate objections to how the decision is being made rather than to the substance. 'I wasn't consulted' or 'this is being rushed' are process complaints that sound like substance objections. Response: address the process concern first; substance becomes much more tractable.</w:t>
      </w:r>
    </w:p>
    <w:p>
      <w:pPr>
        <w:pStyle w:val="Heading3"/>
      </w:pPr>
      <w:r>
        <w:t xml:space="preserve">Political Positioning</w:t>
      </w:r>
    </w:p>
    <w:p>
      <w:pPr>
        <w:spacing w:after="120" w:line="300"/>
        <w:jc w:val="both"/>
      </w:pPr>
      <w:r>
        <w:t xml:space="preserve">Stakeholders sometimes take positions not because of their views on the substance but because of organizational dynamics — competing for scope, establishing authority, responding to their own management pressures. These are legitimate organizational realities but require different responses than genuine priority conflict. Response: understand the political dynamic, engage the stakeholder on the real issue (often in private), avoid being drawn into performative conflict.</w:t>
      </w:r>
    </w:p>
    <w:p>
      <w:pPr>
        <w:pStyle w:val="Heading3"/>
      </w:pPr>
      <w:r>
        <w:t xml:space="preserve">Tacit Concerns</w:t>
      </w:r>
    </w:p>
    <w:p>
      <w:pPr>
        <w:spacing w:after="120" w:line="300"/>
        <w:jc w:val="both"/>
      </w:pPr>
      <w:r>
        <w:t xml:space="preserve">Covered in Chapter 2. A stakeholder's visible priority may mask an unspoken concern. Response: surface the tacit concern respectfully; address what can be addressed.</w:t>
      </w:r>
    </w:p>
    <w:p>
      <w:pPr>
        <w:spacing w:after="120" w:line="300"/>
        <w:jc w:val="both"/>
      </w:pPr>
      <w:r>
        <w:t xml:space="preserve">Each type of tension requires a different response; treating them all the same is a failure mode. Diagnose before responding.</w:t>
      </w:r>
    </w:p>
    <w:p>
      <w:pPr>
        <w:pStyle w:val="Heading2"/>
      </w:pPr>
      <w:r>
        <w:t xml:space="preserve">5.3 Reconciliation Techniques</w:t>
      </w:r>
    </w:p>
    <w:p>
      <w:pPr>
        <w:spacing w:after="120" w:line="300"/>
        <w:jc w:val="both"/>
      </w:pPr>
      <w:r>
        <w:t xml:space="preserve">For genuine priority conflicts — the first category above — several techniques support principled resolution.</w:t>
      </w:r>
    </w:p>
    <w:p>
      <w:pPr>
        <w:pStyle w:val="Heading3"/>
      </w:pPr>
      <w:r>
        <w:t xml:space="preserve">Quantify What Can Be Quantified</w:t>
      </w:r>
    </w:p>
    <w:p>
      <w:pPr>
        <w:spacing w:after="120" w:line="300"/>
        <w:jc w:val="both"/>
      </w:pPr>
      <w:r>
        <w:t xml:space="preserve">Conflict between priorities is often most heated at the level of abstraction. 'Security matters' vs. 'Cost matters' has no resolution. 'This control costs $180k/year and reduces the probability of a specific breach category by roughly 30%' can be debated concretely. Moving the conversation from general principle to specific quantified trade-off shrinks the space of disagreement dramatically. Even rough quantification — order-of-magnitude estimates — serves this purpose. The Trade-Off Analysis guide's Chapter 5 on cost-benefit analysis is the underlying technique; the stakeholder application is bringing the quantified view into the conversation to move away from abstract posturing.</w:t>
      </w:r>
    </w:p>
    <w:p>
      <w:pPr>
        <w:pStyle w:val="Heading3"/>
      </w:pPr>
      <w:r>
        <w:t xml:space="preserve">Expand the Frontier</w:t>
      </w:r>
    </w:p>
    <w:p>
      <w:pPr>
        <w:spacing w:after="120" w:line="300"/>
        <w:jc w:val="both"/>
      </w:pPr>
      <w:r>
        <w:t xml:space="preserve">Two stakeholders may be forcing a choice between their preferred options without realizing there is a third option that satisfies both. 'We must lock down access' vs. 'We must maintain developer velocity' can sometimes be resolved by a third option — risk-based authentication, SSO with device trust, scoped credentials — that both stakeholders find acceptable. The architect's role is often to look for this third option, not to pick between the first two. It may not exist; but if it does, finding it is dramatically better than either direct outcome.</w:t>
      </w:r>
    </w:p>
    <w:p>
      <w:pPr>
        <w:pStyle w:val="Heading3"/>
      </w:pPr>
      <w:r>
        <w:t xml:space="preserve">Sequencing Trade-Offs Over Time</w:t>
      </w:r>
    </w:p>
    <w:p>
      <w:pPr>
        <w:spacing w:after="120" w:line="300"/>
        <w:jc w:val="both"/>
      </w:pPr>
      <w:r>
        <w:t xml:space="preserve">Sometimes the conflict is not between stakeholders having competing priorities but between now and later. A low-cost, fast approach now vs. a more-robust approach later; a minimum-viable vs. a production-ready; a tactical patch vs. a strategic fix. Explicit phasing — do X now, commit to Y within 12 months — can allow both priorities to be served, though rarely equally. The risk is that Y never actually happens; phasing without commitment is just deferring one stakeholder's concern. Treat phased decisions carefully; write down the later commitment as concretely as the earlier one.</w:t>
      </w:r>
    </w:p>
    <w:p>
      <w:pPr>
        <w:pStyle w:val="Heading3"/>
      </w:pPr>
      <w:r>
        <w:t xml:space="preserve">Segmenting the Decision</w:t>
      </w:r>
    </w:p>
    <w:p>
      <w:pPr>
        <w:spacing w:after="120" w:line="300"/>
        <w:jc w:val="both"/>
      </w:pPr>
      <w:r>
        <w:t xml:space="preserve">A single 'the architecture' decision may actually be several smaller decisions, and different stakeholders may win different ones. The data layer goes the way Security wants; the caching layer goes the way Performance wants; the deployment topology goes the way Operations wants. Segmenting a monolithic trade-off into component decisions can allow each stakeholder to have their priority honored in the decision that most affects them. This requires the segmentation to be principled — not gerrymandered to produce a desired outcome — but when it works it can resolve tensions that seemed intractable.</w:t>
      </w:r>
    </w:p>
    <w:p>
      <w:pPr>
        <w:pStyle w:val="Heading3"/>
      </w:pPr>
      <w:r>
        <w:t xml:space="preserve">Escalating Appropriately</w:t>
      </w:r>
    </w:p>
    <w:p>
      <w:pPr>
        <w:spacing w:after="120" w:line="300"/>
        <w:jc w:val="both"/>
      </w:pPr>
      <w:r>
        <w:t xml:space="preserve">Some trade-offs cannot be resolved at the level of the stakeholders directly involved; they require a decision-maker at a higher level. This is not a failure; it is how organizations are supposed to work when priorities genuinely diverge. The technique: present the trade-off honestly to the escalation point, with the reasoning of each side, and let the decision be made at the appropriate level. Done well, escalation is a constructive tool; done poorly, it is either avoided (decisions linger unresolved) or abused (every disagreement becomes a political fight).</w:t>
      </w:r>
    </w:p>
    <w:p>
      <w:pPr>
        <w:pStyle w:val="Heading2"/>
      </w:pPr>
      <w:r>
        <w:t xml:space="preserve">5.4 A Worked Example: Competing Priorities on Auth System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FFF4E6" w:val="clear"/>
            <w:tcMar>
              <w:top w:type="dxa" w:w="160"/>
              <w:left w:type="dxa" w:w="200"/>
              <w:bottom w:type="dxa" w:w="160"/>
              <w:right w:type="dxa" w:w="200"/>
            </w:tcMar>
          </w:tcPr>
          <w:p>
            <w:pPr>
              <w:spacing w:after="80"/>
            </w:pPr>
            <w:r>
              <w:rPr>
                <w:b/>
                <w:bCs/>
                <w:color w:val="0A5A72"/>
                <w:sz w:val="22"/>
                <w:szCs w:val="22"/>
              </w:rPr>
              <w:t xml:space="preserve">Scenario</w:t>
            </w:r>
          </w:p>
          <w:p>
            <w:pPr>
              <w:spacing w:after="120" w:line="300"/>
              <w:jc w:val="both"/>
            </w:pPr>
            <w:r>
              <w:t xml:space="preserve">A company is migrating from a home-grown authentication system to a commercial identity provider. Four stakeholder groups have different priorities:</w:t>
            </w:r>
          </w:p>
          <w:p>
            <w:pPr>
              <w:spacing w:after="120"/>
            </w:pPr>
            <w:r>
              <w:t xml:space="preserve"/>
            </w:r>
          </w:p>
          <w:p>
            <w:pPr>
              <w:spacing w:after="120" w:line="300"/>
              <w:jc w:val="both"/>
            </w:pPr>
            <w:r>
              <w:rPr>
                <w:b/>
                <w:bCs/>
              </w:rPr>
              <w:t xml:space="preserve">Security: </w:t>
            </w:r>
            <w:r>
              <w:t xml:space="preserve">Wants immediate migration; the home-grown system has known weaknesses that a recent audit flagged.</w:t>
            </w:r>
          </w:p>
          <w:p>
            <w:pPr>
              <w:spacing w:after="120"/>
            </w:pPr>
            <w:r>
              <w:t xml:space="preserve"/>
            </w:r>
          </w:p>
          <w:p>
            <w:pPr>
              <w:spacing w:after="120" w:line="300"/>
              <w:jc w:val="both"/>
            </w:pPr>
            <w:r>
              <w:rPr>
                <w:b/>
                <w:bCs/>
              </w:rPr>
              <w:t xml:space="preserve">Finance: </w:t>
            </w:r>
            <w:r>
              <w:t xml:space="preserve">Concerned about the ongoing subscription cost ($480k/year) vs. the current system's $0 marginal cost.</w:t>
            </w:r>
          </w:p>
          <w:p>
            <w:pPr>
              <w:spacing w:after="120"/>
            </w:pPr>
            <w:r>
              <w:t xml:space="preserve"/>
            </w:r>
          </w:p>
          <w:p>
            <w:pPr>
              <w:spacing w:after="120" w:line="300"/>
              <w:jc w:val="both"/>
            </w:pPr>
            <w:r>
              <w:rPr>
                <w:b/>
                <w:bCs/>
              </w:rPr>
              <w:t xml:space="preserve">Engineering (consuming teams): </w:t>
            </w:r>
            <w:r>
              <w:t xml:space="preserve">Alarmed about the migration effort; they estimate 40 engineer-weeks of work across teams to migrate integrations.</w:t>
            </w:r>
          </w:p>
          <w:p>
            <w:pPr>
              <w:spacing w:after="120"/>
            </w:pPr>
            <w:r>
              <w:t xml:space="preserve"/>
            </w:r>
          </w:p>
          <w:p>
            <w:pPr>
              <w:spacing w:after="120" w:line="300"/>
              <w:jc w:val="both"/>
            </w:pPr>
            <w:r>
              <w:rPr>
                <w:b/>
                <w:bCs/>
              </w:rPr>
              <w:t xml:space="preserve">Product: </w:t>
            </w:r>
            <w:r>
              <w:t xml:space="preserve">Wants the migration to happen, but not during the upcoming major launch window.</w:t>
            </w:r>
          </w:p>
        </w:tc>
      </w:tr>
    </w:tbl>
    <w:p>
      <w:pPr>
        <w:spacing w:after="120" w:line="300"/>
        <w:jc w:val="both"/>
      </w:pPr>
      <w:r>
        <w:t xml:space="preserve">The architect diagnoses the tension as genuine — each stakeholder has a legitimate, incompatible priority — and works through reconciliation techniques:</w:t>
      </w:r>
    </w:p>
    <w:p>
      <w:pPr>
        <w:spacing w:after="120" w:line="300"/>
        <w:jc w:val="both"/>
      </w:pPr>
      <w:r>
        <w:t xml:space="preserve">Quantification: The security risk is concrete. The auditor's findings include two high-severity issues and one critical. The cost of not migrating includes: regulatory risk (the audit finding will be in the SOC 2 report), potential breach probability (modeled roughly), and engineering time on ongoing patches to the legacy system (~1 FTE). Finance's $480k/year subscription cost is real but is offset by the avoided costs: ~$200k/year in legacy-system engineering maintenance, plus the risk reduction that Finance values. Net annual cost is thus ~$280k more, not $480k more.</w:t>
      </w:r>
    </w:p>
    <w:p>
      <w:pPr>
        <w:spacing w:after="120" w:line="300"/>
        <w:jc w:val="both"/>
      </w:pPr>
      <w:r>
        <w:t xml:space="preserve">Expand the frontier: A third option is considered — a phased migration. Security-critical flows (admin access, customer-data access) migrate first (4 engineer-weeks); lower-risk flows migrate after the launch window (10 weeks). Total effort is spread; critical risk is addressed early; launch is unaffected.</w:t>
      </w:r>
    </w:p>
    <w:p>
      <w:pPr>
        <w:spacing w:after="120" w:line="300"/>
        <w:jc w:val="both"/>
      </w:pPr>
      <w:r>
        <w:t xml:space="preserve">Sequencing: The phasing directly addresses Product's launch concern and Security's urgency. Engineering effort is spread across two quarters instead of one. Finance's cost concern is partially addressed by delayed subscription start (the IdP contract is signed Q1 but full usage comes in Q2-Q3).</w:t>
      </w:r>
    </w:p>
    <w:p>
      <w:pPr>
        <w:spacing w:after="120" w:line="300"/>
        <w:jc w:val="both"/>
      </w:pPr>
      <w:r>
        <w:t xml:space="preserve">The resulting proposal is acceptable to all four groups, though none got their ideal outcome. Security wanted full migration immediately; they got critical-flow migration immediately and full migration on a timeline. Finance wanted no subscription; they got a subscription with mitigated total cost. Engineering wanted less migration work; they got it spread across two quarters. Product wanted no disruption during launch; they got that explicitly.</w:t>
      </w:r>
    </w:p>
    <w:p>
      <w:pPr>
        <w:spacing w:after="120" w:line="300"/>
        <w:jc w:val="both"/>
      </w:pPr>
      <w:r>
        <w:t xml:space="preserve">The architect documents the decision with each stakeholder's concern addressed explicitly — 'for Security, we address the audit findings in Q1 by migrating the critical flows'; 'for Finance, the total cost picture including avoided maintenance is $280k/year, not $480k' — so that each stakeholder sees their concern named in the decision record. This reinforces that the decision emerged from their input, not despite it.</w:t>
      </w:r>
    </w:p>
    <w:p>
      <w:pPr>
        <w:pStyle w:val="Heading2"/>
      </w:pPr>
      <w:r>
        <w:t xml:space="preserve">5.5 Sustaining a Decision Against Pressure</w:t>
      </w:r>
    </w:p>
    <w:p>
      <w:pPr>
        <w:spacing w:after="120" w:line="300"/>
        <w:jc w:val="both"/>
      </w:pPr>
      <w:r>
        <w:t xml:space="preserve">A reconciliation-based decision can still unravel if it is not maintained. Over time, the conditions that produced the compromise may shift; new stakeholders may arrive who were not party to the original agreement; memory of the reasoning fades. Sustaining a decision requires:</w:t>
      </w:r>
    </w:p>
    <w:p>
      <w:pPr>
        <w:pStyle w:val="ListParagraph"/>
        <w:numPr>
          <w:ilvl w:val="0"/>
          <w:numId w:val="2"/>
        </w:numPr>
        <w:spacing w:after="80" w:line="290"/>
      </w:pPr>
      <w:r>
        <w:t xml:space="preserve">Durable documentation. An ADR capturing the trade-off, not just the choice — including the concerns of each stakeholder and how they were addressed. The Trade-Off Analysis guide's Chapter 7 covers the specific content of trade-off-strong ADRs; applying that practice here matters.</w:t>
      </w:r>
    </w:p>
    <w:p>
      <w:pPr>
        <w:pStyle w:val="ListParagraph"/>
        <w:numPr>
          <w:ilvl w:val="0"/>
          <w:numId w:val="2"/>
        </w:numPr>
        <w:spacing w:after="80" w:line="290"/>
      </w:pPr>
      <w:r>
        <w:t xml:space="preserve">Communicated commitments. If the decision included commitments to specific stakeholders ('we will address Y in Q3'), those commitments must be tracked and honored. A commitment quietly abandoned costs credibility that takes years to rebuild.</w:t>
      </w:r>
    </w:p>
    <w:p>
      <w:pPr>
        <w:pStyle w:val="ListParagraph"/>
        <w:numPr>
          <w:ilvl w:val="0"/>
          <w:numId w:val="2"/>
        </w:numPr>
        <w:spacing w:after="80" w:line="290"/>
      </w:pPr>
      <w:r>
        <w:t xml:space="preserve">Proactive revisit triggers. When circumstances change — new audit findings, new leadership, major organizational change — revisit the decision explicitly rather than letting it drift.</w:t>
      </w:r>
    </w:p>
    <w:p>
      <w:pPr>
        <w:pStyle w:val="ListParagraph"/>
        <w:numPr>
          <w:ilvl w:val="0"/>
          <w:numId w:val="2"/>
        </w:numPr>
        <w:spacing w:after="80" w:line="290"/>
      </w:pPr>
      <w:r>
        <w:t xml:space="preserve">Ongoing relationship work. The stakeholders remain stakeholders. Continued engagement — not just during decisions — builds the trust that makes the next decision easier.</w:t>
      </w:r>
    </w:p>
    <w:p>
      <w:pPr>
        <w:pStyle w:val="Heading2"/>
      </w:pPr>
      <w:r>
        <w:t xml:space="preserve">5.6 When to Hold and When to Fold</w:t>
      </w:r>
    </w:p>
    <w:p>
      <w:pPr>
        <w:spacing w:after="120" w:line="300"/>
        <w:jc w:val="both"/>
      </w:pPr>
      <w:r>
        <w:t xml:space="preserve">Sometimes an architect will have analyzed a decision correctly and find stakeholder alignment moving against them. Two impulses are both wrong: caving to stakeholder pressure and abandoning the analysis; doubling down and treating the stakeholders as obstacles. The skill is distinguishing situations that call for each posture:</w:t>
      </w:r>
    </w:p>
    <w:p>
      <w:pPr>
        <w:pStyle w:val="ListParagraph"/>
        <w:numPr>
          <w:ilvl w:val="0"/>
          <w:numId w:val="2"/>
        </w:numPr>
        <w:spacing w:after="80" w:line="290"/>
      </w:pPr>
      <w:r>
        <w:t xml:space="preserve">Hold when: the analysis is robust, the stakeholder concerns have been addressed, and opposition is either political or based on factors the analysis already weighed. Document the disagreement clearly; seek escalation if needed. Abandoning a well-analyzed decision under pressure damages future decisions.</w:t>
      </w:r>
    </w:p>
    <w:p>
      <w:pPr>
        <w:pStyle w:val="ListParagraph"/>
        <w:numPr>
          <w:ilvl w:val="0"/>
          <w:numId w:val="2"/>
        </w:numPr>
        <w:spacing w:after="80" w:line="290"/>
      </w:pPr>
      <w:r>
        <w:t xml:space="preserve">Fold when: a stakeholder concern surfaces that the analysis did not adequately address; new information has emerged that invalidates an assumption; or the cost of enforcement would exceed the benefit of the decision. Gracefully revise; honor the concern that changed your mind.</w:t>
      </w:r>
    </w:p>
    <w:p>
      <w:pPr>
        <w:pStyle w:val="ListParagraph"/>
        <w:numPr>
          <w:ilvl w:val="0"/>
          <w:numId w:val="2"/>
        </w:numPr>
        <w:spacing w:after="80" w:line="290"/>
      </w:pPr>
      <w:r>
        <w:t xml:space="preserve">Delay when: you are uncertain whether to hold or fold. Deliberately taking time — 'let me consider this and come back to you in two days' — is nearly always better than deciding under pressure.</w:t>
      </w:r>
    </w:p>
    <w:p>
      <w:pPr>
        <w:spacing w:after="120" w:line="300"/>
        <w:jc w:val="both"/>
      </w:pPr>
      <w:r>
        <w:t xml:space="preserve">The balance is personal. Architects who always fold become credibility-free; architects who never fold become political targets. The craft is to fold honestly when you should, and to hold with courage when you should.</w:t>
      </w:r>
    </w:p>
    <w:p>
      <w:pPr>
        <w:pStyle w:val="Heading2"/>
      </w:pPr>
      <w:r>
        <w:t xml:space="preserve">5.7 Pitfalls</w:t>
      </w:r>
    </w:p>
    <w:p>
      <w:pPr>
        <w:pStyle w:val="ListParagraph"/>
        <w:numPr>
          <w:ilvl w:val="0"/>
          <w:numId w:val="2"/>
        </w:numPr>
        <w:spacing w:after="80" w:line="290"/>
      </w:pPr>
      <w:r>
        <w:t xml:space="preserve">Treating all tensions the same. Different kinds of tension (Chapter 5.2) call for different responses. Diagnose first.</w:t>
      </w:r>
    </w:p>
    <w:p>
      <w:pPr>
        <w:pStyle w:val="ListParagraph"/>
        <w:numPr>
          <w:ilvl w:val="0"/>
          <w:numId w:val="2"/>
        </w:numPr>
        <w:spacing w:after="80" w:line="290"/>
      </w:pPr>
      <w:r>
        <w:t xml:space="preserve">Compromising in the middle. Not every trade-off has a sensible midpoint. Sometimes one stakeholder is right and the other is wrong; defaulting to the middle produces worst-of-both outcomes.</w:t>
      </w:r>
    </w:p>
    <w:p>
      <w:pPr>
        <w:pStyle w:val="ListParagraph"/>
        <w:numPr>
          <w:ilvl w:val="0"/>
          <w:numId w:val="2"/>
        </w:numPr>
        <w:spacing w:after="80" w:line="290"/>
      </w:pPr>
      <w:r>
        <w:t xml:space="preserve">Treating opposition as obstruction. Stakeholders who push back are usually expressing legitimate concerns. Their pushback is information; treating it as enemy action is both wrong and strategically poor.</w:t>
      </w:r>
    </w:p>
    <w:p>
      <w:pPr>
        <w:pStyle w:val="ListParagraph"/>
        <w:numPr>
          <w:ilvl w:val="0"/>
          <w:numId w:val="2"/>
        </w:numPr>
        <w:spacing w:after="80" w:line="290"/>
      </w:pPr>
      <w:r>
        <w:t xml:space="preserve">Hidden deals. Private side-agreements with one stakeholder to get their support, not visible to others, produce corrosion when discovered. Keep negotiations transparent.</w:t>
      </w:r>
    </w:p>
    <w:p>
      <w:pPr>
        <w:pStyle w:val="ListParagraph"/>
        <w:numPr>
          <w:ilvl w:val="0"/>
          <w:numId w:val="2"/>
        </w:numPr>
        <w:spacing w:after="80" w:line="290"/>
      </w:pPr>
      <w:r>
        <w:t xml:space="preserve">Conflict avoidance. An architect who avoids tensions by deferring or softening decisions produces unclear outcomes that nobody owns. Name the tension; decide.</w:t>
      </w:r>
    </w:p>
    <w:p>
      <w:pPr>
        <w:pStyle w:val="ListParagraph"/>
        <w:numPr>
          <w:ilvl w:val="0"/>
          <w:numId w:val="2"/>
        </w:numPr>
        <w:spacing w:after="80" w:line="290"/>
      </w:pPr>
      <w:r>
        <w:t xml:space="preserve">Pseudo-escalation. Escalating to higher authority to avoid doing the reconciliation work yourself. Escalation is a tool for genuinely unresolvable cases, not a shortcut around difficult conversations.</w:t>
      </w:r>
    </w:p>
    <w:p>
      <w:pPr>
        <w:pStyle w:val="Heading2"/>
      </w:pPr>
      <w:r>
        <w:t xml:space="preserve">5.8 Review Questions</w:t>
      </w:r>
    </w:p>
    <w:p>
      <w:pPr>
        <w:pStyle w:val="ListParagraph"/>
        <w:numPr>
          <w:ilvl w:val="0"/>
          <w:numId w:val="3"/>
        </w:numPr>
        <w:spacing w:after="80" w:line="290"/>
      </w:pPr>
      <w:r>
        <w:t xml:space="preserve">Describe the six kinds of tension in Chapter 5.2. Give an example where misdiagnosing one as another would lead to the wrong response.</w:t>
      </w:r>
    </w:p>
    <w:p>
      <w:pPr>
        <w:pStyle w:val="ListParagraph"/>
        <w:numPr>
          <w:ilvl w:val="0"/>
          <w:numId w:val="3"/>
        </w:numPr>
        <w:spacing w:after="80" w:line="290"/>
      </w:pPr>
      <w:r>
        <w:t xml:space="preserve">Explain the 'expand the frontier' technique. Give an example of a third option that resolved a two-option conflict.</w:t>
      </w:r>
    </w:p>
    <w:p>
      <w:pPr>
        <w:pStyle w:val="ListParagraph"/>
        <w:numPr>
          <w:ilvl w:val="0"/>
          <w:numId w:val="3"/>
        </w:numPr>
        <w:spacing w:after="80" w:line="290"/>
      </w:pPr>
      <w:r>
        <w:t xml:space="preserve">Under what conditions should you hold your position against stakeholder pressure? When should you fold?</w:t>
      </w:r>
    </w:p>
    <w:p>
      <w:pPr>
        <w:pStyle w:val="ListParagraph"/>
        <w:numPr>
          <w:ilvl w:val="0"/>
          <w:numId w:val="3"/>
        </w:numPr>
        <w:spacing w:after="80" w:line="290"/>
      </w:pPr>
      <w:r>
        <w:t xml:space="preserve">How do you sustain a reconciliation decision over time? What undermines it if these steps are omitted?</w:t>
      </w:r>
    </w:p>
    <w:p>
      <w:pPr>
        <w:pStyle w:val="Heading1"/>
        <w:pageBreakBefore/>
      </w:pPr>
      <w:r>
        <w:t xml:space="preserve">Chapter 6 — Building Consensus on Architecture Decisions</w:t>
      </w:r>
    </w:p>
    <w:p>
      <w:pPr>
        <w:pStyle w:val="Heading2"/>
      </w:pPr>
      <w:r>
        <w:t xml:space="preserve">6.1 What Consensus Is (and Isn't)</w:t>
      </w:r>
    </w:p>
    <w:p>
      <w:pPr>
        <w:spacing w:after="120" w:line="300"/>
        <w:jc w:val="both"/>
      </w:pPr>
      <w:r>
        <w:t xml:space="preserve">Consensus is one of the most misused words in engineering organizations. Some teams use it to mean unanimous agreement — everyone wholeheartedly endorses the decision. Others use it to mean the absence of active resistance — no one is fighting it. Others use it to mean the DACI model's 'approver has approved' — formal authority has been exercised. These are different things, and confusion between them produces predictable dysfunction. A team seeking unanimous agreement on every decision will never decide anything controversial. A team treating absence of active resistance as consensus will ship decisions that blow up later when resistance surfaces. A team treating formal approval as consensus will find itself overruled in implementation by the people whose participation was not sought.</w:t>
      </w:r>
    </w:p>
    <w:p>
      <w:pPr>
        <w:spacing w:after="120" w:line="300"/>
        <w:jc w:val="both"/>
      </w:pPr>
      <w:r>
        <w:t xml:space="preserve">This guide uses consensus to mean something specific: the state in which the people affected by a decision understand it, have had their concerns heard, and will support its implementation even if some of them would have preferred a different outcome. Consensus in this sense does not require agreement; it requires participation and acceptance. A decision has consensus when the person who disagreed says 'I would have preferred X, but I understand why we chose Y and I'll support it.' A decision lacks consensus when that same person says 'I never got to make my case' or 'this was rammed through' or 'no one listened.' The difference is procedural, not substantive — and it is what makes consensus achievable in the presence of genuine disagreement.</w:t>
      </w:r>
    </w:p>
    <w:p>
      <w:pPr>
        <w:pStyle w:val="Heading2"/>
      </w:pPr>
      <w:r>
        <w:t xml:space="preserve">6.2 The Consensus-Building Process</w:t>
      </w:r>
    </w:p>
    <w:p>
      <w:pPr>
        <w:spacing w:after="120" w:line="300"/>
        <w:jc w:val="both"/>
      </w:pPr>
      <w:r>
        <w:t xml:space="preserve">Building consensus is process work. It unfolds over time, typically through several phases. A proposal rushed through without going through these phases produces decisions that look like consensus and are actually compliance. Consensus that holds emerges from a process that respects each phase.</w:t>
      </w:r>
    </w:p>
    <w:p>
      <w:pPr>
        <w:pStyle w:val="Heading3"/>
      </w:pPr>
      <w:r>
        <w:t xml:space="preserve">Phase 1: Exploration and Listening</w:t>
      </w:r>
    </w:p>
    <w:p>
      <w:pPr>
        <w:spacing w:after="120" w:line="300"/>
        <w:jc w:val="both"/>
      </w:pPr>
      <w:r>
        <w:t xml:space="preserve">Before proposing anything, understand the landscape. Talk to stakeholders one-on-one. Hear their concerns. Learn what has been tried. Understand the history — why the current state is as it is, what previous attempts at change have encountered. This phase is often skipped by architects impatient to produce a recommendation, which is a mistake. An architect who proposes a direction without having genuinely listened to the stakeholders is often proposing something that has already been considered and rejected for reasons they do not know. Listening first costs time but saves rework.</w:t>
      </w:r>
    </w:p>
    <w:p>
      <w:pPr>
        <w:pStyle w:val="Heading3"/>
      </w:pPr>
      <w:r>
        <w:t xml:space="preserve">Phase 2: Framing the Problem</w:t>
      </w:r>
    </w:p>
    <w:p>
      <w:pPr>
        <w:spacing w:after="120" w:line="300"/>
        <w:jc w:val="both"/>
      </w:pPr>
      <w:r>
        <w:t xml:space="preserve">Before proposing solutions, get agreement on the problem. This sounds obvious but is frequently skipped. Different stakeholders often disagree about what problem is being solved; they may be united in dissatisfaction with the status quo but have very different ideas about what is wrong with it. A proposal that assumes shared problem framing when it is absent will be argued on the solution level when the real disagreement is on the problem level. Phase 2 is where the problem gets articulated clearly and stakeholders confirm that this articulation captures what they care about. Sometimes the phase itself surfaces disagreements that must be resolved before solution work can proceed.</w:t>
      </w:r>
    </w:p>
    <w:p>
      <w:pPr>
        <w:pStyle w:val="Heading3"/>
      </w:pPr>
      <w:r>
        <w:t xml:space="preserve">Phase 3: Generating Options</w:t>
      </w:r>
    </w:p>
    <w:p>
      <w:pPr>
        <w:spacing w:after="120" w:line="300"/>
        <w:jc w:val="both"/>
      </w:pPr>
      <w:r>
        <w:t xml:space="preserve">With a shared problem statement, generate options broadly. Include options you don't favor; include status-quo and do-nothing options; include options proposed by stakeholders even when you think they are wrong. This phase benefits from diversity: the architect's single proposal, even if excellent, is usually less defensible than a considered evaluation of several. Stakeholders whose proposals are included in the option set are far more likely to support the process even when their option is not chosen.</w:t>
      </w:r>
    </w:p>
    <w:p>
      <w:pPr>
        <w:pStyle w:val="Heading3"/>
      </w:pPr>
      <w:r>
        <w:t xml:space="preserve">Phase 4: Evaluating and Narrowing</w:t>
      </w:r>
    </w:p>
    <w:p>
      <w:pPr>
        <w:spacing w:after="120" w:line="300"/>
        <w:jc w:val="both"/>
      </w:pPr>
      <w:r>
        <w:t xml:space="preserve">Bring the options through structured evaluation. Trade-off analysis, decision matrices, cost-benefit, risk assessment — the methods from the Trade-Off Analysis guide. This phase turns debate into analysis. Disagreements about which option to choose can be traced to differences in weighting or scoring, which can be examined directly. By the end of this phase, the option set has typically narrowed to two or three strong candidates, and the tensions between them are explicit.</w:t>
      </w:r>
    </w:p>
    <w:p>
      <w:pPr>
        <w:pStyle w:val="Heading3"/>
      </w:pPr>
      <w:r>
        <w:t xml:space="preserve">Phase 5: Recommending and Adjusting</w:t>
      </w:r>
    </w:p>
    <w:p>
      <w:pPr>
        <w:spacing w:after="120" w:line="300"/>
        <w:jc w:val="both"/>
      </w:pPr>
      <w:r>
        <w:t xml:space="preserve">The architect proposes a specific direction, grounded in the analysis. Stakeholders respond. The proposal is adjusted where the response reveals gaps; held where the response is resistance to the substance without new information. This back-and-forth phase is often uncomfortable but is where consensus is forged. Rushed, it produces decisions that appear consensual but lack genuine acceptance. Done well, it produces decisions where most stakeholders say 'we've been through this together; I've said my piece; I can live with this.'</w:t>
      </w:r>
    </w:p>
    <w:p>
      <w:pPr>
        <w:pStyle w:val="Heading3"/>
      </w:pPr>
      <w:r>
        <w:t xml:space="preserve">Phase 6: Deciding and Documenting</w:t>
      </w:r>
    </w:p>
    <w:p>
      <w:pPr>
        <w:spacing w:after="120" w:line="300"/>
        <w:jc w:val="both"/>
      </w:pPr>
      <w:r>
        <w:t xml:space="preserve">A decision is made (not necessarily by consensus — formal authority is still exercised — but informed by the consensus process). The decision is documented, including the stakeholder concerns and how each was addressed. The ADR is shared broadly. The decision moves into implementation.</w:t>
      </w:r>
    </w:p>
    <w:p>
      <w:pPr>
        <w:pStyle w:val="Heading3"/>
      </w:pPr>
      <w:r>
        <w:t xml:space="preserve">Phase 7: Sustaining</w:t>
      </w:r>
    </w:p>
    <w:p>
      <w:pPr>
        <w:spacing w:after="120" w:line="300"/>
        <w:jc w:val="both"/>
      </w:pPr>
      <w:r>
        <w:t xml:space="preserve">Implementation begins. Stakeholders revisit their acceptance as the decision unfolds. New information may surface; concerns may arise that were not anticipated. The architect maintains engagement with the stakeholders through implementation, treating the decision as alive rather than closed. Sustained consensus is the test of whether the earlier phases succeeded.</w:t>
      </w:r>
    </w:p>
    <w:p>
      <w:pPr>
        <w:pStyle w:val="Heading2"/>
      </w:pPr>
      <w:r>
        <w:t xml:space="preserve">6.3 The Pattern of Objections</w:t>
      </w:r>
    </w:p>
    <w:p>
      <w:pPr>
        <w:spacing w:after="120" w:line="300"/>
        <w:jc w:val="both"/>
      </w:pPr>
      <w:r>
        <w:t xml:space="preserve">During consensus-building, objections are information. Understanding the pattern helps the architect engage constructively:</w:t>
      </w:r>
    </w:p>
    <w:p>
      <w:pPr>
        <w:pStyle w:val="Heading3"/>
      </w:pPr>
      <w:r>
        <w:t xml:space="preserve">Early Objections: Usually Substantive</w:t>
      </w:r>
    </w:p>
    <w:p>
      <w:pPr>
        <w:spacing w:after="120" w:line="300"/>
        <w:jc w:val="both"/>
      </w:pPr>
      <w:r>
        <w:t xml:space="preserve">The first objections raised in Phases 1-3 are typically substantive — real concerns about the problem framing or the early options. Early objections are the most valuable, because they can reshape the proposal before commitments are made. Treat early objections with genuine curiosity; they are the cheapest form of feedback.</w:t>
      </w:r>
    </w:p>
    <w:p>
      <w:pPr>
        <w:pStyle w:val="Heading3"/>
      </w:pPr>
      <w:r>
        <w:t xml:space="preserve">Mid-Process Objections: Mixed</w:t>
      </w:r>
    </w:p>
    <w:p>
      <w:pPr>
        <w:spacing w:after="120" w:line="300"/>
        <w:jc w:val="both"/>
      </w:pPr>
      <w:r>
        <w:t xml:space="preserve">Objections in Phases 4-5 are mixed: some are substantive (the evaluation exposed a weakness), some are positional (the stakeholder is unhappy their preferred option is not winning), some are process-related (they feel rushed or unheard). Diagnosis matters; each requires a different response.</w:t>
      </w:r>
    </w:p>
    <w:p>
      <w:pPr>
        <w:pStyle w:val="Heading3"/>
      </w:pPr>
      <w:r>
        <w:t xml:space="preserve">Late Objections: Often Process or Political</w:t>
      </w:r>
    </w:p>
    <w:p>
      <w:pPr>
        <w:spacing w:after="120" w:line="300"/>
        <w:jc w:val="both"/>
      </w:pPr>
      <w:r>
        <w:t xml:space="preserve">Objections that surface late — after the decision appears to have been made, or during implementation — are often not substantive. They may reflect stakeholders who did not engage earlier now trying to derail the outcome, or political dynamics related to broader organizational shifts. Late substantive objections are real and important; late non-substantive objections require different handling. Acknowledging the concern, pointing to the earlier engagement opportunity, and proceeding is often right. Reopening a decision based on late non-substantive pressure erodes the integrity of future processes.</w:t>
      </w:r>
    </w:p>
    <w:p>
      <w:pPr>
        <w:pStyle w:val="Heading3"/>
      </w:pPr>
      <w:r>
        <w:t xml:space="preserve">Persistent Silence: The Subtle Failure</w:t>
      </w:r>
    </w:p>
    <w:p>
      <w:pPr>
        <w:spacing w:after="120" w:line="300"/>
        <w:jc w:val="both"/>
      </w:pPr>
      <w:r>
        <w:t xml:space="preserve">A stakeholder who was silent throughout the process and remains silent after the decision is a warning sign, not a confirmation of consensus. Silence might mean agreement; it often means disengagement, which has its own costs. A consensus process should actively draw out silent stakeholders, not interpret their silence as support.</w:t>
      </w:r>
    </w:p>
    <w:p>
      <w:pPr>
        <w:pStyle w:val="Heading2"/>
      </w:pPr>
      <w:r>
        <w:t xml:space="preserve">6.4 A Worked Example: Consensus on a Service Mesh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FFF4E6" w:val="clear"/>
            <w:tcMar>
              <w:top w:type="dxa" w:w="160"/>
              <w:left w:type="dxa" w:w="200"/>
              <w:bottom w:type="dxa" w:w="160"/>
              <w:right w:type="dxa" w:w="200"/>
            </w:tcMar>
          </w:tcPr>
          <w:p>
            <w:pPr>
              <w:spacing w:after="80"/>
            </w:pPr>
            <w:r>
              <w:rPr>
                <w:b/>
                <w:bCs/>
                <w:color w:val="0A5A72"/>
                <w:sz w:val="22"/>
                <w:szCs w:val="22"/>
              </w:rPr>
              <w:t xml:space="preserve">Scenario</w:t>
            </w:r>
          </w:p>
          <w:p>
            <w:pPr>
              <w:spacing w:after="120" w:line="300"/>
              <w:jc w:val="both"/>
            </w:pPr>
            <w:r>
              <w:t xml:space="preserve">A platform architect proposes adopting a service mesh (Istio) for the organization's microservice traffic. The decision affects ~40 engineering teams whose services will be meshed.</w:t>
            </w:r>
          </w:p>
          <w:p>
            <w:pPr>
              <w:spacing w:after="120"/>
            </w:pPr>
            <w:r>
              <w:t xml:space="preserve"/>
            </w:r>
          </w:p>
          <w:p>
            <w:pPr>
              <w:spacing w:after="120" w:line="300"/>
              <w:jc w:val="both"/>
            </w:pPr>
            <w:r>
              <w:t xml:space="preserve">Initial enthusiasm from the platform architect is met with mixed reactions. Some teams are excited about the capabilities (mTLS, traffic shaping, observability). Others are concerned about operational complexity, learning curve, and potential performance overhead. The architect recognizes that pushing to a decision now would produce formal approval and implementation resistance; they take the consensus path.</w:t>
            </w:r>
          </w:p>
        </w:tc>
      </w:tr>
    </w:tbl>
    <w:p>
      <w:pPr>
        <w:spacing w:after="120" w:line="300"/>
        <w:jc w:val="both"/>
      </w:pPr>
      <w:r>
        <w:t xml:space="preserve">Phase 1 — Listening: over two weeks, the architect meets with leads from ten engineering teams and the platform operations team. They learn: three teams are already using a service mesh in development and have opinions; two teams have performance-sensitive workloads and worry about mesh overhead; the operations team is concerned about managing a new complex component; several teams see no value in the mesh for their use cases.</w:t>
      </w:r>
    </w:p>
    <w:p>
      <w:pPr>
        <w:spacing w:after="120" w:line="300"/>
        <w:jc w:val="both"/>
      </w:pPr>
      <w:r>
        <w:t xml:space="preserve">Phase 2 — Framing: the architect drafts a problem statement — 'cross-service observability and security are inconsistent across teams; service-to-service authentication is implemented differently by each team' — and shares it. Stakeholders largely agree with the framing, though several add concerns about existing patterns they want preserved. The framing is refined.</w:t>
      </w:r>
    </w:p>
    <w:p>
      <w:pPr>
        <w:spacing w:after="120" w:line="300"/>
        <w:jc w:val="both"/>
      </w:pPr>
      <w:r>
        <w:t xml:space="preserve">Phase 3 — Options: five options are enumerated: (a) full Istio adoption, (b) Linkerd as a lighter-weight alternative, (c) a mesh only for security-sensitive services, (d) library-based solutions (gRPC interceptors, in-service mTLS), (e) do nothing. Each option is described briefly; stakeholders are invited to add to the list.</w:t>
      </w:r>
    </w:p>
    <w:p>
      <w:pPr>
        <w:spacing w:after="120" w:line="300"/>
        <w:jc w:val="both"/>
      </w:pPr>
      <w:r>
        <w:t xml:space="preserve">Phase 4 — Evaluation: decision matrix is built and shared. Options are scored on security, observability, operational cost, performance overhead, learning curve, and strategic fit. Sensitivity analysis shows options (a) and (c) both score highly, with (c) preferred under current constraints and (a) preferred if the organization's ops capacity grows.</w:t>
      </w:r>
    </w:p>
    <w:p>
      <w:pPr>
        <w:spacing w:after="120" w:line="300"/>
        <w:jc w:val="both"/>
      </w:pPr>
      <w:r>
        <w:t xml:space="preserve">Phase 5 — Recommendation and adjustment: the architect proposes option (c) — mesh adoption for security-sensitive services (~15 teams), with a planned revisit at 12 months. Two teams push back — they want to be in or out of the initial scope, not neither. The proposal is adjusted to clarify: the 15 are opt-in within a defined criteria set; teams not meeting criteria can opt in separately on request. Performance-sensitive teams ask for measured overhead numbers; the architect commits to running a PoC specifically in their environment before their teams are migrated.</w:t>
      </w:r>
    </w:p>
    <w:p>
      <w:pPr>
        <w:spacing w:after="120" w:line="300"/>
        <w:jc w:val="both"/>
      </w:pPr>
      <w:r>
        <w:t xml:space="preserve">Phase 6 — Decision and documentation: the ADR captures the decision, the alternatives considered, the concerns addressed, and the commitment to revisit. All team leads receive it.</w:t>
      </w:r>
    </w:p>
    <w:p>
      <w:pPr>
        <w:spacing w:after="120" w:line="300"/>
        <w:jc w:val="both"/>
      </w:pPr>
      <w:r>
        <w:t xml:space="preserve">Phase 7 — Sustaining: during implementation, the architect runs the performance PoC, publishes the results, and confirms the original decision was sound. One performance-sensitive team opts out after the PoC shows their specific workload is affected; the team's decision is documented and respected. A year later, the revisit is held; the scope is expanded based on the year's experience.</w:t>
      </w:r>
    </w:p>
    <w:p>
      <w:pPr>
        <w:spacing w:after="120" w:line="300"/>
        <w:jc w:val="both"/>
      </w:pPr>
      <w:r>
        <w:t xml:space="preserve">Contrast this with a non-consensus approach: the architect proposes full Istio adoption, takes it to the architecture review board, gets formal approval, and mandates rollout. The teams comply because they must; several drag their feet; two refuse to mesh their services and make it a political issue; operations struggles under the new complexity; the performance-sensitive team hits real problems and blames the platform team; the whole initiative becomes a source of friction for eighteen months. The difference is not technical. The difference is in how the decision was built.</w:t>
      </w:r>
    </w:p>
    <w:p>
      <w:pPr>
        <w:pStyle w:val="Heading2"/>
      </w:pPr>
      <w:r>
        <w:t xml:space="preserve">6.5 When Consensus Is Not the Goal</w:t>
      </w:r>
    </w:p>
    <w:p>
      <w:pPr>
        <w:spacing w:after="120" w:line="300"/>
        <w:jc w:val="both"/>
      </w:pPr>
      <w:r>
        <w:t xml:space="preserve">Not every decision should pursue consensus. Several situations warrant a different approach:</w:t>
      </w:r>
    </w:p>
    <w:p>
      <w:pPr>
        <w:pStyle w:val="ListParagraph"/>
        <w:numPr>
          <w:ilvl w:val="0"/>
          <w:numId w:val="2"/>
        </w:numPr>
        <w:spacing w:after="80" w:line="290"/>
      </w:pPr>
      <w:r>
        <w:t xml:space="preserve">Time-critical decisions. Security incidents, compliance deadlines, urgent outages. Fast decisions with clear authority are required; post-hoc communication replaces pre-hoc consensus-building.</w:t>
      </w:r>
    </w:p>
    <w:p>
      <w:pPr>
        <w:pStyle w:val="ListParagraph"/>
        <w:numPr>
          <w:ilvl w:val="0"/>
          <w:numId w:val="2"/>
        </w:numPr>
        <w:spacing w:after="80" w:line="290"/>
      </w:pPr>
      <w:r>
        <w:t xml:space="preserve">Locally-scoped decisions. A decision that only affects one team does not require organization-wide consensus; the team decides.</w:t>
      </w:r>
    </w:p>
    <w:p>
      <w:pPr>
        <w:pStyle w:val="ListParagraph"/>
        <w:numPr>
          <w:ilvl w:val="0"/>
          <w:numId w:val="2"/>
        </w:numPr>
        <w:spacing w:after="80" w:line="290"/>
      </w:pPr>
      <w:r>
        <w:t xml:space="preserve">Reversible decisions. Two-way doors do not warrant the heavy process of consensus-building; the Decision Frameworks guide, Chapter 5, covers this.</w:t>
      </w:r>
    </w:p>
    <w:p>
      <w:pPr>
        <w:pStyle w:val="ListParagraph"/>
        <w:numPr>
          <w:ilvl w:val="0"/>
          <w:numId w:val="2"/>
        </w:numPr>
        <w:spacing w:after="80" w:line="290"/>
      </w:pPr>
      <w:r>
        <w:t xml:space="preserve">Decisions blocked by a single holdout. Some stakeholders will never agree; the process cannot wait for them indefinitely. At a certain point, the formal decision-maker must decide, accepting that one stakeholder's disagreement will not be converted to support.</w:t>
      </w:r>
    </w:p>
    <w:p>
      <w:pPr>
        <w:pStyle w:val="ListParagraph"/>
        <w:numPr>
          <w:ilvl w:val="0"/>
          <w:numId w:val="2"/>
        </w:numPr>
        <w:spacing w:after="80" w:line="290"/>
      </w:pPr>
      <w:r>
        <w:t xml:space="preserve">Cases of genuine organizational authority. Some decisions are properly made by executives or boards; consensus-building with the affected engineers is courtesy, not requirement.</w:t>
      </w:r>
    </w:p>
    <w:p>
      <w:pPr>
        <w:spacing w:after="120" w:line="300"/>
        <w:jc w:val="both"/>
      </w:pPr>
      <w:r>
        <w:t xml:space="preserve">Consensus is expensive. Apply it where it is warranted and skip it where it isn't. The meta-skill is knowing which situation calls for which.</w:t>
      </w:r>
    </w:p>
    <w:p>
      <w:pPr>
        <w:pStyle w:val="Heading2"/>
      </w:pPr>
      <w:r>
        <w:t xml:space="preserve">6.6 Pitfalls</w:t>
      </w:r>
    </w:p>
    <w:p>
      <w:pPr>
        <w:pStyle w:val="ListParagraph"/>
        <w:numPr>
          <w:ilvl w:val="0"/>
          <w:numId w:val="2"/>
        </w:numPr>
        <w:spacing w:after="80" w:line="290"/>
      </w:pPr>
      <w:r>
        <w:t xml:space="preserve">Consensus-as-veto. Treating any single stakeholder's disagreement as a block produces paralysis. Consensus requires most stakeholders to accept the decision, not every stakeholder to endorse it.</w:t>
      </w:r>
    </w:p>
    <w:p>
      <w:pPr>
        <w:pStyle w:val="ListParagraph"/>
        <w:numPr>
          <w:ilvl w:val="0"/>
          <w:numId w:val="2"/>
        </w:numPr>
        <w:spacing w:after="80" w:line="290"/>
      </w:pPr>
      <w:r>
        <w:t xml:space="preserve">Consensus theater. Going through the motions of consensus-building while the decision was predetermined. Stakeholders detect this and discount future processes.</w:t>
      </w:r>
    </w:p>
    <w:p>
      <w:pPr>
        <w:pStyle w:val="ListParagraph"/>
        <w:numPr>
          <w:ilvl w:val="0"/>
          <w:numId w:val="2"/>
        </w:numPr>
        <w:spacing w:after="80" w:line="290"/>
      </w:pPr>
      <w:r>
        <w:t xml:space="preserve">Rushing the early phases. Exploration and framing are where the most value is created. Architects who want to get to recommendations fast skip them at cost.</w:t>
      </w:r>
    </w:p>
    <w:p>
      <w:pPr>
        <w:pStyle w:val="ListParagraph"/>
        <w:numPr>
          <w:ilvl w:val="0"/>
          <w:numId w:val="2"/>
        </w:numPr>
        <w:spacing w:after="80" w:line="290"/>
      </w:pPr>
      <w:r>
        <w:t xml:space="preserve">Missing silent stakeholders. Silence is not consensus. Actively draw out the unheard voices.</w:t>
      </w:r>
    </w:p>
    <w:p>
      <w:pPr>
        <w:pStyle w:val="ListParagraph"/>
        <w:numPr>
          <w:ilvl w:val="0"/>
          <w:numId w:val="2"/>
        </w:numPr>
        <w:spacing w:after="80" w:line="290"/>
      </w:pPr>
      <w:r>
        <w:t xml:space="preserve">Losing sustaining attention. A decision that achieved consensus at Phase 6 and is then abandoned by its architect in Phase 7 often comes undone under implementation pressure.</w:t>
      </w:r>
    </w:p>
    <w:p>
      <w:pPr>
        <w:pStyle w:val="ListParagraph"/>
        <w:numPr>
          <w:ilvl w:val="0"/>
          <w:numId w:val="2"/>
        </w:numPr>
        <w:spacing w:after="80" w:line="290"/>
      </w:pPr>
      <w:r>
        <w:t xml:space="preserve">Over-applying consensus. Using the heavyweight consensus process for decisions that don't warrant it exhausts stakeholders and slows the organization.</w:t>
      </w:r>
    </w:p>
    <w:p>
      <w:pPr>
        <w:pStyle w:val="Heading2"/>
      </w:pPr>
      <w:r>
        <w:t xml:space="preserve">6.7 Review Questions</w:t>
      </w:r>
    </w:p>
    <w:p>
      <w:pPr>
        <w:pStyle w:val="ListParagraph"/>
        <w:numPr>
          <w:ilvl w:val="0"/>
          <w:numId w:val="3"/>
        </w:numPr>
        <w:spacing w:after="80" w:line="290"/>
      </w:pPr>
      <w:r>
        <w:t xml:space="preserve">Explain the specific definition of consensus used in this chapter. How does it differ from unanimity and from absence of resistance?</w:t>
      </w:r>
    </w:p>
    <w:p>
      <w:pPr>
        <w:pStyle w:val="ListParagraph"/>
        <w:numPr>
          <w:ilvl w:val="0"/>
          <w:numId w:val="3"/>
        </w:numPr>
        <w:spacing w:after="80" w:line="290"/>
      </w:pPr>
      <w:r>
        <w:t xml:space="preserve">Describe the seven phases of consensus-building. Which phase is most often skipped, and what happens when it is?</w:t>
      </w:r>
    </w:p>
    <w:p>
      <w:pPr>
        <w:pStyle w:val="ListParagraph"/>
        <w:numPr>
          <w:ilvl w:val="0"/>
          <w:numId w:val="3"/>
        </w:numPr>
        <w:spacing w:after="80" w:line="290"/>
      </w:pPr>
      <w:r>
        <w:t xml:space="preserve">Under what conditions should consensus-building not be the goal? Give three examples.</w:t>
      </w:r>
    </w:p>
    <w:p>
      <w:pPr>
        <w:pStyle w:val="ListParagraph"/>
        <w:numPr>
          <w:ilvl w:val="0"/>
          <w:numId w:val="3"/>
        </w:numPr>
        <w:spacing w:after="80" w:line="290"/>
      </w:pPr>
      <w:r>
        <w:t xml:space="preserve">A stakeholder has been silent throughout your consensus process. What should you assume, and what should you do?</w:t>
      </w:r>
    </w:p>
    <w:p>
      <w:pPr>
        <w:pStyle w:val="Heading1"/>
        <w:pageBreakBefore/>
      </w:pPr>
      <w:r>
        <w:t xml:space="preserve">Chapter 7 — Architecture Review Boards and Governance</w:t>
      </w:r>
    </w:p>
    <w:p>
      <w:pPr>
        <w:pStyle w:val="Heading2"/>
      </w:pPr>
      <w:r>
        <w:t xml:space="preserve">7.1 What Governance Is For</w:t>
      </w:r>
    </w:p>
    <w:p>
      <w:pPr>
        <w:spacing w:after="120" w:line="300"/>
        <w:jc w:val="both"/>
      </w:pPr>
      <w:r>
        <w:t xml:space="preserve">At small scale, architecture decisions happen informally: a senior engineer or small group considers the options, makes a choice, writes it down, and moves on. At larger scale, this informality breaks down. Decisions by one team affect others; patterns proliferate unevenly; an organization finds itself running five different RPC protocols, three authentication systems, and four logging stacks — each individually chosen reasonably, collectively a mess. Governance is the organizational mechanism that addresses this failure mode: structures that coordinate decisions across teams, enforce consistency where it matters, and allow appropriate latitude where it doesn't.</w:t>
      </w:r>
    </w:p>
    <w:p>
      <w:pPr>
        <w:spacing w:after="120" w:line="300"/>
        <w:jc w:val="both"/>
      </w:pPr>
      <w:r>
        <w:t xml:space="preserve">Architecture Review Boards (ARBs), architecture councils, technical steering committees, and similar bodies exist in various forms in most medium-to-large engineering organizations. They are instruments of governance, and like all governance they balance two concerns: the benefit of coordination and consistency, and the cost of slowing down individual teams. Governance that tilts too far toward control produces a bureaucratic rubber-stamping culture where real decisions happen outside the formal process; governance that tilts too far toward team autonomy produces the proliferation problem described above. The art is in the balance, and mature organizations revisit and tune their governance structures regularly.</w:t>
      </w:r>
    </w:p>
    <w:p>
      <w:pPr>
        <w:spacing w:after="120" w:line="300"/>
        <w:jc w:val="both"/>
      </w:pPr>
      <w:r>
        <w:t xml:space="preserve">This chapter treats architecture governance from the stakeholder management angle specifically. The structures themselves vary; what remains constant is that the stakeholders participating in them — and the stakeholders affected by them — must be navigated thoughtfully for the governance to succeed.</w:t>
      </w:r>
    </w:p>
    <w:p>
      <w:pPr>
        <w:pStyle w:val="Heading2"/>
      </w:pPr>
      <w:r>
        <w:t xml:space="preserve">7.2 Forms of Architecture Governance</w:t>
      </w:r>
    </w:p>
    <w:p>
      <w:pPr>
        <w:pStyle w:val="Heading3"/>
      </w:pPr>
      <w:r>
        <w:t xml:space="preserve">The Architecture Review Board</w:t>
      </w:r>
    </w:p>
    <w:p>
      <w:pPr>
        <w:spacing w:after="120" w:line="300"/>
        <w:jc w:val="both"/>
      </w:pPr>
      <w:r>
        <w:t xml:space="preserve">The most common form. A standing committee of senior architects and engineers who review significant architecture proposals. Typically meets at regular intervals (weekly, biweekly, or monthly) and considers proposals brought by teams. The board may approve, approve-with-changes, or reject; may defer for more analysis; or may guide the proposer to further work. Membership usually includes senior technical leaders from different domains, sometimes product or operations representatives, and sometimes rotating seats for other engineers. Power varies — some boards have formal approval authority over certain decisions; others have advisory-only authority that teams can choose to accept or decline.</w:t>
      </w:r>
    </w:p>
    <w:p>
      <w:pPr>
        <w:pStyle w:val="Heading3"/>
      </w:pPr>
      <w:r>
        <w:t xml:space="preserve">Principal Engineer Groups / Technical Councils</w:t>
      </w:r>
    </w:p>
    <w:p>
      <w:pPr>
        <w:spacing w:after="120" w:line="300"/>
        <w:jc w:val="both"/>
      </w:pPr>
      <w:r>
        <w:t xml:space="preserve">Similar to an ARB but often more informal, more senior, and broader in scope. A principal engineer group advises on organization-wide direction, sets technical strategy, guides the technology radar (see the Decision Frameworks guide, Chapter 6), and often chairs the review board or similar bodies. It is typically convened by the CTO or head of engineering and has authority proportional to their trust in it.</w:t>
      </w:r>
    </w:p>
    <w:p>
      <w:pPr>
        <w:pStyle w:val="Heading3"/>
      </w:pPr>
      <w:r>
        <w:t xml:space="preserve">Cross-Team Working Groups</w:t>
      </w:r>
    </w:p>
    <w:p>
      <w:pPr>
        <w:spacing w:after="120" w:line="300"/>
        <w:jc w:val="both"/>
      </w:pPr>
      <w:r>
        <w:t xml:space="preserve">Topic-specific, time-bounded groups that address a specific architectural concern — a platform migration, a new observability strategy, a security posture overhaul. Working groups exist for a defined purpose, produce a deliverable, and dissolve. They are governance at a lower altitude than standing bodies but are often more productive because they are focused.</w:t>
      </w:r>
    </w:p>
    <w:p>
      <w:pPr>
        <w:pStyle w:val="Heading3"/>
      </w:pPr>
      <w:r>
        <w:t xml:space="preserve">Guilds and Communities of Practice</w:t>
      </w:r>
    </w:p>
    <w:p>
      <w:pPr>
        <w:spacing w:after="120" w:line="300"/>
        <w:jc w:val="both"/>
      </w:pPr>
      <w:r>
        <w:t xml:space="preserve">Voluntary communities of engineers with shared interests or expertise — a Java guild, a data engineering guild, a reliability guild. They are not formal governance bodies, but they shape practice by building shared understanding, exchanging patterns, and flagging concerns. They are often effective where formal governance is not, because participation is voluntary and driven by engineer interest.</w:t>
      </w:r>
    </w:p>
    <w:p>
      <w:pPr>
        <w:pStyle w:val="Heading3"/>
      </w:pPr>
      <w:r>
        <w:t xml:space="preserve">Documentation-Based Governance</w:t>
      </w:r>
    </w:p>
    <w:p>
      <w:pPr>
        <w:spacing w:after="120" w:line="300"/>
        <w:jc w:val="both"/>
      </w:pPr>
      <w:r>
        <w:t xml:space="preserve">Governance that operates primarily through documents rather than committees. Organizations with strong ADR cultures, clear technology radars, and well-maintained architecture documentation can achieve significant governance effect without standing review bodies. The documents establish defaults and boundaries; individual teams make decisions within them; rare boundary-crossing decisions get flagged for broader review. This approach is leaner than committee-based governance but depends on mature documentation practice (see the Architecture Documentation guide).</w:t>
      </w:r>
    </w:p>
    <w:p>
      <w:pPr>
        <w:pStyle w:val="Heading2"/>
      </w:pPr>
      <w:r>
        <w:t xml:space="preserve">7.3 When Governance Works and When It Doesn't</w:t>
      </w:r>
    </w:p>
    <w:p>
      <w:pPr>
        <w:spacing w:after="120" w:line="300"/>
        <w:jc w:val="both"/>
      </w:pPr>
      <w:r>
        <w:t xml:space="preserve">Governance structures are among the most consequential organizational choices in engineering. They can accelerate decision-making when tuned well; they can paralyze it when tuned poorly. Several patterns distinguish successful from unsuccessful governance.</w:t>
      </w:r>
    </w:p>
    <w:p>
      <w:pPr>
        <w:pStyle w:val="Heading3"/>
      </w:pPr>
      <w:r>
        <w:t xml:space="preserve">Patterns of Successful Governance</w:t>
      </w:r>
    </w:p>
    <w:p>
      <w:pPr>
        <w:pStyle w:val="ListParagraph"/>
        <w:numPr>
          <w:ilvl w:val="0"/>
          <w:numId w:val="2"/>
        </w:numPr>
        <w:spacing w:after="80" w:line="290"/>
      </w:pPr>
      <w:r>
        <w:t xml:space="preserve">Clear scope. The governance body reviews specific categories of decisions, not everything. Teams know when they need to engage the body and when they don't.</w:t>
      </w:r>
    </w:p>
    <w:p>
      <w:pPr>
        <w:pStyle w:val="ListParagraph"/>
        <w:numPr>
          <w:ilvl w:val="0"/>
          <w:numId w:val="2"/>
        </w:numPr>
        <w:spacing w:after="80" w:line="290"/>
      </w:pPr>
      <w:r>
        <w:t xml:space="preserve">Proportional process. Minor changes move quickly; major commitments get deeper scrutiny. A one-size-fits-all review produces ceremony for small decisions and insufficient rigor for large ones.</w:t>
      </w:r>
    </w:p>
    <w:p>
      <w:pPr>
        <w:pStyle w:val="ListParagraph"/>
        <w:numPr>
          <w:ilvl w:val="0"/>
          <w:numId w:val="2"/>
        </w:numPr>
        <w:spacing w:after="80" w:line="290"/>
      </w:pPr>
      <w:r>
        <w:t xml:space="preserve">Respected expertise. The body includes members whose technical judgment is genuinely respected by the engineers bringing proposals. Respect is the currency that makes the body's decisions stick.</w:t>
      </w:r>
    </w:p>
    <w:p>
      <w:pPr>
        <w:pStyle w:val="ListParagraph"/>
        <w:numPr>
          <w:ilvl w:val="0"/>
          <w:numId w:val="2"/>
        </w:numPr>
        <w:spacing w:after="80" w:line="290"/>
      </w:pPr>
      <w:r>
        <w:t xml:space="preserve">Constructive orientation. The body's posture is 'help teams ship good decisions' rather than 'catch teams trying to ship bad decisions.' This orientation produces teams that bring proposals genuinely seeking input rather than seeking approval stamps.</w:t>
      </w:r>
    </w:p>
    <w:p>
      <w:pPr>
        <w:pStyle w:val="ListParagraph"/>
        <w:numPr>
          <w:ilvl w:val="0"/>
          <w:numId w:val="2"/>
        </w:numPr>
        <w:spacing w:after="80" w:line="290"/>
      </w:pPr>
      <w:r>
        <w:t xml:space="preserve">Visible reasoning. Decisions are explained in writing. Even rejections come with reasoning. The record of the body's decisions is itself a document that shapes future thinking.</w:t>
      </w:r>
    </w:p>
    <w:p>
      <w:pPr>
        <w:pStyle w:val="ListParagraph"/>
        <w:numPr>
          <w:ilvl w:val="0"/>
          <w:numId w:val="2"/>
        </w:numPr>
        <w:spacing w:after="80" w:line="290"/>
      </w:pPr>
      <w:r>
        <w:t xml:space="preserve">Escalation paths. When the body and a team disagree seriously, there is a clear and fair way to escalate. No governance body should be an immovable obstacle.</w:t>
      </w:r>
    </w:p>
    <w:p>
      <w:pPr>
        <w:pStyle w:val="Heading3"/>
      </w:pPr>
      <w:r>
        <w:t xml:space="preserve">Patterns of Unsuccessful Governance</w:t>
      </w:r>
    </w:p>
    <w:p>
      <w:pPr>
        <w:pStyle w:val="ListParagraph"/>
        <w:numPr>
          <w:ilvl w:val="0"/>
          <w:numId w:val="2"/>
        </w:numPr>
        <w:spacing w:after="80" w:line="290"/>
      </w:pPr>
      <w:r>
        <w:t xml:space="preserve">Unclear scope. Teams don't know when they need to engage the body. They either over-engage (slow) or bypass (governance fails).</w:t>
      </w:r>
    </w:p>
    <w:p>
      <w:pPr>
        <w:pStyle w:val="ListParagraph"/>
        <w:numPr>
          <w:ilvl w:val="0"/>
          <w:numId w:val="2"/>
        </w:numPr>
        <w:spacing w:after="80" w:line="290"/>
      </w:pPr>
      <w:r>
        <w:t xml:space="preserve">Rubber-stamping. The body approves essentially everything put in front of it, sometimes with cosmetic suggestions. Teams learn that the process is theater and treat it accordingly.</w:t>
      </w:r>
    </w:p>
    <w:p>
      <w:pPr>
        <w:pStyle w:val="ListParagraph"/>
        <w:numPr>
          <w:ilvl w:val="0"/>
          <w:numId w:val="2"/>
        </w:numPr>
        <w:spacing w:after="80" w:line="290"/>
      </w:pPr>
      <w:r>
        <w:t xml:space="preserve">Blocking without substance. The body rejects or delays proposals for reasons that feel procedural or political rather than substantive. Teams learn to route around it.</w:t>
      </w:r>
    </w:p>
    <w:p>
      <w:pPr>
        <w:pStyle w:val="ListParagraph"/>
        <w:numPr>
          <w:ilvl w:val="0"/>
          <w:numId w:val="2"/>
        </w:numPr>
        <w:spacing w:after="80" w:line="290"/>
      </w:pPr>
      <w:r>
        <w:t xml:space="preserve">Captured by incumbents. The body's members have vested interests in existing patterns and reject proposals that would disrupt their areas. The body becomes a tool of the status quo.</w:t>
      </w:r>
    </w:p>
    <w:p>
      <w:pPr>
        <w:pStyle w:val="ListParagraph"/>
        <w:numPr>
          <w:ilvl w:val="0"/>
          <w:numId w:val="2"/>
        </w:numPr>
        <w:spacing w:after="80" w:line="290"/>
      </w:pPr>
      <w:r>
        <w:t xml:space="preserve">Too senior, too distant. The body consists of people who are too senior or too distant from the actual work to give useful input. Their decisions feel arbitrary.</w:t>
      </w:r>
    </w:p>
    <w:p>
      <w:pPr>
        <w:pStyle w:val="ListParagraph"/>
        <w:numPr>
          <w:ilvl w:val="0"/>
          <w:numId w:val="2"/>
        </w:numPr>
        <w:spacing w:after="80" w:line="290"/>
      </w:pPr>
      <w:r>
        <w:t xml:space="preserve">Too junior, too parochial. The body consists of people with narrow perspective who make decisions with insufficient breadth. Organization-wide coherence suffers.</w:t>
      </w:r>
    </w:p>
    <w:p>
      <w:pPr>
        <w:pStyle w:val="ListParagraph"/>
        <w:numPr>
          <w:ilvl w:val="0"/>
          <w:numId w:val="2"/>
        </w:numPr>
        <w:spacing w:after="80" w:line="290"/>
      </w:pPr>
      <w:r>
        <w:t xml:space="preserve">Unaccountable. The body's decisions are final and unreviewable; teams have no recourse even when a decision is clearly wrong.</w:t>
      </w:r>
    </w:p>
    <w:p>
      <w:pPr>
        <w:pStyle w:val="Heading2"/>
      </w:pPr>
      <w:r>
        <w:t xml:space="preserve">7.4 Participating in Governance: From the Proposer Side</w:t>
      </w:r>
    </w:p>
    <w:p>
      <w:pPr>
        <w:spacing w:after="120" w:line="300"/>
        <w:jc w:val="both"/>
      </w:pPr>
      <w:r>
        <w:t xml:space="preserve">Most engineers will interact with architecture governance as proposers — teams bringing decisions forward for review. Several practices improve the experience and the outcome:</w:t>
      </w:r>
    </w:p>
    <w:p>
      <w:pPr>
        <w:pStyle w:val="Heading3"/>
      </w:pPr>
      <w:r>
        <w:t xml:space="preserve">Know What the Body Needs</w:t>
      </w:r>
    </w:p>
    <w:p>
      <w:pPr>
        <w:spacing w:after="120" w:line="300"/>
        <w:jc w:val="both"/>
      </w:pPr>
      <w:r>
        <w:t xml:space="preserve">ARBs typically have a standard format for proposals: a document template, a review cadence, timing requirements (submit N days before the meeting). Learn the format and follow it. A proposal that doesn't follow the format creates friction before the substance is discussed.</w:t>
      </w:r>
    </w:p>
    <w:p>
      <w:pPr>
        <w:pStyle w:val="Heading3"/>
      </w:pPr>
      <w:r>
        <w:t xml:space="preserve">Engage Early, Not Late</w:t>
      </w:r>
    </w:p>
    <w:p>
      <w:pPr>
        <w:spacing w:after="120" w:line="300"/>
        <w:jc w:val="both"/>
      </w:pPr>
      <w:r>
        <w:t xml:space="preserve">The ARB is not the first stop. Consensus work with affected stakeholders (Chapter 6) comes first. Arriving at the ARB with a proposal whose stakeholders have not yet been engaged signals unpreparedness. The ARB wants to review decisions that have been substantively thought through; arrive with your analysis in shape.</w:t>
      </w:r>
    </w:p>
    <w:p>
      <w:pPr>
        <w:pStyle w:val="Heading3"/>
      </w:pPr>
      <w:r>
        <w:t xml:space="preserve">Invite Challenge</w:t>
      </w:r>
    </w:p>
    <w:p>
      <w:pPr>
        <w:spacing w:after="120" w:line="300"/>
        <w:jc w:val="both"/>
      </w:pPr>
      <w:r>
        <w:t xml:space="preserve">A proposer who approaches the ARB defensively ('we've decided; please approve') sets up an adversarial dynamic. A proposer who approaches openly ('we've analyzed this; we believe X is the right direction; here are the concerns we've identified; we welcome challenge') sets up a productive dynamic. The ARB typically responds in kind.</w:t>
      </w:r>
    </w:p>
    <w:p>
      <w:pPr>
        <w:pStyle w:val="Heading3"/>
      </w:pPr>
      <w:r>
        <w:t xml:space="preserve">Take Notes and Follow Up</w:t>
      </w:r>
    </w:p>
    <w:p>
      <w:pPr>
        <w:spacing w:after="120" w:line="300"/>
        <w:jc w:val="both"/>
      </w:pPr>
      <w:r>
        <w:t xml:space="preserve">The ARB's feedback — whether or not it results in formal approval — is often valuable input. Record the feedback; address each item in a follow-up document or revision; circle back with the outcome. This closes the loop and builds the board's trust that its time is used well.</w:t>
      </w:r>
    </w:p>
    <w:p>
      <w:pPr>
        <w:pStyle w:val="Heading3"/>
      </w:pPr>
      <w:r>
        <w:t xml:space="preserve">Accept Outcomes Gracefully</w:t>
      </w:r>
    </w:p>
    <w:p>
      <w:pPr>
        <w:spacing w:after="120" w:line="300"/>
        <w:jc w:val="both"/>
      </w:pPr>
      <w:r>
        <w:t xml:space="preserve">Sometimes the ARB will reject a proposal, or approve with changes the proposer would rather not make. Accepting this gracefully — engaging with the feedback, revising the proposal, or escalating through proper channels if you disagree substantively — is the path to credibility over time. Complaining, passive-aggressively ignoring, or circumventing outcomes poisons future interactions.</w:t>
      </w:r>
    </w:p>
    <w:p>
      <w:pPr>
        <w:pStyle w:val="Heading2"/>
      </w:pPr>
      <w:r>
        <w:t xml:space="preserve">7.5 Participating in Governance: From the Board Side</w:t>
      </w:r>
    </w:p>
    <w:p>
      <w:pPr>
        <w:spacing w:after="120" w:line="300"/>
        <w:jc w:val="both"/>
      </w:pPr>
      <w:r>
        <w:t xml:space="preserve">Engineers who serve on governance bodies also need practices that make the body effective. Board membership is a role with its own skills.</w:t>
      </w:r>
    </w:p>
    <w:p>
      <w:pPr>
        <w:pStyle w:val="Heading3"/>
      </w:pPr>
      <w:r>
        <w:t xml:space="preserve">Bring Expertise, Not Authority</w:t>
      </w:r>
    </w:p>
    <w:p>
      <w:pPr>
        <w:spacing w:after="120" w:line="300"/>
        <w:jc w:val="both"/>
      </w:pPr>
      <w:r>
        <w:t xml:space="preserve">The board's authority derives from its expertise; members who lean on the authority rather than the expertise erode the basis of the body. Offer substantive input that proposers can learn from, even when the outcome is to approve. The measure of a good review is whether the proposer leaves with a better understanding — and better proposal — than they arrived with.</w:t>
      </w:r>
    </w:p>
    <w:p>
      <w:pPr>
        <w:pStyle w:val="Heading3"/>
      </w:pPr>
      <w:r>
        <w:t xml:space="preserve">Respect the Proposer's Context</w:t>
      </w:r>
    </w:p>
    <w:p>
      <w:pPr>
        <w:spacing w:after="120" w:line="300"/>
        <w:jc w:val="both"/>
      </w:pPr>
      <w:r>
        <w:t xml:space="preserve">The proposer has thought about their problem more than the board has. The board's input is most valuable when it brings a perspective the proposer lacked — a related precedent, a cross-team implication, a known failure mode — rather than second-guessing decisions the proposer has already considered. 'Have you thought about X?' is a productive question; 'You should have done Y instead' is usually not.</w:t>
      </w:r>
    </w:p>
    <w:p>
      <w:pPr>
        <w:pStyle w:val="Heading3"/>
      </w:pPr>
      <w:r>
        <w:t xml:space="preserve">Calibrate Scrutiny to Stakes</w:t>
      </w:r>
    </w:p>
    <w:p>
      <w:pPr>
        <w:spacing w:after="120" w:line="300"/>
        <w:jc w:val="both"/>
      </w:pPr>
      <w:r>
        <w:t xml:space="preserve">Low-stakes decisions warrant light review. High-stakes decisions warrant deep review. Using the same depth for everything either over-scrutinizes small decisions or under-scrutinizes large ones. The board should actively calibrate.</w:t>
      </w:r>
    </w:p>
    <w:p>
      <w:pPr>
        <w:pStyle w:val="Heading3"/>
      </w:pPr>
      <w:r>
        <w:t xml:space="preserve">Document Reasoning</w:t>
      </w:r>
    </w:p>
    <w:p>
      <w:pPr>
        <w:spacing w:after="120" w:line="300"/>
        <w:jc w:val="both"/>
      </w:pPr>
      <w:r>
        <w:t xml:space="preserve">Board decisions are inputs to the organization's collective knowledge. A decision without recorded reasoning is a decision that future readers cannot learn from. Record why, not just what.</w:t>
      </w:r>
    </w:p>
    <w:p>
      <w:pPr>
        <w:pStyle w:val="Heading3"/>
      </w:pPr>
      <w:r>
        <w:t xml:space="preserve">Know When to Defer to the Team</w:t>
      </w:r>
    </w:p>
    <w:p>
      <w:pPr>
        <w:spacing w:after="120" w:line="300"/>
        <w:jc w:val="both"/>
      </w:pPr>
      <w:r>
        <w:t xml:space="preserve">Not every decision should be the board's to make. Decisions within a team's remit should be the team's. The board's role is to intervene where cross-team coherence matters, not to second-guess local decisions. Knowing when to step back is as important as knowing when to engage.</w:t>
      </w:r>
    </w:p>
    <w:p>
      <w:pPr>
        <w:pStyle w:val="Heading2"/>
      </w:pPr>
      <w:r>
        <w:t xml:space="preserve">7.6 A Worked Example: An ARB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FFF4E6" w:val="clear"/>
            <w:tcMar>
              <w:top w:type="dxa" w:w="160"/>
              <w:left w:type="dxa" w:w="200"/>
              <w:bottom w:type="dxa" w:w="160"/>
              <w:right w:type="dxa" w:w="200"/>
            </w:tcMar>
          </w:tcPr>
          <w:p>
            <w:pPr>
              <w:spacing w:after="80"/>
            </w:pPr>
            <w:r>
              <w:rPr>
                <w:b/>
                <w:bCs/>
                <w:color w:val="0A5A72"/>
                <w:sz w:val="22"/>
                <w:szCs w:val="22"/>
              </w:rPr>
              <w:t xml:space="preserve">Scenario</w:t>
            </w:r>
          </w:p>
          <w:p>
            <w:pPr>
              <w:spacing w:after="120" w:line="300"/>
              <w:jc w:val="both"/>
            </w:pPr>
            <w:r>
              <w:t xml:space="preserve">A team proposes adopting Apache Flink for a new streaming analytics pipeline. The current organization's streaming stack is Kafka Streams. The ARB meets to review.</w:t>
            </w:r>
          </w:p>
        </w:tc>
      </w:tr>
    </w:tbl>
    <w:p>
      <w:pPr>
        <w:spacing w:after="120" w:line="300"/>
        <w:jc w:val="both"/>
      </w:pPr>
      <w:r>
        <w:t xml:space="preserve">The proposer has prepared: a document describing the motivation (their workload has properties Kafka Streams handles poorly — long-running windowed aggregations over tens of TB of state, which doesn't fit Kafka Streams' state model well), alternatives considered (Kafka Streams with external state, Apache Beam, Spark Structured Streaming, Flink), scores across relevant criteria, a PoC result showing Flink handles their workload at expected scale, and a risk assessment (operational complexity, team learning curve, deviation from organizational default).</w:t>
      </w:r>
    </w:p>
    <w:p>
      <w:pPr>
        <w:spacing w:after="120" w:line="300"/>
        <w:jc w:val="both"/>
      </w:pPr>
      <w:r>
        <w:t xml:space="preserve">The ARB meets. The exchange:</w:t>
      </w:r>
    </w:p>
    <w:p>
      <w:pPr>
        <w:pStyle w:val="ListParagraph"/>
        <w:numPr>
          <w:ilvl w:val="0"/>
          <w:numId w:val="2"/>
        </w:numPr>
        <w:spacing w:after="80" w:line="290"/>
      </w:pPr>
      <w:r>
        <w:t xml:space="preserve">Board member A: 'The PoC looks solid on throughput. How did you test failure recovery?' Proposer: 'We killed the jobmanager under load and measured recovery time; the result is in the appendix. Recovery took 45 seconds to resume processing.' Board member A: 'Did you test it with the checkpoint backend on S3, which is what we'd use in production?' Proposer: 'We tested with local state for the PoC. Fair point; that's a different failure profile. Let us run it with S3 checkpointing and come back.'</w:t>
      </w:r>
    </w:p>
    <w:p>
      <w:pPr>
        <w:pStyle w:val="ListParagraph"/>
        <w:numPr>
          <w:ilvl w:val="0"/>
          <w:numId w:val="2"/>
        </w:numPr>
        <w:spacing w:after="80" w:line="290"/>
      </w:pPr>
      <w:r>
        <w:t xml:space="preserve">Board member B: 'If we adopt Flink here, what's the path for the Kafka Streams teams? Do you see Flink eventually replacing it?' Proposer: 'No; Kafka Streams is the right choice for the existing use cases. We see this as an addition for workloads that fit Flink's model better, not a migration. We can propose criteria for when Flink is appropriate vs. Kafka Streams if that would help.' Board member B: 'Yes, that would help. Can you add that criteria to your proposal?'</w:t>
      </w:r>
    </w:p>
    <w:p>
      <w:pPr>
        <w:pStyle w:val="ListParagraph"/>
        <w:numPr>
          <w:ilvl w:val="0"/>
          <w:numId w:val="2"/>
        </w:numPr>
        <w:spacing w:after="80" w:line="290"/>
      </w:pPr>
      <w:r>
        <w:t xml:space="preserve">Board member C: 'What's the ops story? Is the platform team prepared to operate Flink?' Proposer: 'I've been in contact with the platform team; they are cautious but willing. They've asked for a commitment that we'll support our own cluster for the first 6 months, then transition to a shared platform cluster once we've built up runbooks. That's fine with us.' Board member C: 'Good. The commitment should be in the ADR.'</w:t>
      </w:r>
    </w:p>
    <w:p>
      <w:pPr>
        <w:spacing w:after="120" w:line="300"/>
        <w:jc w:val="both"/>
      </w:pPr>
      <w:r>
        <w:t xml:space="preserve">The board approves with changes: complete the S3-checkpointing failure test, add the criteria for Flink vs. Kafka Streams, document the 6-month self-operation commitment. The proposer delivers revised material a week later; the board confirms approval by async review; the ADR is committed.</w:t>
      </w:r>
    </w:p>
    <w:p>
      <w:pPr>
        <w:spacing w:after="120" w:line="300"/>
        <w:jc w:val="both"/>
      </w:pPr>
      <w:r>
        <w:t xml:space="preserve">Note the dynamic: the board raised substantive concerns that improved the proposal. The proposer engaged openly rather than defensively. The outcome was better than either an unreviewed team decision or a rubber-stamped approval. This is what governance is supposed to look like.</w:t>
      </w:r>
    </w:p>
    <w:p>
      <w:pPr>
        <w:pStyle w:val="Heading2"/>
      </w:pPr>
      <w:r>
        <w:t xml:space="preserve">7.7 Pitfalls</w:t>
      </w:r>
    </w:p>
    <w:p>
      <w:pPr>
        <w:pStyle w:val="ListParagraph"/>
        <w:numPr>
          <w:ilvl w:val="0"/>
          <w:numId w:val="2"/>
        </w:numPr>
        <w:spacing w:after="80" w:line="290"/>
      </w:pPr>
      <w:r>
        <w:t xml:space="preserve">ARB as bottleneck. A body that must review everything becomes a constraint on the organization. Keep the scope narrow and the cadence appropriate to the decision volume.</w:t>
      </w:r>
    </w:p>
    <w:p>
      <w:pPr>
        <w:pStyle w:val="ListParagraph"/>
        <w:numPr>
          <w:ilvl w:val="0"/>
          <w:numId w:val="2"/>
        </w:numPr>
        <w:spacing w:after="80" w:line="290"/>
      </w:pPr>
      <w:r>
        <w:t xml:space="preserve">Unclear approval authority. Is the ARB's approval binding? Can teams override? Unclear authority produces disputes after the fact.</w:t>
      </w:r>
    </w:p>
    <w:p>
      <w:pPr>
        <w:pStyle w:val="ListParagraph"/>
        <w:numPr>
          <w:ilvl w:val="0"/>
          <w:numId w:val="2"/>
        </w:numPr>
        <w:spacing w:after="80" w:line="290"/>
      </w:pPr>
      <w:r>
        <w:t xml:space="preserve">Feedback without record. Board input given verbally, never documented, is quickly lost. Document.</w:t>
      </w:r>
    </w:p>
    <w:p>
      <w:pPr>
        <w:pStyle w:val="ListParagraph"/>
        <w:numPr>
          <w:ilvl w:val="0"/>
          <w:numId w:val="2"/>
        </w:numPr>
        <w:spacing w:after="80" w:line="290"/>
      </w:pPr>
      <w:r>
        <w:t xml:space="preserve">Never revising the body itself. Governance structures age; they need tuning as the organization changes. Revisit the structure periodically.</w:t>
      </w:r>
    </w:p>
    <w:p>
      <w:pPr>
        <w:pStyle w:val="ListParagraph"/>
        <w:numPr>
          <w:ilvl w:val="0"/>
          <w:numId w:val="2"/>
        </w:numPr>
        <w:spacing w:after="80" w:line="290"/>
      </w:pPr>
      <w:r>
        <w:t xml:space="preserve">Treating governance as an end. Governance serves the engineering work; when it stops serving the work, it stops being useful regardless of how elegantly structured it is.</w:t>
      </w:r>
    </w:p>
    <w:p>
      <w:pPr>
        <w:pStyle w:val="Heading2"/>
      </w:pPr>
      <w:r>
        <w:t xml:space="preserve">7.8 Review Questions</w:t>
      </w:r>
    </w:p>
    <w:p>
      <w:pPr>
        <w:pStyle w:val="ListParagraph"/>
        <w:numPr>
          <w:ilvl w:val="0"/>
          <w:numId w:val="3"/>
        </w:numPr>
        <w:spacing w:after="80" w:line="290"/>
      </w:pPr>
      <w:r>
        <w:t xml:space="preserve">Describe five forms architecture governance can take. Under what organizational conditions is each most appropriate?</w:t>
      </w:r>
    </w:p>
    <w:p>
      <w:pPr>
        <w:pStyle w:val="ListParagraph"/>
        <w:numPr>
          <w:ilvl w:val="0"/>
          <w:numId w:val="3"/>
        </w:numPr>
        <w:spacing w:after="80" w:line="290"/>
      </w:pPr>
      <w:r>
        <w:t xml:space="preserve">Contrast successful and unsuccessful patterns of governance. What distinguishes them most fundamentally?</w:t>
      </w:r>
    </w:p>
    <w:p>
      <w:pPr>
        <w:pStyle w:val="ListParagraph"/>
        <w:numPr>
          <w:ilvl w:val="0"/>
          <w:numId w:val="3"/>
        </w:numPr>
        <w:spacing w:after="80" w:line="290"/>
      </w:pPr>
      <w:r>
        <w:t xml:space="preserve">As a proposer, what is the single most valuable preparation before bringing a proposal to an ARB?</w:t>
      </w:r>
    </w:p>
    <w:p>
      <w:pPr>
        <w:pStyle w:val="ListParagraph"/>
        <w:numPr>
          <w:ilvl w:val="0"/>
          <w:numId w:val="3"/>
        </w:numPr>
        <w:spacing w:after="80" w:line="290"/>
      </w:pPr>
      <w:r>
        <w:t xml:space="preserve">As a board member, what is the most important discipline to cultivate?</w:t>
      </w:r>
    </w:p>
    <w:p>
      <w:pPr>
        <w:pStyle w:val="Heading1"/>
        <w:pageBreakBefore/>
      </w:pPr>
      <w:r>
        <w:t xml:space="preserve">Chapter 8 — Influence Without Authority</w:t>
      </w:r>
    </w:p>
    <w:p>
      <w:pPr>
        <w:pStyle w:val="Heading2"/>
      </w:pPr>
      <w:r>
        <w:t xml:space="preserve">8.1 The Defining Skill</w:t>
      </w:r>
    </w:p>
    <w:p>
      <w:pPr>
        <w:spacing w:after="120" w:line="300"/>
        <w:jc w:val="both"/>
      </w:pPr>
      <w:r>
        <w:t xml:space="preserve">An architect's most consequential work is usually done without formal authority. Most architects cannot compel teams to adopt their recommendations; they cannot unilaterally hire, fire, promote, or reorganize. Their nominal authority, if any, is typically advisory. What they actually have is influence — the ability to shape decisions through persuasion, relationships, expertise, and credibility rather than through command. Architects who understand this and build their practice around it produce outsized impact; architects who wait for formal authority that may never come produce much less.</w:t>
      </w:r>
    </w:p>
    <w:p>
      <w:pPr>
        <w:spacing w:after="120" w:line="300"/>
        <w:jc w:val="both"/>
      </w:pPr>
      <w:r>
        <w:t xml:space="preserve">Influence without authority is the capstone skill of senior architecture work. Every chapter of this guide has been preparation for it. Identifying stakeholders gives you the map of whose buy-in matters. Mapping concerns gives you the specific currency in which to engage each of them. Audience-appropriate communication gives you the form your engagement takes. Managing trade-offs gives you the substantive content of what you are negotiating. Consensus-building gives you the process that produces support. Governance gives you the formal mechanisms you can work within and around. All of these come together in the daily work of moving decisions forward without being able to mandate them.</w:t>
      </w:r>
    </w:p>
    <w:p>
      <w:pPr>
        <w:spacing w:after="120" w:line="300"/>
        <w:jc w:val="both"/>
      </w:pPr>
      <w:r>
        <w:t xml:space="preserve">This chapter synthesizes the capstone. It draws on the research of Allan Cohen and David Bradford (whose book 'Influence Without Authority' established much of the modern framework), Robert Cialdini (principles of influence), Roger Fisher and William Ury ('Getting to Yes' and principled negotiation), and the lived experience of senior architects across the industry. The material is not hard to understand; it is hard to practice consistently. But it is what separates architects who ship decisions from architects who merely produce analysis.</w:t>
      </w:r>
    </w:p>
    <w:p>
      <w:pPr>
        <w:pStyle w:val="Heading2"/>
      </w:pPr>
      <w:r>
        <w:t xml:space="preserve">8.2 The Sources of Influence</w:t>
      </w:r>
    </w:p>
    <w:p>
      <w:pPr>
        <w:spacing w:after="120" w:line="300"/>
        <w:jc w:val="both"/>
      </w:pPr>
      <w:r>
        <w:t xml:space="preserve">Influence without formal authority rests on several sources. Each source is developed over time; each can be strengthened through specific practices. Understanding the sources lets you diagnose where your influence is strong or weak and invest accordingly.</w:t>
      </w:r>
    </w:p>
    <w:p>
      <w:pPr>
        <w:pStyle w:val="Heading3"/>
      </w:pPr>
      <w:r>
        <w:t xml:space="preserve">Expertise</w:t>
      </w:r>
    </w:p>
    <w:p>
      <w:pPr>
        <w:spacing w:after="120" w:line="300"/>
        <w:jc w:val="both"/>
      </w:pPr>
      <w:r>
        <w:t xml:space="preserve">The most basic source for architects. People listen to you because you know things they don't — the specific technology, the trade-offs, the patterns, the likely failure modes. Expertise is earned through doing the work, staying current, and engaging with the material at depth. An architect whose technical recommendations consistently prove right builds expertise-based influence that becomes substantial over time. An architect whose recommendations often prove wrong loses this source regardless of how well they perform other influence activities.</w:t>
      </w:r>
    </w:p>
    <w:p>
      <w:pPr>
        <w:pStyle w:val="Heading3"/>
      </w:pPr>
      <w:r>
        <w:t xml:space="preserve">Relationships</w:t>
      </w:r>
    </w:p>
    <w:p>
      <w:pPr>
        <w:spacing w:after="120" w:line="300"/>
        <w:jc w:val="both"/>
      </w:pPr>
      <w:r>
        <w:t xml:space="preserve">The second most important source. People support proposals from people they know and trust, and resist proposals from strangers. Relationships are built through ongoing contact — hallway conversations, coffee meetings, one-on-ones that exist outside the context of specific decisions. An architect who only talks to stakeholders when they want something is treated as transactional; an architect who maintains relationships outside decision contexts finds their proposals received more openly when they arise. The investment in relationships is continuous and not directly tied to any particular decision; its payoff is cumulative.</w:t>
      </w:r>
    </w:p>
    <w:p>
      <w:pPr>
        <w:pStyle w:val="Heading3"/>
      </w:pPr>
      <w:r>
        <w:t xml:space="preserve">Information</w:t>
      </w:r>
    </w:p>
    <w:p>
      <w:pPr>
        <w:spacing w:after="120" w:line="300"/>
        <w:jc w:val="both"/>
      </w:pPr>
      <w:r>
        <w:t xml:space="preserve">Architects sit at the crossroads of many information flows. They know about cross-team initiatives, about leadership strategy, about past similar decisions, about industry patterns. Being a useful source of information to others — proactively, not just when asked — generates reciprocal goodwill. Not as a calculated trade, but as a practice: information generously shared tends to come back.</w:t>
      </w:r>
    </w:p>
    <w:p>
      <w:pPr>
        <w:pStyle w:val="Heading3"/>
      </w:pPr>
      <w:r>
        <w:t xml:space="preserve">Credibility from Track Record</w:t>
      </w:r>
    </w:p>
    <w:p>
      <w:pPr>
        <w:spacing w:after="120" w:line="300"/>
        <w:jc w:val="both"/>
      </w:pPr>
      <w:r>
        <w:t xml:space="preserve">Every decision you drive to successful conclusion builds credibility. Every decision that fails or reverses erodes it. Track record is slow to accumulate and can be quickly damaged; it is also the strongest basis for influence over time. The most influential architects in any organization are those whose past decisions have consistently proven out. This is one reason calibrated confidence — acknowledging uncertainty honestly — matters so much: an architect who over-claims certainty and is then proven wrong damages credibility dramatically; one who calibrates honestly and is sometimes wrong does not.</w:t>
      </w:r>
    </w:p>
    <w:p>
      <w:pPr>
        <w:pStyle w:val="Heading3"/>
      </w:pPr>
      <w:r>
        <w:t xml:space="preserve">Strategic Positioning</w:t>
      </w:r>
    </w:p>
    <w:p>
      <w:pPr>
        <w:spacing w:after="120" w:line="300"/>
        <w:jc w:val="both"/>
      </w:pPr>
      <w:r>
        <w:t xml:space="preserve">Influence often accrues to architects who are involved in the decisions that matter most. Being the person who is consulted on big cross-cutting questions, who shapes the strategic direction, who is in the room when key decisions happen — these positions both reflect and reinforce influence. The positioning is not primarily about ambition; it is about being genuinely valuable in those contexts. Architects who develop the skill of being useful at the strategic level naturally end up there.</w:t>
      </w:r>
    </w:p>
    <w:p>
      <w:pPr>
        <w:pStyle w:val="Heading3"/>
      </w:pPr>
      <w:r>
        <w:t xml:space="preserve">Reputation for Fairness</w:t>
      </w:r>
    </w:p>
    <w:p>
      <w:pPr>
        <w:spacing w:after="120" w:line="300"/>
        <w:jc w:val="both"/>
      </w:pPr>
      <w:r>
        <w:t xml:space="preserve">Over time, stakeholders learn whether you engage in good faith. An architect who has consistently heard dissenting views, credited others' contributions, acknowledged when they were wrong, and been honest about uncertainty builds a reputation as a fair dealer. This reputation is itself a source of influence: stakeholders engage more openly with fair dealers, which compounds.</w:t>
      </w:r>
    </w:p>
    <w:p>
      <w:pPr>
        <w:pStyle w:val="Heading2"/>
      </w:pPr>
      <w:r>
        <w:t xml:space="preserve">8.3 Cohen and Bradford's Exchange Model</w:t>
      </w:r>
    </w:p>
    <w:p>
      <w:pPr>
        <w:spacing w:after="120" w:line="300"/>
        <w:jc w:val="both"/>
      </w:pPr>
      <w:r>
        <w:t xml:space="preserve">Allan Cohen and David Bradford, in their book 'Influence Without Authority,' proposed an exchange model: influence flows through reciprocal exchange of currencies that matter to each party. The model is useful because it reframes influence from 'how do I make them do what I want' to 'what do they need, and how can I help them get it while also advancing what I need.' This reframing is both more ethical and more effective.</w:t>
      </w:r>
    </w:p>
    <w:p>
      <w:pPr>
        <w:spacing w:after="120" w:line="300"/>
        <w:jc w:val="both"/>
      </w:pPr>
      <w:r>
        <w:t xml:space="preserve">Cohen and Bradford catalog several categories of 'currencies' — things stakeholders value that can be exchanged, given, or earned. Categories include:</w:t>
      </w:r>
    </w:p>
    <w:p>
      <w:pPr>
        <w:pStyle w:val="ListParagraph"/>
        <w:numPr>
          <w:ilvl w:val="0"/>
          <w:numId w:val="2"/>
        </w:numPr>
        <w:spacing w:after="80" w:line="290"/>
      </w:pPr>
      <w:r>
        <w:t xml:space="preserve">Inspiration-related — a compelling vision, a sense of moral purpose, excellence, an opportunity for real impact.</w:t>
      </w:r>
    </w:p>
    <w:p>
      <w:pPr>
        <w:pStyle w:val="ListParagraph"/>
        <w:numPr>
          <w:ilvl w:val="0"/>
          <w:numId w:val="2"/>
        </w:numPr>
        <w:spacing w:after="80" w:line="290"/>
      </w:pPr>
      <w:r>
        <w:t xml:space="preserve">Task-related — resources, support for pet projects, information, technical assistance, cooperation.</w:t>
      </w:r>
    </w:p>
    <w:p>
      <w:pPr>
        <w:pStyle w:val="ListParagraph"/>
        <w:numPr>
          <w:ilvl w:val="0"/>
          <w:numId w:val="2"/>
        </w:numPr>
        <w:spacing w:after="80" w:line="290"/>
      </w:pPr>
      <w:r>
        <w:t xml:space="preserve">Position-related — advancement, recognition, visibility, reputation, contacts with important people.</w:t>
      </w:r>
    </w:p>
    <w:p>
      <w:pPr>
        <w:pStyle w:val="ListParagraph"/>
        <w:numPr>
          <w:ilvl w:val="0"/>
          <w:numId w:val="2"/>
        </w:numPr>
        <w:spacing w:after="80" w:line="290"/>
      </w:pPr>
      <w:r>
        <w:t xml:space="preserve">Relationship-related — acceptance, personal support, understanding.</w:t>
      </w:r>
    </w:p>
    <w:p>
      <w:pPr>
        <w:pStyle w:val="ListParagraph"/>
        <w:numPr>
          <w:ilvl w:val="0"/>
          <w:numId w:val="2"/>
        </w:numPr>
        <w:spacing w:after="80" w:line="290"/>
      </w:pPr>
      <w:r>
        <w:t xml:space="preserve">Personal — gratitude, comfort, self-concept (e.g., being able to live by one's values).</w:t>
      </w:r>
    </w:p>
    <w:p>
      <w:pPr>
        <w:spacing w:after="120" w:line="300"/>
        <w:jc w:val="both"/>
      </w:pPr>
      <w:r>
        <w:t xml:space="preserve">The model's central insight: when you want influence with a stakeholder, identify what they value — what currencies matter to them — and find ways to offer currencies they need in exchange for what you need. The exchange need not be simultaneous; relationships often run on deferred reciprocity where help now builds credit drawn on later. Neither party needs to articulate the exchange explicitly; often it operates through the normal give-and-take of working relationships.</w:t>
      </w:r>
    </w:p>
    <w:p>
      <w:pPr>
        <w:spacing w:after="120" w:line="300"/>
        <w:jc w:val="both"/>
      </w:pPr>
      <w:r>
        <w:t xml:space="preserve">The ethical version of the exchange model is not manipulation; it is mutual benefit. The architect genuinely helps the stakeholder with something they value, and in turn the stakeholder is more willing to engage with the architect's work. Both parties are better off; the relationship compounds. The unethical version is transactional manipulation — helping someone specifically to extract a favor — which erodes trust and fails over time. The distinction shows up in the architect's motivation, which people detect more reliably than one might think.</w:t>
      </w:r>
    </w:p>
    <w:p>
      <w:pPr>
        <w:pStyle w:val="Heading2"/>
      </w:pPr>
      <w:r>
        <w:t xml:space="preserve">8.4 Principled Negotiation</w:t>
      </w:r>
    </w:p>
    <w:p>
      <w:pPr>
        <w:spacing w:after="120" w:line="300"/>
        <w:jc w:val="both"/>
      </w:pPr>
      <w:r>
        <w:t xml:space="preserve">Roger Fisher and William Ury's 'Getting to Yes' introduced principled negotiation, a framework that applies directly to architecture stakeholder work. The core principles:</w:t>
      </w:r>
    </w:p>
    <w:p>
      <w:pPr>
        <w:pStyle w:val="Heading3"/>
      </w:pPr>
      <w:r>
        <w:t xml:space="preserve">Separate People from the Problem</w:t>
      </w:r>
    </w:p>
    <w:p>
      <w:pPr>
        <w:spacing w:after="120" w:line="300"/>
        <w:jc w:val="both"/>
      </w:pPr>
      <w:r>
        <w:t xml:space="preserve">Disagreement about architecture can become personal: the proposer feels attacked; the challenger feels dismissed; the debate becomes about the people involved rather than the substance. Separating people from the problem means treating the architecture question as a shared problem to solve, with the people as partners, even when they disagree. Practically: assume good faith; name concerns without attributing motives; address substance without attacking person.</w:t>
      </w:r>
    </w:p>
    <w:p>
      <w:pPr>
        <w:pStyle w:val="Heading3"/>
      </w:pPr>
      <w:r>
        <w:t xml:space="preserve">Focus on Interests, Not Positions</w:t>
      </w:r>
    </w:p>
    <w:p>
      <w:pPr>
        <w:spacing w:after="120" w:line="300"/>
        <w:jc w:val="both"/>
      </w:pPr>
      <w:r>
        <w:t xml:space="preserve">A position is what someone says they want ('we must use PostgreSQL'). An interest is why they want it ('we need a battle-tested relational database we can operate with our existing expertise'). Positions conflict; interests often can be reconciled because they can be served in multiple ways. 'We must use PostgreSQL' and 'we must use Aurora' are incompatible positions; the underlying interest in 'a reliable, familiar, well-supported RDBMS' could be satisfied by either — which opens the conversation to other factors.</w:t>
      </w:r>
    </w:p>
    <w:p>
      <w:pPr>
        <w:pStyle w:val="Heading3"/>
      </w:pPr>
      <w:r>
        <w:t xml:space="preserve">Invent Options for Mutual Gain</w:t>
      </w:r>
    </w:p>
    <w:p>
      <w:pPr>
        <w:spacing w:after="120" w:line="300"/>
        <w:jc w:val="both"/>
      </w:pPr>
      <w:r>
        <w:t xml:space="preserve">Before committing to any one option, explore the space. Ask 'how else could we solve this?' Include options neither party has yet proposed. The generation phase precedes the evaluation phase — don't judge options as they are proposed. This echoes the Chapter 6 consensus process.</w:t>
      </w:r>
    </w:p>
    <w:p>
      <w:pPr>
        <w:pStyle w:val="Heading3"/>
      </w:pPr>
      <w:r>
        <w:t xml:space="preserve">Insist on Objective Criteria</w:t>
      </w:r>
    </w:p>
    <w:p>
      <w:pPr>
        <w:spacing w:after="120" w:line="300"/>
        <w:jc w:val="both"/>
      </w:pPr>
      <w:r>
        <w:t xml:space="preserve">When interests genuinely conflict and a choice must be made, use external criteria rather than personal preference. Benchmarks, industry standards, cost data, precedent in similar companies. Objective criteria turn power-based negotiation into merit-based analysis. They also depersonalize the choice — both parties can accept an outcome because it reflects the criteria, not the other party's stubbornness.</w:t>
      </w:r>
    </w:p>
    <w:p>
      <w:pPr>
        <w:pStyle w:val="Heading2"/>
      </w:pPr>
      <w:r>
        <w:t xml:space="preserve">8.5 Practical Tactics</w:t>
      </w:r>
    </w:p>
    <w:p>
      <w:pPr>
        <w:spacing w:after="120" w:line="300"/>
        <w:jc w:val="both"/>
      </w:pPr>
      <w:r>
        <w:t xml:space="preserve">The theory above supports a set of practical tactics that senior architects use routinely. Each is a habit, not a one-time move; their power compounds through consistency.</w:t>
      </w:r>
    </w:p>
    <w:p>
      <w:pPr>
        <w:pStyle w:val="Heading3"/>
      </w:pPr>
      <w:r>
        <w:t xml:space="preserve">The Pre-Meeting</w:t>
      </w:r>
    </w:p>
    <w:p>
      <w:pPr>
        <w:spacing w:after="120" w:line="300"/>
        <w:jc w:val="both"/>
      </w:pPr>
      <w:r>
        <w:t xml:space="preserve">Do not save your proposal's first exposure for the formal meeting. Before the meeting, meet with each important stakeholder one-on-one. Share the direction; hear their concerns; adjust if warranted; understand their position. By the time of the formal meeting, there should be no surprises — you know each stakeholder's position and they know the proposal. The formal meeting becomes a confirmation and coordination, not a surprise unveiling. Architects who skip this consistently produce decisions that get blindsided in formal settings.</w:t>
      </w:r>
    </w:p>
    <w:p>
      <w:pPr>
        <w:pStyle w:val="Heading3"/>
      </w:pPr>
      <w:r>
        <w:t xml:space="preserve">Lead with the Stakeholder's Language</w:t>
      </w:r>
    </w:p>
    <w:p>
      <w:pPr>
        <w:spacing w:after="120" w:line="300"/>
        <w:jc w:val="both"/>
      </w:pPr>
      <w:r>
        <w:t xml:space="preserve">Begin each engagement in the vocabulary and framing of the stakeholder you are speaking with. An executive gets the business framing first; a developer gets the technical framing first; security gets the risk framing first. Leading with your own preferred framing and only translating into the stakeholder's later produces immediate disengagement. Chapter 4 covered this specifically; the tactic here is consistency.</w:t>
      </w:r>
    </w:p>
    <w:p>
      <w:pPr>
        <w:pStyle w:val="Heading3"/>
      </w:pPr>
      <w:r>
        <w:t xml:space="preserve">Give Credit Generously</w:t>
      </w:r>
    </w:p>
    <w:p>
      <w:pPr>
        <w:spacing w:after="120" w:line="300"/>
        <w:jc w:val="both"/>
      </w:pPr>
      <w:r>
        <w:t xml:space="preserve">When a proposal reflects a stakeholder's input, say so explicitly. 'This approach came from the conversation with Priya last week' or 'the reason we're not doing X is that the operations team flagged Y, which we take seriously.' Credit makes people visible and invested. Architects who always claim credit for ideas, even when stakeholders contributed, consistently find stakeholder engagement declining.</w:t>
      </w:r>
    </w:p>
    <w:p>
      <w:pPr>
        <w:pStyle w:val="Heading3"/>
      </w:pPr>
      <w:r>
        <w:t xml:space="preserve">Be the One Who Says the Thing Others Are Thinking</w:t>
      </w:r>
    </w:p>
    <w:p>
      <w:pPr>
        <w:spacing w:after="120" w:line="300"/>
        <w:jc w:val="both"/>
      </w:pPr>
      <w:r>
        <w:t xml:space="preserve">In meetings where everyone knows something but no one will say it — a known weakness in a proposal, a pattern of past failure, an unspoken concern — being the one to name it builds credibility. 'I know we don't want to hear this, but we should acknowledge that the last two times we tried this approach, it stalled at the operations phase. What's different this time?' This takes courage; it also builds the reputation for honest engagement that all later influence depends on.</w:t>
      </w:r>
    </w:p>
    <w:p>
      <w:pPr>
        <w:pStyle w:val="Heading3"/>
      </w:pPr>
      <w:r>
        <w:t xml:space="preserve">Do the Unglamorous Follow-Through</w:t>
      </w:r>
    </w:p>
    <w:p>
      <w:pPr>
        <w:spacing w:after="120" w:line="300"/>
        <w:jc w:val="both"/>
      </w:pPr>
      <w:r>
        <w:t xml:space="preserve">Commitments made in meetings are often forgotten. Architects who track them — write them down, follow up, close the loop — stand out. 'Following up on the points from last week's review, here's where we are on each.' This is unglamorous and also remarkably rare, which is why it compounds into reputation over time.</w:t>
      </w:r>
    </w:p>
    <w:p>
      <w:pPr>
        <w:pStyle w:val="Heading3"/>
      </w:pPr>
      <w:r>
        <w:t xml:space="preserve">Choose Your Battles</w:t>
      </w:r>
    </w:p>
    <w:p>
      <w:pPr>
        <w:spacing w:after="120" w:line="300"/>
        <w:jc w:val="both"/>
      </w:pPr>
      <w:r>
        <w:t xml:space="preserve">Not every disagreement needs to be fought. Architects who challenge everything become tiresome; architects who never challenge anything become invisible. The balance is to pick the moments that matter — substantive issues with real consequences — and let the small stuff go. Over time, when you do push back, people pay attention because they know you don't do it lightly.</w:t>
      </w:r>
    </w:p>
    <w:p>
      <w:pPr>
        <w:pStyle w:val="Heading3"/>
      </w:pPr>
      <w:r>
        <w:t xml:space="preserve">Make Other People Successful</w:t>
      </w:r>
    </w:p>
    <w:p>
      <w:pPr>
        <w:spacing w:after="120" w:line="300"/>
        <w:jc w:val="both"/>
      </w:pPr>
      <w:r>
        <w:t xml:space="preserve">A manager whose team succeeds makes the manager look good. An engineer whose proposal ships makes the engineer look good. An architect whose stakeholders succeed with the architecture's help makes the architect look good — and builds the deepest source of influence there is. Orient toward making the stakeholders you work with successful, consistently and without scorekeeping, and the influence that flows back is substantial.</w:t>
      </w:r>
    </w:p>
    <w:p>
      <w:pPr>
        <w:pStyle w:val="Heading2"/>
      </w:pPr>
      <w:r>
        <w:t xml:space="preserve">8.6 When Influence Is Not Enough</w:t>
      </w:r>
    </w:p>
    <w:p>
      <w:pPr>
        <w:spacing w:after="120" w:line="300"/>
        <w:jc w:val="both"/>
      </w:pPr>
      <w:r>
        <w:t xml:space="preserve">Influence is powerful but not unlimited. There are situations where influence alone will not produce the right outcome, and recognizing them is part of the skill.</w:t>
      </w:r>
    </w:p>
    <w:p>
      <w:pPr>
        <w:pStyle w:val="ListParagraph"/>
        <w:numPr>
          <w:ilvl w:val="0"/>
          <w:numId w:val="2"/>
        </w:numPr>
        <w:spacing w:after="80" w:line="290"/>
      </w:pPr>
      <w:r>
        <w:t xml:space="preserve">Deep-structural disagreement. When a stakeholder's interest is fundamentally incompatible with yours — they benefit from the architecture not succeeding, for example — influence cannot bridge the gap. Recognize the structural conflict and seek resolution through formal means.</w:t>
      </w:r>
    </w:p>
    <w:p>
      <w:pPr>
        <w:pStyle w:val="ListParagraph"/>
        <w:numPr>
          <w:ilvl w:val="0"/>
          <w:numId w:val="2"/>
        </w:numPr>
        <w:spacing w:after="80" w:line="290"/>
      </w:pPr>
      <w:r>
        <w:t xml:space="preserve">Organizational pathology. In some organizations, good decisions are systematically obstructed by politics, silos, or dysfunction. Influence tactics cannot cure pathology; they can at most mitigate it. Recognize when you are swimming upstream and consider whether the organization is the right one for you.</w:t>
      </w:r>
    </w:p>
    <w:p>
      <w:pPr>
        <w:pStyle w:val="ListParagraph"/>
        <w:numPr>
          <w:ilvl w:val="0"/>
          <w:numId w:val="2"/>
        </w:numPr>
        <w:spacing w:after="80" w:line="290"/>
      </w:pPr>
      <w:r>
        <w:t xml:space="preserve">Genuine authority questions. Some decisions legitimately require authority — budget approvals, reorganizations, regulatory commitments. Influence supports these but does not replace them. Know when to escalate.</w:t>
      </w:r>
    </w:p>
    <w:p>
      <w:pPr>
        <w:pStyle w:val="ListParagraph"/>
        <w:numPr>
          <w:ilvl w:val="0"/>
          <w:numId w:val="2"/>
        </w:numPr>
        <w:spacing w:after="80" w:line="290"/>
      </w:pPr>
      <w:r>
        <w:t xml:space="preserve">Ethical lines. Influence that requires you to misrepresent, withhold, or manipulate is not influence in the sense this chapter means. Such tactics may work short-term but destroy the basis of long-term influence. Don't cross these lines.</w:t>
      </w:r>
    </w:p>
    <w:p>
      <w:pPr>
        <w:pStyle w:val="Heading2"/>
      </w:pPr>
      <w:r>
        <w:t xml:space="preserve">8.7 A Closing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72" w:sz="6"/>
              <w:left w:val="single" w:color="0A5A72" w:sz="6"/>
              <w:bottom w:val="single" w:color="0A5A72" w:sz="6"/>
              <w:right w:val="single" w:color="0A5A72" w:sz="6"/>
            </w:tcBorders>
            <w:shd w:fill="D6E9EF" w:val="clear"/>
            <w:tcMar>
              <w:top w:type="dxa" w:w="160"/>
              <w:left w:type="dxa" w:w="200"/>
              <w:bottom w:type="dxa" w:w="160"/>
              <w:right w:type="dxa" w:w="200"/>
            </w:tcMar>
          </w:tcPr>
          <w:p>
            <w:pPr>
              <w:spacing w:after="80"/>
            </w:pPr>
            <w:r>
              <w:rPr>
                <w:b/>
                <w:bCs/>
                <w:color w:val="0A5A72"/>
                <w:sz w:val="22"/>
                <w:szCs w:val="22"/>
              </w:rPr>
              <w:t xml:space="preserve">The Shape of a Senior Architect's Work</w:t>
            </w:r>
          </w:p>
          <w:p>
            <w:pPr>
              <w:spacing w:after="120" w:line="300"/>
              <w:jc w:val="both"/>
            </w:pPr>
            <w:r>
              <w:t xml:space="preserve">If this series of study guides has a single thread, it is that senior architecture work is not primarily technical analysis. It is the combination of careful technical analysis with the stakeholder and organizational work that converts analysis into durable decisions. The RCA guide addresses failure diagnosis; the Decision Frameworks guide addresses structured choices; the Architecture Reviews guide addresses evaluation; the NFR guide addresses quality specification; the Architecture Documentation guide addresses capturing and communicating; the Trade-Off Analysis guide addresses the central analytical method; this final guide addresses the human-centric work through which all of the others actually produce results.</w:t>
            </w:r>
          </w:p>
          <w:p>
            <w:pPr>
              <w:spacing w:after="120"/>
            </w:pPr>
            <w:r>
              <w:t xml:space="preserve"/>
            </w:r>
          </w:p>
          <w:p>
            <w:pPr>
              <w:spacing w:after="120" w:line="300"/>
              <w:jc w:val="both"/>
            </w:pPr>
            <w:r>
              <w:t xml:space="preserve">No one of these skills is sufficient alone. An architect with perfect technical analysis and poor stakeholder skill produces proposals that stall. An architect with excellent stakeholder skill and weak technical analysis produces proposals that move quickly and are often wrong. The combination — technically rigorous and socially effective — is what senior architecture work actually consists of, and it is rarer than either piece in isolation. Most engineers entering senior architecture roles have strong technical analysis and are at the beginning of their stakeholder skill development. The good news is that the stakeholder side is learnable, the patterns are tractable, and consistent investment in these practices compounds over a career.</w:t>
            </w:r>
          </w:p>
          <w:p>
            <w:pPr>
              <w:spacing w:after="120"/>
            </w:pPr>
            <w:r>
              <w:t xml:space="preserve"/>
            </w:r>
          </w:p>
          <w:p>
            <w:pPr>
              <w:spacing w:after="120" w:line="300"/>
              <w:jc w:val="both"/>
            </w:pPr>
            <w:r>
              <w:t xml:space="preserve">The final thought: the influence you seek to build is not a resource to hoard or a position to defend. It is a trust extended to you by the people you work with, based on their observation of your behavior over time. That trust is built through expertise honestly applied, relationships genuinely maintained, credit freely given, commitments reliably honored, and calibrated honesty even when it costs you. The architects whose influence is deepest are usually the ones who have never thought much about building influence — they have simply been, consistently, the person others want in the room when hard decisions are being made. That is the goal. The techniques in this guide are means; the trust-built-by-behavior is the end.</w:t>
            </w:r>
          </w:p>
        </w:tc>
      </w:tr>
    </w:tbl>
    <w:p>
      <w:pPr>
        <w:pStyle w:val="Heading2"/>
      </w:pPr>
      <w:r>
        <w:t xml:space="preserve">8.8 Pitfalls</w:t>
      </w:r>
    </w:p>
    <w:p>
      <w:pPr>
        <w:pStyle w:val="ListParagraph"/>
        <w:numPr>
          <w:ilvl w:val="0"/>
          <w:numId w:val="2"/>
        </w:numPr>
        <w:spacing w:after="80" w:line="290"/>
      </w:pPr>
      <w:r>
        <w:t xml:space="preserve">Treating influence as manipulation. Short-term gains; long-term destruction of the basis of influence.</w:t>
      </w:r>
    </w:p>
    <w:p>
      <w:pPr>
        <w:pStyle w:val="ListParagraph"/>
        <w:numPr>
          <w:ilvl w:val="0"/>
          <w:numId w:val="2"/>
        </w:numPr>
        <w:spacing w:after="80" w:line="290"/>
      </w:pPr>
      <w:r>
        <w:t xml:space="preserve">Expecting influence to substitute for expertise. Social skill without substance impresses no one for long.</w:t>
      </w:r>
    </w:p>
    <w:p>
      <w:pPr>
        <w:pStyle w:val="ListParagraph"/>
        <w:numPr>
          <w:ilvl w:val="0"/>
          <w:numId w:val="2"/>
        </w:numPr>
        <w:spacing w:after="80" w:line="290"/>
      </w:pPr>
      <w:r>
        <w:t xml:space="preserve">Building influence only with those above you. Real influence requires credibility with peers and those who will implement — not just approvers.</w:t>
      </w:r>
    </w:p>
    <w:p>
      <w:pPr>
        <w:pStyle w:val="ListParagraph"/>
        <w:numPr>
          <w:ilvl w:val="0"/>
          <w:numId w:val="2"/>
        </w:numPr>
        <w:spacing w:after="80" w:line="290"/>
      </w:pPr>
      <w:r>
        <w:t xml:space="preserve">Scorekeeping. Reciprocity in relationships should be genuine, not transactional. People detect scorekeeping and withdraw.</w:t>
      </w:r>
    </w:p>
    <w:p>
      <w:pPr>
        <w:pStyle w:val="ListParagraph"/>
        <w:numPr>
          <w:ilvl w:val="0"/>
          <w:numId w:val="2"/>
        </w:numPr>
        <w:spacing w:after="80" w:line="290"/>
      </w:pPr>
      <w:r>
        <w:t xml:space="preserve">Neglecting the unglamorous work. Follow-through, documentation, crediting, consistency — these are what compound. The flashy gestures are remembered less than the reliable behavior.</w:t>
      </w:r>
    </w:p>
    <w:p>
      <w:pPr>
        <w:pStyle w:val="ListParagraph"/>
        <w:numPr>
          <w:ilvl w:val="0"/>
          <w:numId w:val="2"/>
        </w:numPr>
        <w:spacing w:after="80" w:line="290"/>
      </w:pPr>
      <w:r>
        <w:t xml:space="preserve">Confusing position with influence. A title is not influence. Some very senior people have little real influence; some unassuming engineers have a great deal.</w:t>
      </w:r>
    </w:p>
    <w:p>
      <w:pPr>
        <w:pStyle w:val="Heading2"/>
      </w:pPr>
      <w:r>
        <w:t xml:space="preserve">8.9 Review Questions</w:t>
      </w:r>
    </w:p>
    <w:p>
      <w:pPr>
        <w:pStyle w:val="ListParagraph"/>
        <w:numPr>
          <w:ilvl w:val="0"/>
          <w:numId w:val="3"/>
        </w:numPr>
        <w:spacing w:after="80" w:line="290"/>
      </w:pPr>
      <w:r>
        <w:t xml:space="preserve">Describe the six sources of influence discussed in Chapter 8.2. Which are easiest to build and which are slowest?</w:t>
      </w:r>
    </w:p>
    <w:p>
      <w:pPr>
        <w:pStyle w:val="ListParagraph"/>
        <w:numPr>
          <w:ilvl w:val="0"/>
          <w:numId w:val="3"/>
        </w:numPr>
        <w:spacing w:after="80" w:line="290"/>
      </w:pPr>
      <w:r>
        <w:t xml:space="preserve">Explain Cohen and Bradford's exchange model. Give an example of an ethical application and contrast it with manipulation.</w:t>
      </w:r>
    </w:p>
    <w:p>
      <w:pPr>
        <w:pStyle w:val="ListParagraph"/>
        <w:numPr>
          <w:ilvl w:val="0"/>
          <w:numId w:val="3"/>
        </w:numPr>
        <w:spacing w:after="80" w:line="290"/>
      </w:pPr>
      <w:r>
        <w:t xml:space="preserve">Describe three practical tactics from Chapter 8.5. Why do they compound into long-term influence?</w:t>
      </w:r>
    </w:p>
    <w:p>
      <w:pPr>
        <w:pStyle w:val="ListParagraph"/>
        <w:numPr>
          <w:ilvl w:val="0"/>
          <w:numId w:val="3"/>
        </w:numPr>
        <w:spacing w:after="80" w:line="290"/>
      </w:pPr>
      <w:r>
        <w:t xml:space="preserve">A proposal you believe in has stalled. Diagnose the possible causes using the material in this chapter, and propose a response for each.</w:t>
      </w:r>
    </w:p>
    <w:p>
      <w:pPr>
        <w:pStyle w:val="Heading1"/>
        <w:pageBreakBefore/>
      </w:pPr>
      <w:r>
        <w:t xml:space="preserve">Appendix A — Stakeholder Engagement Selection Guide</w:t>
      </w:r>
    </w:p>
    <w:p>
      <w:pPr>
        <w:spacing w:after="120" w:line="300"/>
        <w:jc w:val="both"/>
      </w:pPr>
      <w:r>
        <w:t xml:space="preserve">Given a situation, which technique applies?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Situation</w:t>
            </w:r>
          </w:p>
        </w:tc>
        <w:tc>
          <w:tcPr>
            <w:tcW w:type="dxa" w:w="5560"/>
            <w:tcBorders>
              <w:top w:val="single" w:color="BFBFBF" w:sz="4"/>
              <w:left w:val="single" w:color="BFBFBF" w:sz="4"/>
              <w:bottom w:val="single" w:color="BFBFBF" w:sz="4"/>
              <w:right w:val="single" w:color="BFBFBF" w:sz="4"/>
            </w:tcBorders>
            <w:shd w:fill="0A5A72" w:val="clear"/>
            <w:tcMar>
              <w:top w:type="dxa" w:w="100"/>
              <w:left w:type="dxa" w:w="140"/>
              <w:bottom w:type="dxa" w:w="100"/>
              <w:right w:type="dxa" w:w="140"/>
            </w:tcMar>
          </w:tcPr>
          <w:p>
            <w:r>
              <w:rPr>
                <w:b/>
                <w:bCs/>
                <w:color w:val="FFFFFF"/>
              </w:rPr>
              <w:t xml:space="preserve">Primary Technique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Starting a significant architecture initiative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Stakeholder identification (Ch. 1) + concerns mapping (Ch. 2)</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Preparing to communicate a decision</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Audience-specific views (Ch. 3); presentation patterns (Ch. 4)</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Presenting to senior leadership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BLUF pattern with calibrated confidence (Ch. 4)</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Stakeholders have competing priorities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Diagnose the tension (Ch. 5.2); apply reconciliation techniques (Ch. 5.3)</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Building broad support for a cross-team decision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Consensus process (Ch. 6); engage stakeholders through the seven phases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Navigating formal governance</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Engage proactively with the review body; know their format (Ch. 7)</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 stakeholder is resisting unreasonably</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Surface tacit concerns; apply principled negotiation (Ch. 5, 8)</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Working without formal authority on a large decision</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Apply the full influence-without-authority toolkit (Ch. 8)</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Decision approved but implementation drifting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Sustained engagement (Ch. 5.5, 6 Phase 7); documented commitments</w:t>
            </w:r>
          </w:p>
        </w:tc>
      </w:tr>
    </w:tbl>
    <w:p>
      <w:pPr>
        <w:spacing w:after="120"/>
      </w:pPr>
      <w:r>
        <w:t xml:space="preserve"/>
      </w:r>
    </w:p>
    <w:p>
      <w:pPr>
        <w:pStyle w:val="Heading1"/>
        <w:pageBreakBefore/>
      </w:pPr>
      <w:r>
        <w:t xml:space="preserve">Appendix B — Stakeholder Management Checklist</w:t>
      </w:r>
    </w:p>
    <w:p>
      <w:pPr>
        <w:pStyle w:val="Heading2"/>
      </w:pPr>
      <w:r>
        <w:t xml:space="preserve">At the Start of a Significant Decision</w:t>
      </w:r>
    </w:p>
    <w:p>
      <w:pPr>
        <w:pStyle w:val="ListParagraph"/>
        <w:numPr>
          <w:ilvl w:val="0"/>
          <w:numId w:val="2"/>
        </w:numPr>
        <w:spacing w:after="80" w:line="290"/>
      </w:pPr>
      <w:r>
        <w:t xml:space="preserve">Who are the stakeholders, across business, technical, operations, and security?</w:t>
      </w:r>
    </w:p>
    <w:p>
      <w:pPr>
        <w:pStyle w:val="ListParagraph"/>
        <w:numPr>
          <w:ilvl w:val="0"/>
          <w:numId w:val="2"/>
        </w:numPr>
        <w:spacing w:after="80" w:line="290"/>
      </w:pPr>
      <w:r>
        <w:t xml:space="preserve">For each stakeholder, what are their primary concerns and likely questions?</w:t>
      </w:r>
    </w:p>
    <w:p>
      <w:pPr>
        <w:pStyle w:val="ListParagraph"/>
        <w:numPr>
          <w:ilvl w:val="0"/>
          <w:numId w:val="2"/>
        </w:numPr>
        <w:spacing w:after="80" w:line="290"/>
      </w:pPr>
      <w:r>
        <w:t xml:space="preserve">Are there any stakeholders typically under-represented (operations, compliance, downstream consumers)?</w:t>
      </w:r>
    </w:p>
    <w:p>
      <w:pPr>
        <w:pStyle w:val="ListParagraph"/>
        <w:numPr>
          <w:ilvl w:val="0"/>
          <w:numId w:val="2"/>
        </w:numPr>
        <w:spacing w:after="80" w:line="290"/>
      </w:pPr>
      <w:r>
        <w:t xml:space="preserve">What is each stakeholder's current position — supporter, skeptic, opponent, unknown?</w:t>
      </w:r>
    </w:p>
    <w:p>
      <w:pPr>
        <w:pStyle w:val="ListParagraph"/>
        <w:numPr>
          <w:ilvl w:val="0"/>
          <w:numId w:val="2"/>
        </w:numPr>
        <w:spacing w:after="80" w:line="290"/>
      </w:pPr>
      <w:r>
        <w:t xml:space="preserve">Who has formal authority over this decision? Who must be consulted? Who must be informed?</w:t>
      </w:r>
    </w:p>
    <w:p>
      <w:pPr>
        <w:pStyle w:val="Heading2"/>
      </w:pPr>
      <w:r>
        <w:t xml:space="preserve">During Communication Preparation</w:t>
      </w:r>
    </w:p>
    <w:p>
      <w:pPr>
        <w:pStyle w:val="ListParagraph"/>
        <w:numPr>
          <w:ilvl w:val="0"/>
          <w:numId w:val="2"/>
        </w:numPr>
        <w:spacing w:after="80" w:line="290"/>
      </w:pPr>
      <w:r>
        <w:t xml:space="preserve">Have I drafted audience-appropriate views for each major audience?</w:t>
      </w:r>
    </w:p>
    <w:p>
      <w:pPr>
        <w:pStyle w:val="ListParagraph"/>
        <w:numPr>
          <w:ilvl w:val="0"/>
          <w:numId w:val="2"/>
        </w:numPr>
        <w:spacing w:after="80" w:line="290"/>
      </w:pPr>
      <w:r>
        <w:t xml:space="preserve">For each view: is the vocabulary, level of abstraction, and evidence suited to the audience?</w:t>
      </w:r>
    </w:p>
    <w:p>
      <w:pPr>
        <w:pStyle w:val="ListParagraph"/>
        <w:numPr>
          <w:ilvl w:val="0"/>
          <w:numId w:val="2"/>
        </w:numPr>
        <w:spacing w:after="80" w:line="290"/>
      </w:pPr>
      <w:r>
        <w:t xml:space="preserve">Is there a single source of truth that each view references?</w:t>
      </w:r>
    </w:p>
    <w:p>
      <w:pPr>
        <w:pStyle w:val="ListParagraph"/>
        <w:numPr>
          <w:ilvl w:val="0"/>
          <w:numId w:val="2"/>
        </w:numPr>
        <w:spacing w:after="80" w:line="290"/>
      </w:pPr>
      <w:r>
        <w:t xml:space="preserve">Have I prepared for the likely questions from each audience?</w:t>
      </w:r>
    </w:p>
    <w:p>
      <w:pPr>
        <w:pStyle w:val="ListParagraph"/>
        <w:numPr>
          <w:ilvl w:val="0"/>
          <w:numId w:val="2"/>
        </w:numPr>
        <w:spacing w:after="80" w:line="290"/>
      </w:pPr>
      <w:r>
        <w:t xml:space="preserve">Have I met with key stakeholders individually before any group forum?</w:t>
      </w:r>
    </w:p>
    <w:p>
      <w:pPr>
        <w:pStyle w:val="Heading2"/>
      </w:pPr>
      <w:r>
        <w:t xml:space="preserve">During Decision-Making</w:t>
      </w:r>
    </w:p>
    <w:p>
      <w:pPr>
        <w:pStyle w:val="ListParagraph"/>
        <w:numPr>
          <w:ilvl w:val="0"/>
          <w:numId w:val="2"/>
        </w:numPr>
        <w:spacing w:after="80" w:line="290"/>
      </w:pPr>
      <w:r>
        <w:t xml:space="preserve">Have I genuinely heard each stakeholder's concerns, not just acknowledged them?</w:t>
      </w:r>
    </w:p>
    <w:p>
      <w:pPr>
        <w:pStyle w:val="ListParagraph"/>
        <w:numPr>
          <w:ilvl w:val="0"/>
          <w:numId w:val="2"/>
        </w:numPr>
        <w:spacing w:after="80" w:line="290"/>
      </w:pPr>
      <w:r>
        <w:t xml:space="preserve">Where priorities conflict, have I diagnosed what kind of tension is in play?</w:t>
      </w:r>
    </w:p>
    <w:p>
      <w:pPr>
        <w:pStyle w:val="ListParagraph"/>
        <w:numPr>
          <w:ilvl w:val="0"/>
          <w:numId w:val="2"/>
        </w:numPr>
        <w:spacing w:after="80" w:line="290"/>
      </w:pPr>
      <w:r>
        <w:t xml:space="preserve">Have I explored options beyond the initial binary?</w:t>
      </w:r>
    </w:p>
    <w:p>
      <w:pPr>
        <w:pStyle w:val="ListParagraph"/>
        <w:numPr>
          <w:ilvl w:val="0"/>
          <w:numId w:val="2"/>
        </w:numPr>
        <w:spacing w:after="80" w:line="290"/>
      </w:pPr>
      <w:r>
        <w:t xml:space="preserve">Are competing priorities being reconciled substantively, or just compromised in the middle?</w:t>
      </w:r>
    </w:p>
    <w:p>
      <w:pPr>
        <w:pStyle w:val="ListParagraph"/>
        <w:numPr>
          <w:ilvl w:val="0"/>
          <w:numId w:val="2"/>
        </w:numPr>
        <w:spacing w:after="80" w:line="290"/>
      </w:pPr>
      <w:r>
        <w:t xml:space="preserve">Is the decision process fair, or is someone being railroaded?</w:t>
      </w:r>
    </w:p>
    <w:p>
      <w:pPr>
        <w:pStyle w:val="Heading2"/>
      </w:pPr>
      <w:r>
        <w:t xml:space="preserve">When Documenting the Outcome</w:t>
      </w:r>
    </w:p>
    <w:p>
      <w:pPr>
        <w:pStyle w:val="ListParagraph"/>
        <w:numPr>
          <w:ilvl w:val="0"/>
          <w:numId w:val="2"/>
        </w:numPr>
        <w:spacing w:after="80" w:line="290"/>
      </w:pPr>
      <w:r>
        <w:t xml:space="preserve">Does the ADR name the stakeholder concerns that shaped the decision?</w:t>
      </w:r>
    </w:p>
    <w:p>
      <w:pPr>
        <w:pStyle w:val="ListParagraph"/>
        <w:numPr>
          <w:ilvl w:val="0"/>
          <w:numId w:val="2"/>
        </w:numPr>
        <w:spacing w:after="80" w:line="290"/>
      </w:pPr>
      <w:r>
        <w:t xml:space="preserve">Are the trade-offs explicit, including what is being accepted as a cost?</w:t>
      </w:r>
    </w:p>
    <w:p>
      <w:pPr>
        <w:pStyle w:val="ListParagraph"/>
        <w:numPr>
          <w:ilvl w:val="0"/>
          <w:numId w:val="2"/>
        </w:numPr>
        <w:spacing w:after="80" w:line="290"/>
      </w:pPr>
      <w:r>
        <w:t xml:space="preserve">Are commitments made to specific stakeholders captured in writing?</w:t>
      </w:r>
    </w:p>
    <w:p>
      <w:pPr>
        <w:pStyle w:val="ListParagraph"/>
        <w:numPr>
          <w:ilvl w:val="0"/>
          <w:numId w:val="2"/>
        </w:numPr>
        <w:spacing w:after="80" w:line="290"/>
      </w:pPr>
      <w:r>
        <w:t xml:space="preserve">Are the conditions under which this decision should be revisited documented?</w:t>
      </w:r>
    </w:p>
    <w:p>
      <w:pPr>
        <w:pStyle w:val="ListParagraph"/>
        <w:numPr>
          <w:ilvl w:val="0"/>
          <w:numId w:val="2"/>
        </w:numPr>
        <w:spacing w:after="80" w:line="290"/>
      </w:pPr>
      <w:r>
        <w:t xml:space="preserve">Is the ADR circulated to everyone who needs to know?</w:t>
      </w:r>
    </w:p>
    <w:p>
      <w:pPr>
        <w:pStyle w:val="Heading2"/>
      </w:pPr>
      <w:r>
        <w:t xml:space="preserve">After the Decision</w:t>
      </w:r>
    </w:p>
    <w:p>
      <w:pPr>
        <w:pStyle w:val="ListParagraph"/>
        <w:numPr>
          <w:ilvl w:val="0"/>
          <w:numId w:val="2"/>
        </w:numPr>
        <w:spacing w:after="80" w:line="290"/>
      </w:pPr>
      <w:r>
        <w:t xml:space="preserve">Am I following through on commitments made during the decision process?</w:t>
      </w:r>
    </w:p>
    <w:p>
      <w:pPr>
        <w:pStyle w:val="ListParagraph"/>
        <w:numPr>
          <w:ilvl w:val="0"/>
          <w:numId w:val="2"/>
        </w:numPr>
        <w:spacing w:after="80" w:line="290"/>
      </w:pPr>
      <w:r>
        <w:t xml:space="preserve">Am I maintaining engagement with stakeholders through implementation, or disappearing?</w:t>
      </w:r>
    </w:p>
    <w:p>
      <w:pPr>
        <w:pStyle w:val="ListParagraph"/>
        <w:numPr>
          <w:ilvl w:val="0"/>
          <w:numId w:val="2"/>
        </w:numPr>
        <w:spacing w:after="80" w:line="290"/>
      </w:pPr>
      <w:r>
        <w:t xml:space="preserve">Are silent stakeholders being actively checked in with?</w:t>
      </w:r>
    </w:p>
    <w:p>
      <w:pPr>
        <w:pStyle w:val="ListParagraph"/>
        <w:numPr>
          <w:ilvl w:val="0"/>
          <w:numId w:val="2"/>
        </w:numPr>
        <w:spacing w:after="80" w:line="290"/>
      </w:pPr>
      <w:r>
        <w:t xml:space="preserve">Are new concerns surfacing that warrant revisiting the decision?</w:t>
      </w:r>
    </w:p>
    <w:p>
      <w:pPr>
        <w:pStyle w:val="ListParagraph"/>
        <w:numPr>
          <w:ilvl w:val="0"/>
          <w:numId w:val="2"/>
        </w:numPr>
        <w:spacing w:after="80" w:line="290"/>
      </w:pPr>
      <w:r>
        <w:t xml:space="preserve">Am I crediting the stakeholders whose input shaped the outcome?</w:t>
      </w:r>
    </w:p>
    <w:p>
      <w:pPr>
        <w:pStyle w:val="Heading2"/>
      </w:pPr>
      <w:r>
        <w:t xml:space="preserve">Over Time (Influence Building)</w:t>
      </w:r>
    </w:p>
    <w:p>
      <w:pPr>
        <w:pStyle w:val="ListParagraph"/>
        <w:numPr>
          <w:ilvl w:val="0"/>
          <w:numId w:val="2"/>
        </w:numPr>
        <w:spacing w:after="80" w:line="290"/>
      </w:pPr>
      <w:r>
        <w:t xml:space="preserve">Am I maintaining relationships with stakeholders outside specific decisions?</w:t>
      </w:r>
    </w:p>
    <w:p>
      <w:pPr>
        <w:pStyle w:val="ListParagraph"/>
        <w:numPr>
          <w:ilvl w:val="0"/>
          <w:numId w:val="2"/>
        </w:numPr>
        <w:spacing w:after="80" w:line="290"/>
      </w:pPr>
      <w:r>
        <w:t xml:space="preserve">Is my track record on past recommendations strengthening or weakening my credibility?</w:t>
      </w:r>
    </w:p>
    <w:p>
      <w:pPr>
        <w:pStyle w:val="ListParagraph"/>
        <w:numPr>
          <w:ilvl w:val="0"/>
          <w:numId w:val="2"/>
        </w:numPr>
        <w:spacing w:after="80" w:line="290"/>
      </w:pPr>
      <w:r>
        <w:t xml:space="preserve">Am I calibrating my confidence honestly, or over-claiming certainty?</w:t>
      </w:r>
    </w:p>
    <w:p>
      <w:pPr>
        <w:pStyle w:val="ListParagraph"/>
        <w:numPr>
          <w:ilvl w:val="0"/>
          <w:numId w:val="2"/>
        </w:numPr>
        <w:spacing w:after="80" w:line="290"/>
      </w:pPr>
      <w:r>
        <w:t xml:space="preserve">Am I giving credit generously when others have contributed?</w:t>
      </w:r>
    </w:p>
    <w:p>
      <w:pPr>
        <w:pStyle w:val="ListParagraph"/>
        <w:numPr>
          <w:ilvl w:val="0"/>
          <w:numId w:val="2"/>
        </w:numPr>
        <w:spacing w:after="80" w:line="290"/>
      </w:pPr>
      <w:r>
        <w:t xml:space="preserve">Am I known as a fair dealer? How would my stakeholders describe my engagement?</w:t>
      </w:r>
    </w:p>
    <w:p>
      <w:pPr>
        <w:spacing w:after="200" w:before="600"/>
        <w:jc w:val="center"/>
      </w:pPr>
      <w:r>
        <w:rPr>
          <w:color w:val="0A5A72"/>
        </w:rPr>
        <w:t xml:space="preserve">━━━━━━━━━━━━━━━━━━━━━━━━━━━━━━</w:t>
      </w:r>
    </w:p>
    <w:p>
      <w:pPr>
        <w:spacing w:after="200"/>
        <w:jc w:val="center"/>
      </w:pPr>
      <w:r>
        <w:rPr>
          <w:i/>
          <w:iCs/>
          <w:color w:val="595959"/>
          <w:sz w:val="24"/>
          <w:szCs w:val="24"/>
        </w:rPr>
        <w:t xml:space="preserve">End of Study Guide</w:t>
      </w:r>
    </w:p>
    <w:p>
      <w:pPr>
        <w:jc w:val="center"/>
      </w:pPr>
      <w:r>
        <w:rPr>
          <w:color w:val="0A5A72"/>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A72" w:sz="6" w:space="4"/>
      </w:pBdr>
      <w:jc w:val="right"/>
    </w:pPr>
    <w:r>
      <w:rPr>
        <w:i/>
        <w:iCs/>
        <w:color w:val="595959"/>
        <w:sz w:val="18"/>
        <w:szCs w:val="18"/>
      </w:rPr>
      <w:t xml:space="preserve">Stakeholder Management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A5A72"/>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0A5A72"/>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Management — Comprehensive Study Guide</dc:title>
  <dc:creator>Study Guide Author</dc:creator>
  <cp:lastModifiedBy>Un-named</cp:lastModifiedBy>
  <cp:revision>1</cp:revision>
  <dcterms:created xsi:type="dcterms:W3CDTF">2026-04-23T15:49:28.103Z</dcterms:created>
  <dcterms:modified xsi:type="dcterms:W3CDTF">2026-04-23T15:49:28.104Z</dcterms:modified>
</cp:coreProperties>
</file>

<file path=docProps/custom.xml><?xml version="1.0" encoding="utf-8"?>
<Properties xmlns="http://schemas.openxmlformats.org/officeDocument/2006/custom-properties" xmlns:vt="http://schemas.openxmlformats.org/officeDocument/2006/docPropsVTypes"/>
</file>