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4A4E7C"/>
          <w:sz w:val="60"/>
          <w:szCs w:val="60"/>
        </w:rPr>
        <w:t xml:space="preserve">TRADE-OFF ANALYSIS</w:t>
      </w:r>
    </w:p>
    <w:p>
      <w:pPr>
        <w:spacing w:after="240"/>
        <w:jc w:val="center"/>
      </w:pPr>
      <w:r>
        <w:rPr>
          <w:i/>
          <w:iCs/>
          <w:color w:val="595959"/>
          <w:sz w:val="36"/>
          <w:szCs w:val="36"/>
        </w:rPr>
        <w:t xml:space="preserve">A Comprehensive Study Guide</w:t>
      </w:r>
    </w:p>
    <w:p>
      <w:pPr>
        <w:spacing w:after="600"/>
        <w:jc w:val="center"/>
      </w:pPr>
      <w:r>
        <w:rPr>
          <w:color w:val="595959"/>
          <w:sz w:val="22"/>
          <w:szCs w:val="22"/>
        </w:rPr>
        <w:t xml:space="preserve">Systematic Methods for Making, Evaluating, and Defending Architectural Decisions in the Presence of Competing Forces</w:t>
      </w:r>
    </w:p>
    <w:p>
      <w:pPr>
        <w:spacing w:after="400"/>
        <w:jc w:val="center"/>
      </w:pPr>
      <w:r>
        <w:rPr>
          <w:color w:val="4A4E7C"/>
        </w:rPr>
        <w:t xml:space="preserve">━━━━━━━━━━━━━━━━━━━━━━━━━━━━━━</w:t>
      </w:r>
    </w:p>
    <w:p>
      <w:pPr>
        <w:spacing w:after="80"/>
        <w:jc w:val="center"/>
      </w:pPr>
      <w:r>
        <w:rPr>
          <w:color w:val="333333"/>
          <w:sz w:val="24"/>
          <w:szCs w:val="24"/>
        </w:rPr>
        <w:t xml:space="preserve">▸  The Architecture Trade-Off Analysis Method (ATAM)</w:t>
      </w:r>
    </w:p>
    <w:p>
      <w:pPr>
        <w:spacing w:after="80"/>
        <w:jc w:val="center"/>
      </w:pPr>
      <w:r>
        <w:rPr>
          <w:color w:val="333333"/>
          <w:sz w:val="24"/>
          <w:szCs w:val="24"/>
        </w:rPr>
        <w:t xml:space="preserve">▸  Quality Attribute Scenarios</w:t>
      </w:r>
    </w:p>
    <w:p>
      <w:pPr>
        <w:spacing w:after="80"/>
        <w:jc w:val="center"/>
      </w:pPr>
      <w:r>
        <w:rPr>
          <w:color w:val="333333"/>
          <w:sz w:val="24"/>
          <w:szCs w:val="24"/>
        </w:rPr>
        <w:t xml:space="preserve">▸  Sensitivity Points and Trade-Off Points</w:t>
      </w:r>
    </w:p>
    <w:p>
      <w:pPr>
        <w:spacing w:after="80"/>
        <w:jc w:val="center"/>
      </w:pPr>
      <w:r>
        <w:rPr>
          <w:color w:val="333333"/>
          <w:sz w:val="24"/>
          <w:szCs w:val="24"/>
        </w:rPr>
        <w:t xml:space="preserve">▸  Decision Matrices for Technology Selection</w:t>
      </w:r>
    </w:p>
    <w:p>
      <w:pPr>
        <w:spacing w:after="80"/>
        <w:jc w:val="center"/>
      </w:pPr>
      <w:r>
        <w:rPr>
          <w:color w:val="333333"/>
          <w:sz w:val="24"/>
          <w:szCs w:val="24"/>
        </w:rPr>
        <w:t xml:space="preserve">▸  Cost-Benefit Analysis for Architecture</w:t>
      </w:r>
    </w:p>
    <w:p>
      <w:pPr>
        <w:spacing w:after="80"/>
        <w:jc w:val="center"/>
      </w:pPr>
      <w:r>
        <w:rPr>
          <w:color w:val="333333"/>
          <w:sz w:val="24"/>
          <w:szCs w:val="24"/>
        </w:rPr>
        <w:t xml:space="preserve">▸  Risk Identification and Mitigation</w:t>
      </w:r>
    </w:p>
    <w:p>
      <w:pPr>
        <w:spacing w:after="80"/>
        <w:jc w:val="center"/>
      </w:pPr>
      <w:r>
        <w:rPr>
          <w:color w:val="333333"/>
          <w:sz w:val="24"/>
          <w:szCs w:val="24"/>
        </w:rPr>
        <w:t xml:space="preserve">▸  Documenting Trade-Offs in ADRs</w:t>
      </w:r>
    </w:p>
    <w:p>
      <w:pPr>
        <w:spacing w:after="80"/>
        <w:jc w:val="center"/>
      </w:pPr>
      <w:r>
        <w:rPr>
          <w:color w:val="333333"/>
          <w:sz w:val="24"/>
          <w:szCs w:val="24"/>
        </w:rPr>
        <w:t xml:space="preserve">▸  Common Architectural Trade-Offs</w:t>
      </w:r>
    </w:p>
    <w:p>
      <w:pPr>
        <w:spacing w:before="800"/>
        <w:jc w:val="center"/>
      </w:pPr>
      <w:r>
        <w:rPr>
          <w:color w:val="4A4E7C"/>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Why Trade-Off Analysis Matters</w:t>
      </w:r>
    </w:p>
    <w:p>
      <w:pPr>
        <w:spacing w:after="120" w:line="300"/>
        <w:jc w:val="both"/>
      </w:pPr>
      <w:r>
        <w:t xml:space="preserve">Every architectural decision is a trade-off. There is no choice in software architecture that delivers pure upside — every decision simultaneously enables some things and forecloses others. Synchronous service calls make request flows easier to reason about and catastrophic failure cascades more likely. Normalized schemas preserve data integrity and complicate query performance. A single-region deployment simplifies operations and accepts a regional-outage risk. Microservices enable team autonomy and introduce distributed-systems complexity. None of these is inherently right or wrong; each is a trade-off between competing concerns. The architect's real work is not to avoid trade-offs — trade-offs cannot be avoided — but to make them consciously, defensibly, and with eyes open to what is being given up.</w:t>
      </w:r>
    </w:p>
    <w:p>
      <w:pPr>
        <w:spacing w:after="120" w:line="300"/>
        <w:jc w:val="both"/>
      </w:pPr>
      <w:r>
        <w:t xml:space="preserve">The central failure mode in architecture work is pretending trade-offs do not exist. A team adopts a technology because it sounds good, without articulating what is being traded away. A system scales horizontally because horizontal scaling is the modern default, without examining whether the operational cost is justified. A security control is added because 'security is important,' without measuring the performance cost it imposes on every request. In each case, a real trade-off is being made, but the team has not analyzed it. The trade-off happens anyway; what is lost is the opportunity to decide whether the trade-off is the one the team actually wants.</w:t>
      </w:r>
    </w:p>
    <w:p>
      <w:pPr>
        <w:spacing w:after="120" w:line="300"/>
        <w:jc w:val="both"/>
      </w:pPr>
      <w:r>
        <w:t xml:space="preserve">The alternative — rigorous trade-off analysis — is what this study guide covers. Trade-off analysis is a discipline: a set of methods, templates, and habits that surface the competing forces in a decision, quantify them where possible, weigh them against explicit priorities, and produce decisions that can be defended with evidence rather than with preferences. It is the unifying discipline of architecture practice, because most other architecture activities — reviews, documentation, NFR specification, decision records — ultimately exist to support good trade-off analysis.</w:t>
      </w:r>
    </w:p>
    <w:p>
      <w:pPr>
        <w:pStyle w:val="Heading2"/>
      </w:pPr>
      <w:r>
        <w:t xml:space="preserve">What This Guide Covers</w:t>
      </w:r>
    </w:p>
    <w:p>
      <w:pPr>
        <w:spacing w:after="120" w:line="300"/>
        <w:jc w:val="both"/>
      </w:pPr>
      <w:r>
        <w:t xml:space="preserve">This guide covers eight foundational topics in trade-off analysis. The first three — ATAM, quality attribute scenarios, and sensitivity/trade-off points — form a coherent treatment of the most widely-taught structured trade-off method. The next three — decision matrices, cost-benefit analysis, and risk identification — are complementary techniques for specific analytical tasks that arise in most architecture work. The final two — documenting trade-offs in ADRs and the catalog of common architectural trade-offs — convert analysis into durable artifacts and provide a vocabulary for the trade-offs that recur most often across systems.</w:t>
      </w:r>
    </w:p>
    <w:p>
      <w:pPr>
        <w:spacing w:after="120" w:line="300"/>
        <w:jc w:val="both"/>
      </w:pPr>
      <w:r>
        <w:t xml:space="preserve">The guide deliberately overlaps with some earlier guides in the suite. ATAM was introduced in the Architecture Reviews guide; here it is treated more extensively. ADRs were treated in the Decision Frameworks and Architecture Documentation guides; here the focus is on the trade-off content of ADRs specifically. The NFR guide covered the quality attributes themselves; here we focus on trading them against each other. When the same subject appears in multiple guides, this one treats it from the specific angle of making deliberate trade-offs; the earlier guides provide complementary perspectives.</w:t>
      </w:r>
    </w:p>
    <w:p>
      <w:pPr>
        <w:pStyle w:val="Heading2"/>
      </w:pPr>
      <w:r>
        <w:t xml:space="preserve">How to Read This Guide</w:t>
      </w:r>
    </w:p>
    <w:p>
      <w:pPr>
        <w:spacing w:after="120" w:line="300"/>
        <w:jc w:val="both"/>
      </w:pPr>
      <w:r>
        <w:t xml:space="preserve">Read sequentially on first pass; Chapters 1-3 build directly on each other, and later chapters reference the vocabulary those chapters establish. The final chapter on common trade-offs is designed to be a reference returned to often — it catalogs the trade-offs you will recognize across most systems and gives you a shared vocabulary for discussing them. Each chapter includes the concept, worked examples, application guidance, common pitfalls, and review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E7C" w:sz="6"/>
              <w:left w:val="single" w:color="4A4E7C" w:sz="6"/>
              <w:bottom w:val="single" w:color="4A4E7C" w:sz="6"/>
              <w:right w:val="single" w:color="4A4E7C" w:sz="6"/>
            </w:tcBorders>
            <w:shd w:fill="E0E2ED" w:val="clear"/>
            <w:tcMar>
              <w:top w:type="dxa" w:w="160"/>
              <w:left w:type="dxa" w:w="200"/>
              <w:bottom w:type="dxa" w:w="160"/>
              <w:right w:type="dxa" w:w="200"/>
            </w:tcMar>
          </w:tcPr>
          <w:p>
            <w:pPr>
              <w:spacing w:after="80"/>
            </w:pPr>
            <w:r>
              <w:rPr>
                <w:b/>
                <w:bCs/>
                <w:color w:val="4A4E7C"/>
                <w:sz w:val="22"/>
                <w:szCs w:val="22"/>
              </w:rPr>
              <w:t xml:space="preserve">The Central Thesis</w:t>
            </w:r>
          </w:p>
          <w:p>
            <w:pPr>
              <w:spacing w:after="120" w:line="300"/>
              <w:jc w:val="both"/>
            </w:pPr>
            <w:r>
              <w:t xml:space="preserve">If this guide has a single argument, it is this: architectural quality emerges from the quality of the trade-offs the team has made, and the quality of the trade-offs emerges from whether the team has analyzed them rather than defaulted into them. An organization that has analyzed its trade-offs can defend them, evolve them, and revisit them as circumstances change. An organization that has merely accumulated its trade-offs cannot do any of these things, because the trade-offs are invisible. The methods in this guide exist to make trade-offs visible, debatable, and durable — not to eliminate them, which is impossible, but to ensure that when the organization looks back at its architecture in three years, it can explain why it is the way it is.</w:t>
            </w:r>
          </w:p>
        </w:tc>
      </w:tr>
    </w:tbl>
    <w:p>
      <w:pPr>
        <w:pStyle w:val="Heading1"/>
        <w:pageBreakBefore/>
      </w:pPr>
      <w:r>
        <w:t xml:space="preserve">Chapter 1 — The Architecture Trade-Off Analysis Method (ATAM)</w:t>
      </w:r>
    </w:p>
    <w:p>
      <w:pPr>
        <w:pStyle w:val="Heading2"/>
      </w:pPr>
      <w:r>
        <w:t xml:space="preserve">1.1 What ATAM Is For</w:t>
      </w:r>
    </w:p>
    <w:p>
      <w:pPr>
        <w:spacing w:after="120" w:line="300"/>
        <w:jc w:val="both"/>
      </w:pPr>
      <w:r>
        <w:t xml:space="preserve">ATAM — the Architecture Trade-Off Analysis Method — was developed at the Software Engineering Institute (SEI) at Carnegie Mellon in the late 1990s, primarily by Rick Kazman, Mark Klein, and Paul Clements. It is the most widely-taught structured method for analyzing the trade-offs embedded in a software architecture. Unlike ad-hoc design review, which tends to examine whether an architecture is 'good,' ATAM asks a more precise question: 'What quality attributes does this architecture favor, what does it sacrifice, and are those trade-offs the right ones for the system's purpose?' This reframing — from quality judgment to trade-off analysis — is the method's essential contribution.</w:t>
      </w:r>
    </w:p>
    <w:p>
      <w:pPr>
        <w:spacing w:after="120" w:line="300"/>
        <w:jc w:val="both"/>
      </w:pPr>
      <w:r>
        <w:t xml:space="preserve">ATAM's central claim, consistent with the thesis of this guide, is that quality attributes — performance, security, availability, modifiability, cost, and others — are in tension. An architecture cannot optimize all of them simultaneously. Every architectural decision implicitly or explicitly trades attributes against each other. ATAM provides a structured process for surfacing these trade-offs, naming them, analyzing their consequences, and recording them for future readers. When done well, ATAM produces not merely a verdict ('this architecture is risky' or 'this architecture is sound') but an artifact — a set of identified risks, non-risks, sensitivity points, and trade-off points — that supports ongoing architecture work long after the workshop ends.</w:t>
      </w:r>
    </w:p>
    <w:p>
      <w:pPr>
        <w:pStyle w:val="Heading2"/>
      </w:pPr>
      <w:r>
        <w:t xml:space="preserve">1.2 Core Concepts</w:t>
      </w:r>
    </w:p>
    <w:p>
      <w:pPr>
        <w:pStyle w:val="Heading3"/>
      </w:pPr>
      <w:r>
        <w:t xml:space="preserve">Quality Attributes</w:t>
      </w:r>
    </w:p>
    <w:p>
      <w:pPr>
        <w:spacing w:after="120" w:line="300"/>
        <w:jc w:val="both"/>
      </w:pPr>
      <w:r>
        <w:t xml:space="preserve">The non-functional characteristics of a system: performance, security, availability, modifiability, usability, testability, interoperability, cost, and others. See the NFR study guide for a comprehensive treatment; for ATAM purposes, the critical discipline is that quality attributes must be expressed as concrete scenarios rather than general properties. 'The system should be fast' is not an input to ATAM; 'the checkout endpoint must respond within 200ms at the 99th percentile under 5,000 RPS sustained load' is.</w:t>
      </w:r>
    </w:p>
    <w:p>
      <w:pPr>
        <w:pStyle w:val="Heading3"/>
      </w:pPr>
      <w:r>
        <w:t xml:space="preserve">Architectural Approaches</w:t>
      </w:r>
    </w:p>
    <w:p>
      <w:pPr>
        <w:spacing w:after="120" w:line="300"/>
        <w:jc w:val="both"/>
      </w:pPr>
      <w:r>
        <w:t xml:space="preserve">The patterns, tactics, and design decisions the architecture uses to achieve its quality attributes. Caching, replication, circuit breakers, load balancing, event sourcing, microservices decomposition, CQRS, sharding, multi-region deployment — each is an architectural approach with known strengths and known weaknesses. The ATAM evaluation examines whether the approaches chosen actually deliver the required quality attributes under the scenarios presented, and at what cost to other attributes.</w:t>
      </w:r>
    </w:p>
    <w:p>
      <w:pPr>
        <w:pStyle w:val="Heading3"/>
      </w:pPr>
      <w:r>
        <w:t xml:space="preserve">Scenarios</w:t>
      </w:r>
    </w:p>
    <w:p>
      <w:pPr>
        <w:spacing w:after="120" w:line="300"/>
        <w:jc w:val="both"/>
      </w:pPr>
      <w:r>
        <w:t xml:space="preserve">The primary input to ATAM analysis. A scenario describes a specific use of the system or a specific condition the system must handle, concretely enough to be analyzable. Scenarios come in three varieties, distinguished by their purpose:</w:t>
      </w:r>
    </w:p>
    <w:p>
      <w:pPr>
        <w:pStyle w:val="ListParagraph"/>
        <w:numPr>
          <w:ilvl w:val="0"/>
          <w:numId w:val="2"/>
        </w:numPr>
        <w:spacing w:after="80" w:line="290"/>
      </w:pPr>
      <w:r>
        <w:t xml:space="preserve">Use case scenarios — normal uses of the system under expected conditions. Example: 'A user places an order during a typical weekday afternoon.'</w:t>
      </w:r>
    </w:p>
    <w:p>
      <w:pPr>
        <w:pStyle w:val="ListParagraph"/>
        <w:numPr>
          <w:ilvl w:val="0"/>
          <w:numId w:val="2"/>
        </w:numPr>
        <w:spacing w:after="80" w:line="290"/>
      </w:pPr>
      <w:r>
        <w:t xml:space="preserve">Growth scenarios — anticipated changes in the system or its environment. Example: 'Daily order volume grows 10× over the next 18 months.'</w:t>
      </w:r>
    </w:p>
    <w:p>
      <w:pPr>
        <w:pStyle w:val="ListParagraph"/>
        <w:numPr>
          <w:ilvl w:val="0"/>
          <w:numId w:val="2"/>
        </w:numPr>
        <w:spacing w:after="80" w:line="290"/>
      </w:pPr>
      <w:r>
        <w:t xml:space="preserve">Exploratory scenarios — stress conditions that push the architecture beyond normal operating parameters. Example: 'A network partition separates the payment service from the order service for 5 minutes during peak traffic.'</w:t>
      </w:r>
    </w:p>
    <w:p>
      <w:pPr>
        <w:spacing w:after="120" w:line="300"/>
        <w:jc w:val="both"/>
      </w:pPr>
      <w:r>
        <w:t xml:space="preserve">A healthy ATAM evaluation uses all three categories. Use cases verify steady-state; growth scenarios test scalability; exploratory scenarios surface risks hidden in normal operation.</w:t>
      </w:r>
    </w:p>
    <w:p>
      <w:pPr>
        <w:pStyle w:val="Heading3"/>
      </w:pPr>
      <w:r>
        <w:t xml:space="preserve">Risks, Non-Risks, Sensitivity Points, and Trade-Off Points</w:t>
      </w:r>
    </w:p>
    <w:p>
      <w:pPr>
        <w:spacing w:after="120" w:line="300"/>
        <w:jc w:val="both"/>
      </w:pPr>
      <w:r>
        <w:t xml:space="preserve">The four output categories of ATAM analysis. Understanding the distinctions between them is essential to reading ATAM reports or conducting evaluations. They are covered in depth in Chapter 3; for now:</w:t>
      </w:r>
    </w:p>
    <w:p>
      <w:pPr>
        <w:pStyle w:val="ListParagraph"/>
        <w:numPr>
          <w:ilvl w:val="0"/>
          <w:numId w:val="2"/>
        </w:numPr>
        <w:spacing w:after="80" w:line="290"/>
      </w:pPr>
      <w:r>
        <w:t xml:space="preserve">Risk — an architectural decision that may jeopardize a required quality attribute under a specific scenario.</w:t>
      </w:r>
    </w:p>
    <w:p>
      <w:pPr>
        <w:pStyle w:val="ListParagraph"/>
        <w:numPr>
          <w:ilvl w:val="0"/>
          <w:numId w:val="2"/>
        </w:numPr>
        <w:spacing w:after="80" w:line="290"/>
      </w:pPr>
      <w:r>
        <w:t xml:space="preserve">Non-risk — an architectural decision confirmed, after analysis, to be safe for the scenarios examined.</w:t>
      </w:r>
    </w:p>
    <w:p>
      <w:pPr>
        <w:pStyle w:val="ListParagraph"/>
        <w:numPr>
          <w:ilvl w:val="0"/>
          <w:numId w:val="2"/>
        </w:numPr>
        <w:spacing w:after="80" w:line="290"/>
      </w:pPr>
      <w:r>
        <w:t xml:space="preserve">Sensitivity point — a design decision whose variation strongly affects one quality attribute.</w:t>
      </w:r>
    </w:p>
    <w:p>
      <w:pPr>
        <w:pStyle w:val="ListParagraph"/>
        <w:numPr>
          <w:ilvl w:val="0"/>
          <w:numId w:val="2"/>
        </w:numPr>
        <w:spacing w:after="80" w:line="290"/>
      </w:pPr>
      <w:r>
        <w:t xml:space="preserve">Trade-off point — a sensitivity point that affects two or more attributes, pulling them in opposite directions.</w:t>
      </w:r>
    </w:p>
    <w:p>
      <w:pPr>
        <w:pStyle w:val="Heading2"/>
      </w:pPr>
      <w:r>
        <w:t xml:space="preserve">1.3 The Nine Phases of ATAM</w:t>
      </w:r>
    </w:p>
    <w:p>
      <w:pPr>
        <w:spacing w:after="120" w:line="300"/>
        <w:jc w:val="both"/>
      </w:pPr>
      <w:r>
        <w:t xml:space="preserve">ATAM is conducted as a structured workshop. The standard formulation has nine phases, organized into two cycles: Phase 0 (preparation, before the workshop), Phase 1 (initial presentation), Phase 2 (analysis), and Phase 3 (reporting). Typical duration for a full ATAM is 2-4 days depending on system complexity and team size. Many organizations use lightweight adaptations described at the end of this chapter.</w:t>
      </w:r>
    </w:p>
    <w:p>
      <w:pPr>
        <w:pStyle w:val="Heading3"/>
      </w:pPr>
      <w:r>
        <w:t xml:space="preserve">Phase 1: Present ATAM</w:t>
      </w:r>
    </w:p>
    <w:p>
      <w:pPr>
        <w:spacing w:after="120" w:line="300"/>
        <w:jc w:val="both"/>
      </w:pPr>
      <w:r>
        <w:t xml:space="preserve">The evaluation team presents the method itself to the stakeholders. Many participants will never have done a structured architecture evaluation and need to understand the method, the terminology (what is a scenario, what is a risk), and what outputs to expect. Budget 45-60 minutes. Skipping this produces confusion in later phases.</w:t>
      </w:r>
    </w:p>
    <w:p>
      <w:pPr>
        <w:pStyle w:val="Heading3"/>
      </w:pPr>
      <w:r>
        <w:t xml:space="preserve">Phase 2: Present Business Drivers</w:t>
      </w:r>
    </w:p>
    <w:p>
      <w:pPr>
        <w:spacing w:after="120" w:line="300"/>
        <w:jc w:val="both"/>
      </w:pPr>
      <w:r>
        <w:t xml:space="preserve">A senior business stakeholder presents the system's business context: purpose, users, strategic importance, constraints, and — most importantly — the priority of quality attributes. This phase is where the 'right trade-offs' question is grounded. The quality attributes are not equally important; the business context determines which matter most. An evaluation that does not anchor in business drivers cannot meaningfully assess whether the architecture's trade-offs are appropriate.</w:t>
      </w:r>
    </w:p>
    <w:p>
      <w:pPr>
        <w:pStyle w:val="Heading3"/>
      </w:pPr>
      <w:r>
        <w:t xml:space="preserve">Phase 3: Present Architecture</w:t>
      </w:r>
    </w:p>
    <w:p>
      <w:pPr>
        <w:spacing w:after="120" w:line="300"/>
        <w:jc w:val="both"/>
      </w:pPr>
      <w:r>
        <w:t xml:space="preserve">The lead architect presents the architecture at a level of depth appropriate for analysis. Typically: context and container diagrams (C4 levels 1 and 2), deployment topology, key architectural decisions, and specific tactics in use for high-priority quality attributes. The presentation is not documentation review; it is setup for analysis. 30-60 minutes is typical; longer presentations fatigue the evaluation team and leave insufficient time for analysis.</w:t>
      </w:r>
    </w:p>
    <w:p>
      <w:pPr>
        <w:pStyle w:val="Heading3"/>
      </w:pPr>
      <w:r>
        <w:t xml:space="preserve">Phase 4: Identify Architectural Approaches</w:t>
      </w:r>
    </w:p>
    <w:p>
      <w:pPr>
        <w:spacing w:after="120" w:line="300"/>
        <w:jc w:val="both"/>
      </w:pPr>
      <w:r>
        <w:t xml:space="preserve">The evaluation team catalogs the architectural approaches identified from the presentation. This is listing, not yet evaluating: 'the system uses active-active replication for availability; a circuit breaker between order and payment; write-through cache for product catalog; token-based authentication with short-lived tokens.' Each catalogued approach becomes a target for later analysis.</w:t>
      </w:r>
    </w:p>
    <w:p>
      <w:pPr>
        <w:pStyle w:val="Heading3"/>
      </w:pPr>
      <w:r>
        <w:t xml:space="preserve">Phase 5: Generate Quality Attribute Utility Tree</w:t>
      </w:r>
    </w:p>
    <w:p>
      <w:pPr>
        <w:spacing w:after="120" w:line="300"/>
        <w:jc w:val="both"/>
      </w:pPr>
      <w:r>
        <w:t xml:space="preserve">The structural heart of the method. The evaluation team and stakeholders together construct a tree: the root is 'system utility'; the next level is quality attribute categories (performance, availability, security, modifiability, etc.); below that, specific scenarios. Each scenario gets two ratings: how important it is to the business (H/M/L) and how difficult it is to achieve given the architecture (H/M/L). The result is a prioritized list — scenarios rated (H,H) are both business-critical and architecturally hard to achieve, and should receive the most analytical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Example Utility Tree (partial)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UTILITY</w:t>
            </w:r>
          </w:p>
          <w:p>
            <w:pPr>
              <w:spacing w:after="0" w:line="260"/>
            </w:pPr>
            <w:r>
              <w:rPr>
                <w:rFonts w:ascii="Consolas" w:cs="Consolas" w:eastAsia="Consolas" w:hAnsi="Consolas"/>
                <w:sz w:val="20"/>
                <w:szCs w:val="20"/>
              </w:rPr>
              <w:t xml:space="preserve">├── Performance</w:t>
            </w:r>
          </w:p>
          <w:p>
            <w:pPr>
              <w:spacing w:after="0" w:line="260"/>
            </w:pPr>
            <w:r>
              <w:rPr>
                <w:rFonts w:ascii="Consolas" w:cs="Consolas" w:eastAsia="Consolas" w:hAnsi="Consolas"/>
                <w:sz w:val="20"/>
                <w:szCs w:val="20"/>
              </w:rPr>
              <w:t xml:space="preserve">│   ├── (H, H) Checkout p99 &lt; 200ms at 10k RPS</w:t>
            </w:r>
          </w:p>
          <w:p>
            <w:pPr>
              <w:spacing w:after="0" w:line="260"/>
            </w:pPr>
            <w:r>
              <w:rPr>
                <w:rFonts w:ascii="Consolas" w:cs="Consolas" w:eastAsia="Consolas" w:hAnsi="Consolas"/>
                <w:sz w:val="20"/>
                <w:szCs w:val="20"/>
              </w:rPr>
              <w:t xml:space="preserve">│   ├── (H, M) Search p99 &lt; 500ms at 5k RPS</w:t>
            </w:r>
          </w:p>
          <w:p>
            <w:pPr>
              <w:spacing w:after="0" w:line="260"/>
            </w:pPr>
            <w:r>
              <w:rPr>
                <w:rFonts w:ascii="Consolas" w:cs="Consolas" w:eastAsia="Consolas" w:hAnsi="Consolas"/>
                <w:sz w:val="20"/>
                <w:szCs w:val="20"/>
              </w:rPr>
              <w:t xml:space="preserve">│   ├── (M, L) Daily reports complete within 5 min</w:t>
            </w:r>
          </w:p>
          <w:p>
            <w:pPr>
              <w:spacing w:after="0" w:line="260"/>
            </w:pPr>
            <w:r>
              <w:rPr>
                <w:rFonts w:ascii="Consolas" w:cs="Consolas" w:eastAsia="Consolas" w:hAnsi="Consolas"/>
                <w:sz w:val="20"/>
                <w:szCs w:val="20"/>
              </w:rPr>
              <w:t xml:space="preserve">│   └── (H, H) Mobile app cold start &lt; 2s on 3G</w:t>
            </w:r>
          </w:p>
          <w:p>
            <w:pPr>
              <w:spacing w:after="0" w:line="260"/>
            </w:pPr>
            <w:r>
              <w:rPr>
                <w:rFonts w:ascii="Consolas" w:cs="Consolas" w:eastAsia="Consolas" w:hAnsi="Consolas"/>
                <w:sz w:val="20"/>
                <w:szCs w:val="20"/>
              </w:rPr>
              <w:t xml:space="preserve">├── Availability</w:t>
            </w:r>
          </w:p>
          <w:p>
            <w:pPr>
              <w:spacing w:after="0" w:line="260"/>
            </w:pPr>
            <w:r>
              <w:rPr>
                <w:rFonts w:ascii="Consolas" w:cs="Consolas" w:eastAsia="Consolas" w:hAnsi="Consolas"/>
                <w:sz w:val="20"/>
                <w:szCs w:val="20"/>
              </w:rPr>
              <w:t xml:space="preserve">│   ├── (H, H) Checkout 99.99% during peak 4-hour window</w:t>
            </w:r>
          </w:p>
          <w:p>
            <w:pPr>
              <w:spacing w:after="0" w:line="260"/>
            </w:pPr>
            <w:r>
              <w:rPr>
                <w:rFonts w:ascii="Consolas" w:cs="Consolas" w:eastAsia="Consolas" w:hAnsi="Consolas"/>
                <w:sz w:val="20"/>
                <w:szCs w:val="20"/>
              </w:rPr>
              <w:t xml:space="preserve">│   ├── (H, M) Admin tools 99.9% during business hours</w:t>
            </w:r>
          </w:p>
          <w:p>
            <w:pPr>
              <w:spacing w:after="0" w:line="260"/>
            </w:pPr>
            <w:r>
              <w:rPr>
                <w:rFonts w:ascii="Consolas" w:cs="Consolas" w:eastAsia="Consolas" w:hAnsi="Consolas"/>
                <w:sz w:val="20"/>
                <w:szCs w:val="20"/>
              </w:rPr>
              <w:t xml:space="preserve">│   └── (H, H) No single AZ failure causes customer impact</w:t>
            </w:r>
          </w:p>
          <w:p>
            <w:pPr>
              <w:spacing w:after="0" w:line="260"/>
            </w:pPr>
            <w:r>
              <w:rPr>
                <w:rFonts w:ascii="Consolas" w:cs="Consolas" w:eastAsia="Consolas" w:hAnsi="Consolas"/>
                <w:sz w:val="20"/>
                <w:szCs w:val="20"/>
              </w:rPr>
              <w:t xml:space="preserve">├── Security</w:t>
            </w:r>
          </w:p>
          <w:p>
            <w:pPr>
              <w:spacing w:after="0" w:line="260"/>
            </w:pPr>
            <w:r>
              <w:rPr>
                <w:rFonts w:ascii="Consolas" w:cs="Consolas" w:eastAsia="Consolas" w:hAnsi="Consolas"/>
                <w:sz w:val="20"/>
                <w:szCs w:val="20"/>
              </w:rPr>
              <w:t xml:space="preserve">│   ├── (H, H) PCI DSS compliance verified annually</w:t>
            </w:r>
          </w:p>
          <w:p>
            <w:pPr>
              <w:spacing w:after="0" w:line="260"/>
            </w:pPr>
            <w:r>
              <w:rPr>
                <w:rFonts w:ascii="Consolas" w:cs="Consolas" w:eastAsia="Consolas" w:hAnsi="Consolas"/>
                <w:sz w:val="20"/>
                <w:szCs w:val="20"/>
              </w:rPr>
              <w:t xml:space="preserve">│   ├── (H, M) No PII in application logs</w:t>
            </w:r>
          </w:p>
          <w:p>
            <w:pPr>
              <w:spacing w:after="0" w:line="260"/>
            </w:pPr>
            <w:r>
              <w:rPr>
                <w:rFonts w:ascii="Consolas" w:cs="Consolas" w:eastAsia="Consolas" w:hAnsi="Consolas"/>
                <w:sz w:val="20"/>
                <w:szCs w:val="20"/>
              </w:rPr>
              <w:t xml:space="preserve">│   └── (H, M) Customer PII encrypted at rest and in transit</w:t>
            </w:r>
          </w:p>
          <w:p>
            <w:pPr>
              <w:spacing w:after="0" w:line="260"/>
            </w:pPr>
            <w:r>
              <w:rPr>
                <w:rFonts w:ascii="Consolas" w:cs="Consolas" w:eastAsia="Consolas" w:hAnsi="Consolas"/>
                <w:sz w:val="20"/>
                <w:szCs w:val="20"/>
              </w:rPr>
              <w:t xml:space="preserve">├── Modifiability</w:t>
            </w:r>
          </w:p>
          <w:p>
            <w:pPr>
              <w:spacing w:after="0" w:line="260"/>
            </w:pPr>
            <w:r>
              <w:rPr>
                <w:rFonts w:ascii="Consolas" w:cs="Consolas" w:eastAsia="Consolas" w:hAnsi="Consolas"/>
                <w:sz w:val="20"/>
                <w:szCs w:val="20"/>
              </w:rPr>
              <w:t xml:space="preserve">│   ├── (H, H) Add new payment method in &lt; 2 sprints</w:t>
            </w:r>
          </w:p>
          <w:p>
            <w:pPr>
              <w:spacing w:after="0" w:line="260"/>
            </w:pPr>
            <w:r>
              <w:rPr>
                <w:rFonts w:ascii="Consolas" w:cs="Consolas" w:eastAsia="Consolas" w:hAnsi="Consolas"/>
                <w:sz w:val="20"/>
                <w:szCs w:val="20"/>
              </w:rPr>
              <w:t xml:space="preserve">│   ├── (M, M) Replace recommendation engine without core changes</w:t>
            </w:r>
          </w:p>
          <w:p>
            <w:pPr>
              <w:spacing w:after="0" w:line="260"/>
            </w:pPr>
            <w:r>
              <w:rPr>
                <w:rFonts w:ascii="Consolas" w:cs="Consolas" w:eastAsia="Consolas" w:hAnsi="Consolas"/>
                <w:sz w:val="20"/>
                <w:szCs w:val="20"/>
              </w:rPr>
              <w:t xml:space="preserve">│   └── (H, L) Localize UI to new language in &lt; 1 sprint</w:t>
            </w:r>
          </w:p>
          <w:p>
            <w:pPr>
              <w:spacing w:after="0" w:line="260"/>
            </w:pPr>
            <w:r>
              <w:rPr>
                <w:rFonts w:ascii="Consolas" w:cs="Consolas" w:eastAsia="Consolas" w:hAnsi="Consolas"/>
                <w:sz w:val="20"/>
                <w:szCs w:val="20"/>
              </w:rPr>
              <w:t xml:space="preserve">└── Cost</w:t>
            </w:r>
          </w:p>
          <w:p>
            <w:pPr>
              <w:spacing w:after="0" w:line="260"/>
            </w:pPr>
            <w:r>
              <w:rPr>
                <w:rFonts w:ascii="Consolas" w:cs="Consolas" w:eastAsia="Consolas" w:hAnsi="Consolas"/>
                <w:sz w:val="20"/>
                <w:szCs w:val="20"/>
              </w:rPr>
              <w:t xml:space="preserve">    ├── (M, M) Infrastructure scales sublinearly with traffic</w:t>
            </w:r>
          </w:p>
          <w:p>
            <w:pPr>
              <w:spacing w:after="0" w:line="260"/>
            </w:pPr>
            <w:r>
              <w:rPr>
                <w:rFonts w:ascii="Consolas" w:cs="Consolas" w:eastAsia="Consolas" w:hAnsi="Consolas"/>
                <w:sz w:val="20"/>
                <w:szCs w:val="20"/>
              </w:rPr>
              <w:t xml:space="preserve">    └── (H, M) Avoid vendor lock-in beyond 12-month horizon</w:t>
            </w:r>
          </w:p>
        </w:tc>
      </w:tr>
    </w:tbl>
    <w:p>
      <w:pPr>
        <w:pStyle w:val="Heading3"/>
      </w:pPr>
      <w:r>
        <w:t xml:space="preserve">Phase 6: Analyze Architectural Approaches</w:t>
      </w:r>
    </w:p>
    <w:p>
      <w:pPr>
        <w:spacing w:after="120" w:line="300"/>
        <w:jc w:val="both"/>
      </w:pPr>
      <w:r>
        <w:t xml:space="preserve">For each high-priority scenario, the evaluation team examines the architectural approaches in use and asks: does this approach actually deliver this scenario? What could go wrong? What are the specific decisions that make it work or fail? This is rigorous technical analysis — whiteboarding, back-of-envelope calculation, reference to case studies, scenario walk-through. Each analysis produces: specific architectural decisions identified as sensitivity or trade-off points, risks found (with explanation), and non-risks confirmed (with supporting analysis).</w:t>
      </w:r>
    </w:p>
    <w:p>
      <w:pPr>
        <w:pStyle w:val="Heading3"/>
      </w:pPr>
      <w:r>
        <w:t xml:space="preserve">Phase 7: Brainstorm and Prioritize Scenarios</w:t>
      </w:r>
    </w:p>
    <w:p>
      <w:pPr>
        <w:spacing w:after="120" w:line="300"/>
        <w:jc w:val="both"/>
      </w:pPr>
      <w:r>
        <w:t xml:space="preserve">With the full stakeholder group present (including business stakeholders absent from Phase 6), additional scenarios are brainstormed — often including scenarios the architect did not anticipate. These are prioritized by vote. This phase often surfaces concerns the architect was closest to and least able to see: an operator asks 'what happens during region failover at peak traffic?' and the resulting scenario reveals an issue the utility tree missed.</w:t>
      </w:r>
    </w:p>
    <w:p>
      <w:pPr>
        <w:pStyle w:val="Heading3"/>
      </w:pPr>
      <w:r>
        <w:t xml:space="preserve">Phase 8: Analyze Architectural Approaches (Second Pass)</w:t>
      </w:r>
    </w:p>
    <w:p>
      <w:pPr>
        <w:spacing w:after="120" w:line="300"/>
        <w:jc w:val="both"/>
      </w:pPr>
      <w:r>
        <w:t xml:space="preserve">The evaluation team analyzes the newly-prioritized scenarios with the same rigor as Phase 6. Findings are added to the risk, non-risk, sensitivity, and trade-off point lists. This second pass almost always yields findings the first pass missed, because it draws on a broader stakeholder base.</w:t>
      </w:r>
    </w:p>
    <w:p>
      <w:pPr>
        <w:pStyle w:val="Heading3"/>
      </w:pPr>
      <w:r>
        <w:t xml:space="preserve">Phase 9: Present Results</w:t>
      </w:r>
    </w:p>
    <w:p>
      <w:pPr>
        <w:spacing w:after="120" w:line="300"/>
        <w:jc w:val="both"/>
      </w:pPr>
      <w:r>
        <w:t xml:space="preserve">The evaluation team consolidates findings and presents them to stakeholders. The output is a report containing: the utility tree, the architectural approaches identified, the scenarios analyzed, the risks and non-risks found, the sensitivity and trade-off points, and — crucially — risk themes (patterns of risk that span multiple findings). Risk themes often matter more than individual risks: 'we have multiple risks in the area of graceful degradation under partial failure' is more actionable than any individual risk in isolation.</w:t>
      </w:r>
    </w:p>
    <w:p>
      <w:pPr>
        <w:pStyle w:val="Heading2"/>
      </w:pPr>
      <w:r>
        <w:t xml:space="preserve">1.4 A Compressed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E7C" w:sz="6"/>
              <w:left w:val="single" w:color="4A4E7C" w:sz="6"/>
              <w:bottom w:val="single" w:color="4A4E7C" w:sz="6"/>
              <w:right w:val="single" w:color="4A4E7C" w:sz="6"/>
            </w:tcBorders>
            <w:shd w:fill="E0E2ED" w:val="clear"/>
            <w:tcMar>
              <w:top w:type="dxa" w:w="160"/>
              <w:left w:type="dxa" w:w="200"/>
              <w:bottom w:type="dxa" w:w="160"/>
              <w:right w:type="dxa" w:w="200"/>
            </w:tcMar>
          </w:tcPr>
          <w:p>
            <w:pPr>
              <w:spacing w:after="80"/>
            </w:pPr>
            <w:r>
              <w:rPr>
                <w:b/>
                <w:bCs/>
                <w:color w:val="4A4E7C"/>
                <w:sz w:val="22"/>
                <w:szCs w:val="22"/>
              </w:rPr>
              <w:t xml:space="preserve">ATAM for a Payments Platform</w:t>
            </w:r>
          </w:p>
          <w:p>
            <w:pPr>
              <w:spacing w:after="120" w:line="300"/>
              <w:jc w:val="both"/>
            </w:pPr>
            <w:r>
              <w:t xml:space="preserve">A fintech company is preparing to migrate its payments platform from a single-region monolith to a multi-region service-oriented architecture. Before committing, they conduct a 3-day ATAM with the architecture team, principal engineers, the VP of Engineering, a representative from SRE, the security lead, the compliance lead, and a product partner.</w:t>
            </w:r>
          </w:p>
          <w:p>
            <w:pPr>
              <w:spacing w:after="120"/>
            </w:pPr>
            <w:r>
              <w:t xml:space="preserve"/>
            </w:r>
          </w:p>
          <w:p>
            <w:pPr>
              <w:spacing w:after="120" w:line="300"/>
              <w:jc w:val="both"/>
            </w:pPr>
            <w:r>
              <w:t xml:space="preserve">The utility tree surfaces priorities. The two (H,H) scenarios are: (1) 99.99% availability for payment authorization during peak processing windows, and (2) PCI DSS continuous compliance throughout and after the migration. Other scenarios — search latency, report generation — are identified but rated lower priority.</w:t>
            </w:r>
          </w:p>
          <w:p>
            <w:pPr>
              <w:spacing w:after="120"/>
            </w:pPr>
            <w:r>
              <w:t xml:space="preserve"/>
            </w:r>
          </w:p>
          <w:p>
            <w:pPr>
              <w:spacing w:after="120" w:line="300"/>
              <w:jc w:val="both"/>
            </w:pPr>
            <w:r>
              <w:t xml:space="preserve">Analysis of the primary scenario — payment authorization availability — surfaces multiple findings. The proposed architecture uses active-active deployment with eventually-consistent replication between regions. Analysis reveals a subtle issue: the 'eventually consistent' replication creates a 2-3 second window during which the same payment can be authorized twice if the client retries against a different region. The architecture team had identified availability as the priority without realizing the trade-off imposed on correctness.</w:t>
            </w:r>
          </w:p>
          <w:p>
            <w:pPr>
              <w:spacing w:after="120"/>
            </w:pPr>
            <w:r>
              <w:t xml:space="preserve"/>
            </w:r>
          </w:p>
          <w:p>
            <w:pPr>
              <w:spacing w:after="120" w:line="300"/>
              <w:jc w:val="both"/>
            </w:pPr>
            <w:r>
              <w:t xml:space="preserve">Analysis of the PCI scenario reveals a different kind of issue. The proposed logging stack aggregates logs across regions into a central store — efficient and uniform, but the central store ends up receiving payment card data (via error messages that include the PAN field) from multiple regions. The aggregation that served observability undermined PCI scope, because expanding the scope of systems that might see card data expands what must be PCI-certified.</w:t>
            </w:r>
          </w:p>
          <w:p>
            <w:pPr>
              <w:spacing w:after="120"/>
            </w:pPr>
            <w:r>
              <w:t xml:space="preserve"/>
            </w:r>
          </w:p>
          <w:p>
            <w:pPr>
              <w:spacing w:after="120" w:line="300"/>
              <w:jc w:val="both"/>
            </w:pPr>
            <w:r>
              <w:t xml:space="preserve">The ATAM report identifies these as tradeoff points — decisions that improve one attribute at the cost of another. The architecture team revises the design before committing to the migration. The cost of the three-day ATAM is quickly recovered by avoiding issues that would have surfaced months into the migration at dramatically higher cost.</w:t>
            </w:r>
          </w:p>
        </w:tc>
      </w:tr>
    </w:tbl>
    <w:p>
      <w:pPr>
        <w:pStyle w:val="Heading2"/>
      </w:pPr>
      <w:r>
        <w:t xml:space="preserve">1.5 When ATAM Justifies Its Cost</w:t>
      </w:r>
    </w:p>
    <w:p>
      <w:pPr>
        <w:spacing w:after="120" w:line="300"/>
        <w:jc w:val="both"/>
      </w:pPr>
      <w:r>
        <w:t xml:space="preserve">ATAM is expensive — typically 2-4 days of senior engineering and stakeholder time plus preparation. The investment is justified when:</w:t>
      </w:r>
    </w:p>
    <w:p>
      <w:pPr>
        <w:pStyle w:val="ListParagraph"/>
        <w:numPr>
          <w:ilvl w:val="0"/>
          <w:numId w:val="2"/>
        </w:numPr>
        <w:spacing w:after="80" w:line="290"/>
      </w:pPr>
      <w:r>
        <w:t xml:space="preserve">The architecture commits the organization to a multi-year path (platform choices, re-architectures, major tooling adoption).</w:t>
      </w:r>
    </w:p>
    <w:p>
      <w:pPr>
        <w:pStyle w:val="ListParagraph"/>
        <w:numPr>
          <w:ilvl w:val="0"/>
          <w:numId w:val="2"/>
        </w:numPr>
        <w:spacing w:after="80" w:line="290"/>
      </w:pPr>
      <w:r>
        <w:t xml:space="preserve">The cost of getting the architecture wrong is high (regulated industries, customer-facing products at scale, safety-critical systems).</w:t>
      </w:r>
    </w:p>
    <w:p>
      <w:pPr>
        <w:pStyle w:val="ListParagraph"/>
        <w:numPr>
          <w:ilvl w:val="0"/>
          <w:numId w:val="2"/>
        </w:numPr>
        <w:spacing w:after="80" w:line="290"/>
      </w:pPr>
      <w:r>
        <w:t xml:space="preserve">Stakeholders disagree about quality attribute priorities and need a structured process to surface and negotiate the disagreement.</w:t>
      </w:r>
    </w:p>
    <w:p>
      <w:pPr>
        <w:pStyle w:val="ListParagraph"/>
        <w:numPr>
          <w:ilvl w:val="0"/>
          <w:numId w:val="2"/>
        </w:numPr>
        <w:spacing w:after="80" w:line="290"/>
      </w:pPr>
      <w:r>
        <w:t xml:space="preserve">Independent perspective on the architecture is valuable (the team is too close to see its own trade-offs, or external review is required).</w:t>
      </w:r>
    </w:p>
    <w:p>
      <w:pPr>
        <w:spacing w:after="120" w:line="300"/>
        <w:jc w:val="both"/>
      </w:pPr>
      <w:r>
        <w:t xml:space="preserve">ATAM is not appropriate for small systems, short-lived systems, or individual feature-level decisions. It is also inappropriate as a compliance ritual — applied mechanically to every project, it consumes senior time without producing insight. Match the method to the decision.</w:t>
      </w:r>
    </w:p>
    <w:p>
      <w:pPr>
        <w:pStyle w:val="Heading2"/>
      </w:pPr>
      <w:r>
        <w:t xml:space="preserve">1.6 Lightweight Variants</w:t>
      </w:r>
    </w:p>
    <w:p>
      <w:pPr>
        <w:spacing w:after="120" w:line="300"/>
        <w:jc w:val="both"/>
      </w:pPr>
      <w:r>
        <w:t xml:space="preserve">Most organizations in practice use lightweight adaptations of ATAM rather than the full 9-phase method:</w:t>
      </w:r>
    </w:p>
    <w:p>
      <w:pPr>
        <w:pStyle w:val="ListParagraph"/>
        <w:numPr>
          <w:ilvl w:val="0"/>
          <w:numId w:val="2"/>
        </w:numPr>
        <w:spacing w:after="80" w:line="290"/>
      </w:pPr>
      <w:r>
        <w:t xml:space="preserve">ATAM Lite — a 1-day compressed workshop covering a smaller set of scenarios. Retains utility tree and analysis phases; shortens presentation phases.</w:t>
      </w:r>
    </w:p>
    <w:p>
      <w:pPr>
        <w:pStyle w:val="ListParagraph"/>
        <w:numPr>
          <w:ilvl w:val="0"/>
          <w:numId w:val="2"/>
        </w:numPr>
        <w:spacing w:after="80" w:line="290"/>
      </w:pPr>
      <w:r>
        <w:t xml:space="preserve">Quality Attribute Workshop (QAW) — an SEI-developed precursor to ATAM focused only on scenario generation. Useful when you need to surface what matters before having a specific architecture to evaluate.</w:t>
      </w:r>
    </w:p>
    <w:p>
      <w:pPr>
        <w:pStyle w:val="ListParagraph"/>
        <w:numPr>
          <w:ilvl w:val="0"/>
          <w:numId w:val="2"/>
        </w:numPr>
        <w:spacing w:after="80" w:line="290"/>
      </w:pPr>
      <w:r>
        <w:t xml:space="preserve">Informal scenario-driven review — the most common form in practice: 3-4 carefully chosen scenarios analyzed against a proposed architecture in a 2-hour design review. Captures 60-70% of ATAM's value at 10% of the cost.</w:t>
      </w:r>
    </w:p>
    <w:p>
      <w:pPr>
        <w:pStyle w:val="ListParagraph"/>
        <w:numPr>
          <w:ilvl w:val="0"/>
          <w:numId w:val="2"/>
        </w:numPr>
        <w:spacing w:after="80" w:line="290"/>
      </w:pPr>
      <w:r>
        <w:t xml:space="preserve">LAAAM (Lightweight Architectural Alternative Assessment Method) — focuses on comparing alternative architectural approaches against a small number of key scenarios.</w:t>
      </w:r>
    </w:p>
    <w:p>
      <w:pPr>
        <w:spacing w:after="120" w:line="300"/>
        <w:jc w:val="both"/>
      </w:pPr>
      <w:r>
        <w:t xml:space="preserve">The common thread is scenarios-first analysis: rather than reviewing an architecture for generic quality, pose specific scenarios and ask how the architecture handles them. This simple discipline — stolen from the heart of ATAM — improves essentially every architecture review, whether or not the full method is applied.</w:t>
      </w:r>
    </w:p>
    <w:p>
      <w:pPr>
        <w:pStyle w:val="Heading2"/>
      </w:pPr>
      <w:r>
        <w:t xml:space="preserve">1.7 Pitfalls</w:t>
      </w:r>
    </w:p>
    <w:p>
      <w:pPr>
        <w:pStyle w:val="ListParagraph"/>
        <w:numPr>
          <w:ilvl w:val="0"/>
          <w:numId w:val="2"/>
        </w:numPr>
        <w:spacing w:after="80" w:line="290"/>
      </w:pPr>
      <w:r>
        <w:t xml:space="preserve">Over-long presentation phases. The method's center of gravity is in the analysis phases (6 and 8), not the presentation phases (2 and 3). Keep presentations brief.</w:t>
      </w:r>
    </w:p>
    <w:p>
      <w:pPr>
        <w:pStyle w:val="ListParagraph"/>
        <w:numPr>
          <w:ilvl w:val="0"/>
          <w:numId w:val="2"/>
        </w:numPr>
        <w:spacing w:after="80" w:line="290"/>
      </w:pPr>
      <w:r>
        <w:t xml:space="preserve">Vague scenarios. 'The system must be fast' is not a scenario; it cannot be analyzed. Scenarios must be specific — who, what, where, when, measurable response.</w:t>
      </w:r>
    </w:p>
    <w:p>
      <w:pPr>
        <w:pStyle w:val="ListParagraph"/>
        <w:numPr>
          <w:ilvl w:val="0"/>
          <w:numId w:val="2"/>
        </w:numPr>
        <w:spacing w:after="80" w:line="290"/>
      </w:pPr>
      <w:r>
        <w:t xml:space="preserve">Missing the business context. ATAM without strong Phase 2 grounding produces technical analysis disconnected from what the business actually needs.</w:t>
      </w:r>
    </w:p>
    <w:p>
      <w:pPr>
        <w:pStyle w:val="ListParagraph"/>
        <w:numPr>
          <w:ilvl w:val="0"/>
          <w:numId w:val="2"/>
        </w:numPr>
        <w:spacing w:after="80" w:line="290"/>
      </w:pPr>
      <w:r>
        <w:t xml:space="preserve">Risk inflation. Labeling every architectural decision a risk dilutes the signal. A risk is a threat to a specific scenario; if no scenario is threatened, it is not a risk.</w:t>
      </w:r>
    </w:p>
    <w:p>
      <w:pPr>
        <w:pStyle w:val="ListParagraph"/>
        <w:numPr>
          <w:ilvl w:val="0"/>
          <w:numId w:val="2"/>
        </w:numPr>
        <w:spacing w:after="80" w:line="290"/>
      </w:pPr>
      <w:r>
        <w:t xml:space="preserve">No follow-through. An ATAM report that produces no subsequent change was an expensive workshop. Risks found must be assigned, prioritized, and tracked.</w:t>
      </w:r>
    </w:p>
    <w:p>
      <w:pPr>
        <w:pStyle w:val="ListParagraph"/>
        <w:numPr>
          <w:ilvl w:val="0"/>
          <w:numId w:val="2"/>
        </w:numPr>
        <w:spacing w:after="80" w:line="290"/>
      </w:pPr>
      <w:r>
        <w:t xml:space="preserve">Treating it as verdict rather than analysis. ATAM does not produce 'the architecture is bad.' It produces a structured understanding of what trade-offs the architecture has made; interpretation is still required.</w:t>
      </w:r>
    </w:p>
    <w:p>
      <w:pPr>
        <w:pStyle w:val="Heading2"/>
      </w:pPr>
      <w:r>
        <w:t xml:space="preserve">1.8 Review Questions</w:t>
      </w:r>
    </w:p>
    <w:p>
      <w:pPr>
        <w:pStyle w:val="ListParagraph"/>
        <w:numPr>
          <w:ilvl w:val="0"/>
          <w:numId w:val="3"/>
        </w:numPr>
        <w:spacing w:after="80" w:line="290"/>
      </w:pPr>
      <w:r>
        <w:t xml:space="preserve">Explain why ATAM frames architecture evaluation in terms of trade-offs rather than quality. What does this reframing make possible?</w:t>
      </w:r>
    </w:p>
    <w:p>
      <w:pPr>
        <w:pStyle w:val="ListParagraph"/>
        <w:numPr>
          <w:ilvl w:val="0"/>
          <w:numId w:val="3"/>
        </w:numPr>
        <w:spacing w:after="80" w:line="290"/>
      </w:pPr>
      <w:r>
        <w:t xml:space="preserve">Describe the purpose of the Quality Attribute Utility Tree. Why does it use the (H/M/L, H/M/L) dual rating?</w:t>
      </w:r>
    </w:p>
    <w:p>
      <w:pPr>
        <w:pStyle w:val="ListParagraph"/>
        <w:numPr>
          <w:ilvl w:val="0"/>
          <w:numId w:val="3"/>
        </w:numPr>
        <w:spacing w:after="80" w:line="290"/>
      </w:pPr>
      <w:r>
        <w:t xml:space="preserve">What is the value of including stakeholders in Phase 7 who were not involved in Phase 6? Give an example of a concern that typically emerges only with broader participation.</w:t>
      </w:r>
    </w:p>
    <w:p>
      <w:pPr>
        <w:pStyle w:val="ListParagraph"/>
        <w:numPr>
          <w:ilvl w:val="0"/>
          <w:numId w:val="3"/>
        </w:numPr>
        <w:spacing w:after="80" w:line="290"/>
      </w:pPr>
      <w:r>
        <w:t xml:space="preserve">When would a lightweight variant of ATAM (e.g., informal scenario-driven review) be preferable to the full method? What do you gain and give up?</w:t>
      </w:r>
    </w:p>
    <w:p>
      <w:pPr>
        <w:pStyle w:val="Heading1"/>
        <w:pageBreakBefore/>
      </w:pPr>
      <w:r>
        <w:t xml:space="preserve">Chapter 2 — Quality Attribute Scenarios</w:t>
      </w:r>
    </w:p>
    <w:p>
      <w:pPr>
        <w:pStyle w:val="Heading2"/>
      </w:pPr>
      <w:r>
        <w:t xml:space="preserve">2.1 Why Scenarios</w:t>
      </w:r>
    </w:p>
    <w:p>
      <w:pPr>
        <w:spacing w:after="120" w:line="300"/>
        <w:jc w:val="both"/>
      </w:pPr>
      <w:r>
        <w:t xml:space="preserve">Quality attributes — performance, availability, security, modifiability, and the rest — are abstract. 'Good performance' can mean dozens of different things depending on which operations matter, what loads are expected, which measurement points count, and what constitutes acceptable. Abstract quality attributes produce abstract analysis: reviewers can agree that performance is important, and still disagree on everything that matters about it. Quality attribute scenarios are the discipline that converts abstractions into specific, analyzable, measurable statements. Every trade-off analysis in this guide starts from scenarios; without them, analysis dissolves into opinion.</w:t>
      </w:r>
    </w:p>
    <w:p>
      <w:pPr>
        <w:spacing w:after="120" w:line="300"/>
        <w:jc w:val="both"/>
      </w:pPr>
      <w:r>
        <w:t xml:space="preserve">A scenario is a concrete description of a specific stimulus occurring under specific conditions, to which the system must respond in a specific way, measured by a specific criterion. A scenario is small enough to analyze in one session, specific enough that disagreements about it are factual rather than semantic, and measurable enough that satisfaction of the scenario can be verified. Writing good scenarios is the first and most important skill in structured trade-off analysis; fortunately, the six-element template used in ATAM makes the skill learnable.</w:t>
      </w:r>
    </w:p>
    <w:p>
      <w:pPr>
        <w:pStyle w:val="Heading2"/>
      </w:pPr>
      <w:r>
        <w:t xml:space="preserve">2.2 The Six-Element Template</w:t>
      </w:r>
    </w:p>
    <w:p>
      <w:pPr>
        <w:spacing w:after="120" w:line="300"/>
        <w:jc w:val="both"/>
      </w:pPr>
      <w:r>
        <w:t xml:space="preserve">A complete quality attribute scenario has six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Element</w:t>
            </w:r>
          </w:p>
        </w:tc>
        <w:tc>
          <w:tcPr>
            <w:tcW w:type="dxa" w:w="736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Description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Source</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Who or what initiates the scenario. A user, an API client, an internal service, a scheduled event, a failure condition, an attacker. Specifies the origin of the stimulus.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Stimulus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specific event or action. Submits a payment. Queries for search. Encounters a network error. Attempts credential stuffing. The concrete thing that happens.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Environment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state of the system when the stimulus occurs. Normal load, peak load, degraded mode, during a deployment, during network partition, etc. Environment is crucial — the same stimulus at 100 RPS vs. 10,000 RPS is effectively a different scenario.</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Artifact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Which part of the system is primarily affected. A specific service, component, data store, or end-to-end pathway. Scoping to the artifact makes the analysis tractable.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Response</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What the system must do. Return a result. Retry. Degrade. Escalate. Log. Reject. The required behavior under the scenario.</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Response Measure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quantitative criterion by which the response is judged. Latency threshold, availability percentage, time-to-recover, error-budget consumption, information leaked. The criterion must be measurable.</w:t>
            </w:r>
          </w:p>
        </w:tc>
      </w:tr>
    </w:tbl>
    <w:p>
      <w:pPr>
        <w:spacing w:after="120"/>
      </w:pPr>
      <w:r>
        <w:t xml:space="preserve"/>
      </w:r>
    </w:p>
    <w:p>
      <w:pPr>
        <w:spacing w:after="120" w:line="300"/>
        <w:jc w:val="both"/>
      </w:pPr>
      <w:r>
        <w:t xml:space="preserve">Not every scenario needs all six elements. Simple scenarios sometimes collapse source and stimulus, or environment and artifact. But when a scenario feels vague or unanalyzable, walking through the six elements usually reveals what is missing — and the walkthrough itself is often the most valuable part of scenario construction, because it forces the team to make tacit assumptions explicit.</w:t>
      </w:r>
    </w:p>
    <w:p>
      <w:pPr>
        <w:pStyle w:val="Heading2"/>
      </w:pPr>
      <w:r>
        <w:t xml:space="preserve">2.3 Scenarios by Quality Attribute</w:t>
      </w:r>
    </w:p>
    <w:p>
      <w:pPr>
        <w:pStyle w:val="Heading3"/>
      </w:pPr>
      <w:r>
        <w:t xml:space="preserve">Performance Scenarios</w:t>
      </w:r>
    </w:p>
    <w:p>
      <w:pPr>
        <w:spacing w:after="120" w:line="300"/>
        <w:jc w:val="both"/>
      </w:pPr>
      <w:r>
        <w:t xml:space="preserve">Performance scenarios capture latency, throughput, and response-time requirements under specific load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SCENARIO: Checkout Latency Under Peak Load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Source:            End user on desktop or mobile</w:t>
            </w:r>
          </w:p>
          <w:p>
            <w:pPr>
              <w:spacing w:after="0" w:line="260"/>
            </w:pPr>
            <w:r>
              <w:rPr>
                <w:rFonts w:ascii="Consolas" w:cs="Consolas" w:eastAsia="Consolas" w:hAnsi="Consolas"/>
                <w:sz w:val="20"/>
                <w:szCs w:val="20"/>
              </w:rPr>
              <w:t xml:space="preserve">  Stimulus:          Submits a checkout request</w:t>
            </w:r>
          </w:p>
          <w:p>
            <w:pPr>
              <w:spacing w:after="0" w:line="260"/>
            </w:pPr>
            <w:r>
              <w:rPr>
                <w:rFonts w:ascii="Consolas" w:cs="Consolas" w:eastAsia="Consolas" w:hAnsi="Consolas"/>
                <w:sz w:val="20"/>
                <w:szCs w:val="20"/>
              </w:rPr>
              <w:t xml:space="preserve">  Environment:       Black Friday peak window (4-hour period;</w:t>
            </w:r>
          </w:p>
          <w:p>
            <w:pPr>
              <w:spacing w:after="0" w:line="260"/>
            </w:pPr>
            <w:r>
              <w:rPr>
                <w:rFonts w:ascii="Consolas" w:cs="Consolas" w:eastAsia="Consolas" w:hAnsi="Consolas"/>
                <w:sz w:val="20"/>
                <w:szCs w:val="20"/>
              </w:rPr>
              <w:t xml:space="preserve">                     concurrent users 6x normal baseline)</w:t>
            </w:r>
          </w:p>
          <w:p>
            <w:pPr>
              <w:spacing w:after="0" w:line="260"/>
            </w:pPr>
            <w:r>
              <w:rPr>
                <w:rFonts w:ascii="Consolas" w:cs="Consolas" w:eastAsia="Consolas" w:hAnsi="Consolas"/>
                <w:sz w:val="20"/>
                <w:szCs w:val="20"/>
              </w:rPr>
              <w:t xml:space="preserve">  Artifact:          /api/v2/checkout/submit endpoint</w:t>
            </w:r>
          </w:p>
          <w:p>
            <w:pPr>
              <w:spacing w:after="0" w:line="260"/>
            </w:pPr>
            <w:r>
              <w:rPr>
                <w:rFonts w:ascii="Consolas" w:cs="Consolas" w:eastAsia="Consolas" w:hAnsi="Consolas"/>
                <w:sz w:val="20"/>
                <w:szCs w:val="20"/>
              </w:rPr>
              <w:t xml:space="preserve">  Response:          Returns order confirmation</w:t>
            </w:r>
          </w:p>
          <w:p>
            <w:pPr>
              <w:spacing w:after="0" w:line="260"/>
            </w:pPr>
            <w:r>
              <w:rPr>
                <w:rFonts w:ascii="Consolas" w:cs="Consolas" w:eastAsia="Consolas" w:hAnsi="Consolas"/>
                <w:sz w:val="20"/>
                <w:szCs w:val="20"/>
              </w:rPr>
              <w:t xml:space="preserve">  Response Measure:  p99 latency below 500ms; p999 below 1.5s;</w:t>
            </w:r>
          </w:p>
          <w:p>
            <w:pPr>
              <w:spacing w:after="0" w:line="260"/>
            </w:pPr>
            <w:r>
              <w:rPr>
                <w:rFonts w:ascii="Consolas" w:cs="Consolas" w:eastAsia="Consolas" w:hAnsi="Consolas"/>
                <w:sz w:val="20"/>
                <w:szCs w:val="20"/>
              </w:rPr>
              <w:t xml:space="preserve">                     95% success rate; measured at the edge LB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SCENARIO: Search Autocomplete Latency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Source:            End user typing in search box</w:t>
            </w:r>
          </w:p>
          <w:p>
            <w:pPr>
              <w:spacing w:after="0" w:line="260"/>
            </w:pPr>
            <w:r>
              <w:rPr>
                <w:rFonts w:ascii="Consolas" w:cs="Consolas" w:eastAsia="Consolas" w:hAnsi="Consolas"/>
                <w:sz w:val="20"/>
                <w:szCs w:val="20"/>
              </w:rPr>
              <w:t xml:space="preserve">  Stimulus:          Keystroke triggers autocomplete request</w:t>
            </w:r>
          </w:p>
          <w:p>
            <w:pPr>
              <w:spacing w:after="0" w:line="260"/>
            </w:pPr>
            <w:r>
              <w:rPr>
                <w:rFonts w:ascii="Consolas" w:cs="Consolas" w:eastAsia="Consolas" w:hAnsi="Consolas"/>
                <w:sz w:val="20"/>
                <w:szCs w:val="20"/>
              </w:rPr>
              <w:t xml:space="preserve">  Environment:       Normal operation; user may be on mobile network</w:t>
            </w:r>
          </w:p>
          <w:p>
            <w:pPr>
              <w:spacing w:after="0" w:line="260"/>
            </w:pPr>
            <w:r>
              <w:rPr>
                <w:rFonts w:ascii="Consolas" w:cs="Consolas" w:eastAsia="Consolas" w:hAnsi="Consolas"/>
                <w:sz w:val="20"/>
                <w:szCs w:val="20"/>
              </w:rPr>
              <w:t xml:space="preserve">  Artifact:          Search autocomplete service</w:t>
            </w:r>
          </w:p>
          <w:p>
            <w:pPr>
              <w:spacing w:after="0" w:line="260"/>
            </w:pPr>
            <w:r>
              <w:rPr>
                <w:rFonts w:ascii="Consolas" w:cs="Consolas" w:eastAsia="Consolas" w:hAnsi="Consolas"/>
                <w:sz w:val="20"/>
                <w:szCs w:val="20"/>
              </w:rPr>
              <w:t xml:space="preserve">  Response:          Returns top-10 suggestions</w:t>
            </w:r>
          </w:p>
          <w:p>
            <w:pPr>
              <w:spacing w:after="0" w:line="260"/>
            </w:pPr>
            <w:r>
              <w:rPr>
                <w:rFonts w:ascii="Consolas" w:cs="Consolas" w:eastAsia="Consolas" w:hAnsi="Consolas"/>
                <w:sz w:val="20"/>
                <w:szCs w:val="20"/>
              </w:rPr>
              <w:t xml:space="preserve">  Response Measure:  p95 latency below 100ms measured client-side;</w:t>
            </w:r>
          </w:p>
          <w:p>
            <w:pPr>
              <w:spacing w:after="0" w:line="260"/>
            </w:pPr>
            <w:r>
              <w:rPr>
                <w:rFonts w:ascii="Consolas" w:cs="Consolas" w:eastAsia="Consolas" w:hAnsi="Consolas"/>
                <w:sz w:val="20"/>
                <w:szCs w:val="20"/>
              </w:rPr>
              <w:t xml:space="preserve">                     p99 below 200ms; 0 results for uncommon terms</w:t>
            </w:r>
          </w:p>
          <w:p>
            <w:pPr>
              <w:spacing w:after="0" w:line="260"/>
            </w:pPr>
            <w:r>
              <w:rPr>
                <w:rFonts w:ascii="Consolas" w:cs="Consolas" w:eastAsia="Consolas" w:hAnsi="Consolas"/>
                <w:sz w:val="20"/>
                <w:szCs w:val="20"/>
              </w:rPr>
              <w:t xml:space="preserve">                     is acceptable</w:t>
            </w:r>
          </w:p>
        </w:tc>
      </w:tr>
    </w:tbl>
    <w:p>
      <w:pPr>
        <w:pStyle w:val="Heading3"/>
      </w:pPr>
      <w:r>
        <w:t xml:space="preserve">Availability Scenarios</w:t>
      </w:r>
    </w:p>
    <w:p>
      <w:pPr>
        <w:spacing w:after="120" w:line="300"/>
        <w:jc w:val="both"/>
      </w:pPr>
      <w:r>
        <w:t xml:space="preserve">Availability scenarios capture uptime requirements under failure conditions. They often emphasize exploratory scenarios: what happens when specific things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SCENARIO: Single AZ Failure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Source:            Cloud provider infrastructure</w:t>
            </w:r>
          </w:p>
          <w:p>
            <w:pPr>
              <w:spacing w:after="0" w:line="260"/>
            </w:pPr>
            <w:r>
              <w:rPr>
                <w:rFonts w:ascii="Consolas" w:cs="Consolas" w:eastAsia="Consolas" w:hAnsi="Consolas"/>
                <w:sz w:val="20"/>
                <w:szCs w:val="20"/>
              </w:rPr>
              <w:t xml:space="preserve">  Stimulus:          Entire availability zone becomes unreachable</w:t>
            </w:r>
          </w:p>
          <w:p>
            <w:pPr>
              <w:spacing w:after="0" w:line="260"/>
            </w:pPr>
            <w:r>
              <w:rPr>
                <w:rFonts w:ascii="Consolas" w:cs="Consolas" w:eastAsia="Consolas" w:hAnsi="Consolas"/>
                <w:sz w:val="20"/>
                <w:szCs w:val="20"/>
              </w:rPr>
              <w:t xml:space="preserve">  Environment:       Normal production traffic at any time of day</w:t>
            </w:r>
          </w:p>
          <w:p>
            <w:pPr>
              <w:spacing w:after="0" w:line="260"/>
            </w:pPr>
            <w:r>
              <w:rPr>
                <w:rFonts w:ascii="Consolas" w:cs="Consolas" w:eastAsia="Consolas" w:hAnsi="Consolas"/>
                <w:sz w:val="20"/>
                <w:szCs w:val="20"/>
              </w:rPr>
              <w:t xml:space="preserve">  Artifact:          All customer-facing services (checkout, search,</w:t>
            </w:r>
          </w:p>
          <w:p>
            <w:pPr>
              <w:spacing w:after="0" w:line="260"/>
            </w:pPr>
            <w:r>
              <w:rPr>
                <w:rFonts w:ascii="Consolas" w:cs="Consolas" w:eastAsia="Consolas" w:hAnsi="Consolas"/>
                <w:sz w:val="20"/>
                <w:szCs w:val="20"/>
              </w:rPr>
              <w:t xml:space="preserve">                     authentication, catalog)</w:t>
            </w:r>
          </w:p>
          <w:p>
            <w:pPr>
              <w:spacing w:after="0" w:line="260"/>
            </w:pPr>
            <w:r>
              <w:rPr>
                <w:rFonts w:ascii="Consolas" w:cs="Consolas" w:eastAsia="Consolas" w:hAnsi="Consolas"/>
                <w:sz w:val="20"/>
                <w:szCs w:val="20"/>
              </w:rPr>
              <w:t xml:space="preserve">  Response:          Customer requests continue to be served from</w:t>
            </w:r>
          </w:p>
          <w:p>
            <w:pPr>
              <w:spacing w:after="0" w:line="260"/>
            </w:pPr>
            <w:r>
              <w:rPr>
                <w:rFonts w:ascii="Consolas" w:cs="Consolas" w:eastAsia="Consolas" w:hAnsi="Consolas"/>
                <w:sz w:val="20"/>
                <w:szCs w:val="20"/>
              </w:rPr>
              <w:t xml:space="preserve">                     other AZs with no manual intervention</w:t>
            </w:r>
          </w:p>
          <w:p>
            <w:pPr>
              <w:spacing w:after="0" w:line="260"/>
            </w:pPr>
            <w:r>
              <w:rPr>
                <w:rFonts w:ascii="Consolas" w:cs="Consolas" w:eastAsia="Consolas" w:hAnsi="Consolas"/>
                <w:sz w:val="20"/>
                <w:szCs w:val="20"/>
              </w:rPr>
              <w:t xml:space="preserve">  Response Measure:  User-facing error rate does not exceed 0.5%</w:t>
            </w:r>
          </w:p>
          <w:p>
            <w:pPr>
              <w:spacing w:after="0" w:line="260"/>
            </w:pPr>
            <w:r>
              <w:rPr>
                <w:rFonts w:ascii="Consolas" w:cs="Consolas" w:eastAsia="Consolas" w:hAnsi="Consolas"/>
                <w:sz w:val="20"/>
                <w:szCs w:val="20"/>
              </w:rPr>
              <w:t xml:space="preserve">                     during the failure window; no orders are lost;</w:t>
            </w:r>
          </w:p>
          <w:p>
            <w:pPr>
              <w:spacing w:after="0" w:line="260"/>
            </w:pPr>
            <w:r>
              <w:rPr>
                <w:rFonts w:ascii="Consolas" w:cs="Consolas" w:eastAsia="Consolas" w:hAnsi="Consolas"/>
                <w:sz w:val="20"/>
                <w:szCs w:val="20"/>
              </w:rPr>
              <w:t xml:space="preserve">                     capacity in remaining AZs absorbs 100% of 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SCENARIO: Payment Provider Timeout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Source:            External payment provider (Stripe)</w:t>
            </w:r>
          </w:p>
          <w:p>
            <w:pPr>
              <w:spacing w:after="0" w:line="260"/>
            </w:pPr>
            <w:r>
              <w:rPr>
                <w:rFonts w:ascii="Consolas" w:cs="Consolas" w:eastAsia="Consolas" w:hAnsi="Consolas"/>
                <w:sz w:val="20"/>
                <w:szCs w:val="20"/>
              </w:rPr>
              <w:t xml:space="preserve">  Stimulus:          Provider's API becomes slow (p99 latency &gt; 10s)</w:t>
            </w:r>
          </w:p>
          <w:p>
            <w:pPr>
              <w:spacing w:after="0" w:line="260"/>
            </w:pPr>
            <w:r>
              <w:rPr>
                <w:rFonts w:ascii="Consolas" w:cs="Consolas" w:eastAsia="Consolas" w:hAnsi="Consolas"/>
                <w:sz w:val="20"/>
                <w:szCs w:val="20"/>
              </w:rPr>
              <w:t xml:space="preserve">                     without outright failing</w:t>
            </w:r>
          </w:p>
          <w:p>
            <w:pPr>
              <w:spacing w:after="0" w:line="260"/>
            </w:pPr>
            <w:r>
              <w:rPr>
                <w:rFonts w:ascii="Consolas" w:cs="Consolas" w:eastAsia="Consolas" w:hAnsi="Consolas"/>
                <w:sz w:val="20"/>
                <w:szCs w:val="20"/>
              </w:rPr>
              <w:t xml:space="preserve">  Environment:       Normal production traffic</w:t>
            </w:r>
          </w:p>
          <w:p>
            <w:pPr>
              <w:spacing w:after="0" w:line="260"/>
            </w:pPr>
            <w:r>
              <w:rPr>
                <w:rFonts w:ascii="Consolas" w:cs="Consolas" w:eastAsia="Consolas" w:hAnsi="Consolas"/>
                <w:sz w:val="20"/>
                <w:szCs w:val="20"/>
              </w:rPr>
              <w:t xml:space="preserve">  Artifact:          Payment service; downstream checkout service</w:t>
            </w:r>
          </w:p>
          <w:p>
            <w:pPr>
              <w:spacing w:after="0" w:line="260"/>
            </w:pPr>
            <w:r>
              <w:rPr>
                <w:rFonts w:ascii="Consolas" w:cs="Consolas" w:eastAsia="Consolas" w:hAnsi="Consolas"/>
                <w:sz w:val="20"/>
                <w:szCs w:val="20"/>
              </w:rPr>
              <w:t xml:space="preserve">  Response:          Circuit breaker opens; degraded mode activates;</w:t>
            </w:r>
          </w:p>
          <w:p>
            <w:pPr>
              <w:spacing w:after="0" w:line="260"/>
            </w:pPr>
            <w:r>
              <w:rPr>
                <w:rFonts w:ascii="Consolas" w:cs="Consolas" w:eastAsia="Consolas" w:hAnsi="Consolas"/>
                <w:sz w:val="20"/>
                <w:szCs w:val="20"/>
              </w:rPr>
              <w:t xml:space="preserve">                     checkout shows actionable error and retries</w:t>
            </w:r>
          </w:p>
          <w:p>
            <w:pPr>
              <w:spacing w:after="0" w:line="260"/>
            </w:pPr>
            <w:r>
              <w:rPr>
                <w:rFonts w:ascii="Consolas" w:cs="Consolas" w:eastAsia="Consolas" w:hAnsi="Consolas"/>
                <w:sz w:val="20"/>
                <w:szCs w:val="20"/>
              </w:rPr>
              <w:t xml:space="preserve">                     against secondary provider where configured</w:t>
            </w:r>
          </w:p>
          <w:p>
            <w:pPr>
              <w:spacing w:after="0" w:line="260"/>
            </w:pPr>
            <w:r>
              <w:rPr>
                <w:rFonts w:ascii="Consolas" w:cs="Consolas" w:eastAsia="Consolas" w:hAnsi="Consolas"/>
                <w:sz w:val="20"/>
                <w:szCs w:val="20"/>
              </w:rPr>
              <w:t xml:space="preserve">  Response Measure:  Within 30 seconds of degradation onset, circuit</w:t>
            </w:r>
          </w:p>
          <w:p>
            <w:pPr>
              <w:spacing w:after="0" w:line="260"/>
            </w:pPr>
            <w:r>
              <w:rPr>
                <w:rFonts w:ascii="Consolas" w:cs="Consolas" w:eastAsia="Consolas" w:hAnsi="Consolas"/>
                <w:sz w:val="20"/>
                <w:szCs w:val="20"/>
              </w:rPr>
              <w:t xml:space="preserve">                     is open; end-to-end checkout latency remains</w:t>
            </w:r>
          </w:p>
          <w:p>
            <w:pPr>
              <w:spacing w:after="0" w:line="260"/>
            </w:pPr>
            <w:r>
              <w:rPr>
                <w:rFonts w:ascii="Consolas" w:cs="Consolas" w:eastAsia="Consolas" w:hAnsi="Consolas"/>
                <w:sz w:val="20"/>
                <w:szCs w:val="20"/>
              </w:rPr>
              <w:t xml:space="preserve">                     below 2s p99 even during provider degradation</w:t>
            </w:r>
          </w:p>
        </w:tc>
      </w:tr>
    </w:tbl>
    <w:p>
      <w:pPr>
        <w:pStyle w:val="Heading3"/>
      </w:pPr>
      <w:r>
        <w:t xml:space="preserve">Security Scenarios</w:t>
      </w:r>
    </w:p>
    <w:p>
      <w:pPr>
        <w:spacing w:after="120" w:line="300"/>
        <w:jc w:val="both"/>
      </w:pPr>
      <w:r>
        <w:t xml:space="preserve">Security scenarios capture the system's required response to attacks, misuse, or breach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SCENARIO: Credential Stuffing Attempt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Source:            Attacker using botnet with credential lists</w:t>
            </w:r>
          </w:p>
          <w:p>
            <w:pPr>
              <w:spacing w:after="0" w:line="260"/>
            </w:pPr>
            <w:r>
              <w:rPr>
                <w:rFonts w:ascii="Consolas" w:cs="Consolas" w:eastAsia="Consolas" w:hAnsi="Consolas"/>
                <w:sz w:val="20"/>
                <w:szCs w:val="20"/>
              </w:rPr>
              <w:t xml:space="preserve">                     from third-party breach</w:t>
            </w:r>
          </w:p>
          <w:p>
            <w:pPr>
              <w:spacing w:after="0" w:line="260"/>
            </w:pPr>
            <w:r>
              <w:rPr>
                <w:rFonts w:ascii="Consolas" w:cs="Consolas" w:eastAsia="Consolas" w:hAnsi="Consolas"/>
                <w:sz w:val="20"/>
                <w:szCs w:val="20"/>
              </w:rPr>
              <w:t xml:space="preserve">  Stimulus:          High-volume login attempts across many accounts</w:t>
            </w:r>
          </w:p>
          <w:p>
            <w:pPr>
              <w:spacing w:after="0" w:line="260"/>
            </w:pPr>
            <w:r>
              <w:rPr>
                <w:rFonts w:ascii="Consolas" w:cs="Consolas" w:eastAsia="Consolas" w:hAnsi="Consolas"/>
                <w:sz w:val="20"/>
                <w:szCs w:val="20"/>
              </w:rPr>
              <w:t xml:space="preserve">  Environment:       Production login endpoint</w:t>
            </w:r>
          </w:p>
          <w:p>
            <w:pPr>
              <w:spacing w:after="0" w:line="260"/>
            </w:pPr>
            <w:r>
              <w:rPr>
                <w:rFonts w:ascii="Consolas" w:cs="Consolas" w:eastAsia="Consolas" w:hAnsi="Consolas"/>
                <w:sz w:val="20"/>
                <w:szCs w:val="20"/>
              </w:rPr>
              <w:t xml:space="preserve">  Artifact:          Authentication service</w:t>
            </w:r>
          </w:p>
          <w:p>
            <w:pPr>
              <w:spacing w:after="0" w:line="260"/>
            </w:pPr>
            <w:r>
              <w:rPr>
                <w:rFonts w:ascii="Consolas" w:cs="Consolas" w:eastAsia="Consolas" w:hAnsi="Consolas"/>
                <w:sz w:val="20"/>
                <w:szCs w:val="20"/>
              </w:rPr>
              <w:t xml:space="preserve">  Response:          Detect the pattern; rate-limit per-IP and</w:t>
            </w:r>
          </w:p>
          <w:p>
            <w:pPr>
              <w:spacing w:after="0" w:line="260"/>
            </w:pPr>
            <w:r>
              <w:rPr>
                <w:rFonts w:ascii="Consolas" w:cs="Consolas" w:eastAsia="Consolas" w:hAnsi="Consolas"/>
                <w:sz w:val="20"/>
                <w:szCs w:val="20"/>
              </w:rPr>
              <w:t xml:space="preserve">                     per-account; optionally require CAPTCHA or MFA</w:t>
            </w:r>
          </w:p>
          <w:p>
            <w:pPr>
              <w:spacing w:after="0" w:line="260"/>
            </w:pPr>
            <w:r>
              <w:rPr>
                <w:rFonts w:ascii="Consolas" w:cs="Consolas" w:eastAsia="Consolas" w:hAnsi="Consolas"/>
                <w:sz w:val="20"/>
                <w:szCs w:val="20"/>
              </w:rPr>
              <w:t xml:space="preserve">                     challenge; log and alert security team</w:t>
            </w:r>
          </w:p>
          <w:p>
            <w:pPr>
              <w:spacing w:after="0" w:line="260"/>
            </w:pPr>
            <w:r>
              <w:rPr>
                <w:rFonts w:ascii="Consolas" w:cs="Consolas" w:eastAsia="Consolas" w:hAnsi="Consolas"/>
                <w:sz w:val="20"/>
                <w:szCs w:val="20"/>
              </w:rPr>
              <w:t xml:space="preserve">  Response Measure:  Fewer than 0.1% of stuffing attempts succeed</w:t>
            </w:r>
          </w:p>
          <w:p>
            <w:pPr>
              <w:spacing w:after="0" w:line="260"/>
            </w:pPr>
            <w:r>
              <w:rPr>
                <w:rFonts w:ascii="Consolas" w:cs="Consolas" w:eastAsia="Consolas" w:hAnsi="Consolas"/>
                <w:sz w:val="20"/>
                <w:szCs w:val="20"/>
              </w:rPr>
              <w:t xml:space="preserve">                     in authenticating; detection within 60 seconds</w:t>
            </w:r>
          </w:p>
          <w:p>
            <w:pPr>
              <w:spacing w:after="0" w:line="260"/>
            </w:pPr>
            <w:r>
              <w:rPr>
                <w:rFonts w:ascii="Consolas" w:cs="Consolas" w:eastAsia="Consolas" w:hAnsi="Consolas"/>
                <w:sz w:val="20"/>
                <w:szCs w:val="20"/>
              </w:rPr>
              <w:t xml:space="preserve">                     of attack onset; alert to security team within</w:t>
            </w:r>
          </w:p>
          <w:p>
            <w:pPr>
              <w:spacing w:after="0" w:line="260"/>
            </w:pPr>
            <w:r>
              <w:rPr>
                <w:rFonts w:ascii="Consolas" w:cs="Consolas" w:eastAsia="Consolas" w:hAnsi="Consolas"/>
                <w:sz w:val="20"/>
                <w:szCs w:val="20"/>
              </w:rPr>
              <w:t xml:space="preserve">                     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SCENARIO: Data Exfiltration via Compromised 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Source:            Attacker who has gained read access to one</w:t>
            </w:r>
          </w:p>
          <w:p>
            <w:pPr>
              <w:spacing w:after="0" w:line="260"/>
            </w:pPr>
            <w:r>
              <w:rPr>
                <w:rFonts w:ascii="Consolas" w:cs="Consolas" w:eastAsia="Consolas" w:hAnsi="Consolas"/>
                <w:sz w:val="20"/>
                <w:szCs w:val="20"/>
              </w:rPr>
              <w:t xml:space="preserve">                     application service</w:t>
            </w:r>
          </w:p>
          <w:p>
            <w:pPr>
              <w:spacing w:after="0" w:line="260"/>
            </w:pPr>
            <w:r>
              <w:rPr>
                <w:rFonts w:ascii="Consolas" w:cs="Consolas" w:eastAsia="Consolas" w:hAnsi="Consolas"/>
                <w:sz w:val="20"/>
                <w:szCs w:val="20"/>
              </w:rPr>
              <w:t xml:space="preserve">  Stimulus:          Attempts to query large volumes of customer PII</w:t>
            </w:r>
          </w:p>
          <w:p>
            <w:pPr>
              <w:spacing w:after="0" w:line="260"/>
            </w:pPr>
            <w:r>
              <w:rPr>
                <w:rFonts w:ascii="Consolas" w:cs="Consolas" w:eastAsia="Consolas" w:hAnsi="Consolas"/>
                <w:sz w:val="20"/>
                <w:szCs w:val="20"/>
              </w:rPr>
              <w:t xml:space="preserve">  Environment:       Production</w:t>
            </w:r>
          </w:p>
          <w:p>
            <w:pPr>
              <w:spacing w:after="0" w:line="260"/>
            </w:pPr>
            <w:r>
              <w:rPr>
                <w:rFonts w:ascii="Consolas" w:cs="Consolas" w:eastAsia="Consolas" w:hAnsi="Consolas"/>
                <w:sz w:val="20"/>
                <w:szCs w:val="20"/>
              </w:rPr>
              <w:t xml:space="preserve">  Artifact:          Data access layer; database audit</w:t>
            </w:r>
          </w:p>
          <w:p>
            <w:pPr>
              <w:spacing w:after="0" w:line="260"/>
            </w:pPr>
            <w:r>
              <w:rPr>
                <w:rFonts w:ascii="Consolas" w:cs="Consolas" w:eastAsia="Consolas" w:hAnsi="Consolas"/>
                <w:sz w:val="20"/>
                <w:szCs w:val="20"/>
              </w:rPr>
              <w:t xml:space="preserve">  Response:          Anomalous query patterns trigger alerts; bulk</w:t>
            </w:r>
          </w:p>
          <w:p>
            <w:pPr>
              <w:spacing w:after="0" w:line="260"/>
            </w:pPr>
            <w:r>
              <w:rPr>
                <w:rFonts w:ascii="Consolas" w:cs="Consolas" w:eastAsia="Consolas" w:hAnsi="Consolas"/>
                <w:sz w:val="20"/>
                <w:szCs w:val="20"/>
              </w:rPr>
              <w:t xml:space="preserve">                     exports require additional authorization; PII</w:t>
            </w:r>
          </w:p>
          <w:p>
            <w:pPr>
              <w:spacing w:after="0" w:line="260"/>
            </w:pPr>
            <w:r>
              <w:rPr>
                <w:rFonts w:ascii="Consolas" w:cs="Consolas" w:eastAsia="Consolas" w:hAnsi="Consolas"/>
                <w:sz w:val="20"/>
                <w:szCs w:val="20"/>
              </w:rPr>
              <w:t xml:space="preserve">                     access is logged with correlation IDs</w:t>
            </w:r>
          </w:p>
          <w:p>
            <w:pPr>
              <w:spacing w:after="0" w:line="260"/>
            </w:pPr>
            <w:r>
              <w:rPr>
                <w:rFonts w:ascii="Consolas" w:cs="Consolas" w:eastAsia="Consolas" w:hAnsi="Consolas"/>
                <w:sz w:val="20"/>
                <w:szCs w:val="20"/>
              </w:rPr>
              <w:t xml:space="preserve">  Response Measure:  Anomalous access detected within 15 minutes;</w:t>
            </w:r>
          </w:p>
          <w:p>
            <w:pPr>
              <w:spacing w:after="0" w:line="260"/>
            </w:pPr>
            <w:r>
              <w:rPr>
                <w:rFonts w:ascii="Consolas" w:cs="Consolas" w:eastAsia="Consolas" w:hAnsi="Consolas"/>
                <w:sz w:val="20"/>
                <w:szCs w:val="20"/>
              </w:rPr>
              <w:t xml:space="preserve">                     access beyond a per-service quota blocked</w:t>
            </w:r>
          </w:p>
          <w:p>
            <w:pPr>
              <w:spacing w:after="0" w:line="260"/>
            </w:pPr>
            <w:r>
              <w:rPr>
                <w:rFonts w:ascii="Consolas" w:cs="Consolas" w:eastAsia="Consolas" w:hAnsi="Consolas"/>
                <w:sz w:val="20"/>
                <w:szCs w:val="20"/>
              </w:rPr>
              <w:t xml:space="preserve">                     automatically; all access attempts, successful</w:t>
            </w:r>
          </w:p>
          <w:p>
            <w:pPr>
              <w:spacing w:after="0" w:line="260"/>
            </w:pPr>
            <w:r>
              <w:rPr>
                <w:rFonts w:ascii="Consolas" w:cs="Consolas" w:eastAsia="Consolas" w:hAnsi="Consolas"/>
                <w:sz w:val="20"/>
                <w:szCs w:val="20"/>
              </w:rPr>
              <w:t xml:space="preserve">                     or not, recorded in tamper-evident audit log</w:t>
            </w:r>
          </w:p>
        </w:tc>
      </w:tr>
    </w:tbl>
    <w:p>
      <w:pPr>
        <w:pStyle w:val="Heading3"/>
      </w:pPr>
      <w:r>
        <w:t xml:space="preserve">Modifiability Scenarios</w:t>
      </w:r>
    </w:p>
    <w:p>
      <w:pPr>
        <w:spacing w:after="120" w:line="300"/>
        <w:jc w:val="both"/>
      </w:pPr>
      <w:r>
        <w:t xml:space="preserve">Modifiability scenarios capture the system's required ability to change over time. They are often overlooked because their stakes are longer-term than performance or availability, but they drive some of the most consequential architectural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SCENARIO: Add a New Payment Method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Source:            Product team</w:t>
            </w:r>
          </w:p>
          <w:p>
            <w:pPr>
              <w:spacing w:after="0" w:line="260"/>
            </w:pPr>
            <w:r>
              <w:rPr>
                <w:rFonts w:ascii="Consolas" w:cs="Consolas" w:eastAsia="Consolas" w:hAnsi="Consolas"/>
                <w:sz w:val="20"/>
                <w:szCs w:val="20"/>
              </w:rPr>
              <w:t xml:space="preserve">  Stimulus:          Requirement to support a new payment method</w:t>
            </w:r>
          </w:p>
          <w:p>
            <w:pPr>
              <w:spacing w:after="0" w:line="260"/>
            </w:pPr>
            <w:r>
              <w:rPr>
                <w:rFonts w:ascii="Consolas" w:cs="Consolas" w:eastAsia="Consolas" w:hAnsi="Consolas"/>
                <w:sz w:val="20"/>
                <w:szCs w:val="20"/>
              </w:rPr>
              <w:t xml:space="preserve">                     (e.g., BNPL, cryptocurrency, regional wallet)</w:t>
            </w:r>
          </w:p>
          <w:p>
            <w:pPr>
              <w:spacing w:after="0" w:line="260"/>
            </w:pPr>
            <w:r>
              <w:rPr>
                <w:rFonts w:ascii="Consolas" w:cs="Consolas" w:eastAsia="Consolas" w:hAnsi="Consolas"/>
                <w:sz w:val="20"/>
                <w:szCs w:val="20"/>
              </w:rPr>
              <w:t xml:space="preserve">  Environment:       Development lifecycle</w:t>
            </w:r>
          </w:p>
          <w:p>
            <w:pPr>
              <w:spacing w:after="0" w:line="260"/>
            </w:pPr>
            <w:r>
              <w:rPr>
                <w:rFonts w:ascii="Consolas" w:cs="Consolas" w:eastAsia="Consolas" w:hAnsi="Consolas"/>
                <w:sz w:val="20"/>
                <w:szCs w:val="20"/>
              </w:rPr>
              <w:t xml:space="preserve">  Artifact:          Payment service and its consumers</w:t>
            </w:r>
          </w:p>
          <w:p>
            <w:pPr>
              <w:spacing w:after="0" w:line="260"/>
            </w:pPr>
            <w:r>
              <w:rPr>
                <w:rFonts w:ascii="Consolas" w:cs="Consolas" w:eastAsia="Consolas" w:hAnsi="Consolas"/>
                <w:sz w:val="20"/>
                <w:szCs w:val="20"/>
              </w:rPr>
              <w:t xml:space="preserve">  Response:          New payment method implemented without</w:t>
            </w:r>
          </w:p>
          <w:p>
            <w:pPr>
              <w:spacing w:after="0" w:line="260"/>
            </w:pPr>
            <w:r>
              <w:rPr>
                <w:rFonts w:ascii="Consolas" w:cs="Consolas" w:eastAsia="Consolas" w:hAnsi="Consolas"/>
                <w:sz w:val="20"/>
                <w:szCs w:val="20"/>
              </w:rPr>
              <w:t xml:space="preserve">                     modifying core checkout or order services</w:t>
            </w:r>
          </w:p>
          <w:p>
            <w:pPr>
              <w:spacing w:after="0" w:line="260"/>
            </w:pPr>
            <w:r>
              <w:rPr>
                <w:rFonts w:ascii="Consolas" w:cs="Consolas" w:eastAsia="Consolas" w:hAnsi="Consolas"/>
                <w:sz w:val="20"/>
                <w:szCs w:val="20"/>
              </w:rPr>
              <w:t xml:space="preserve">  Response Measure:  Implementation completes within 2 sprints;</w:t>
            </w:r>
          </w:p>
          <w:p>
            <w:pPr>
              <w:spacing w:after="0" w:line="260"/>
            </w:pPr>
            <w:r>
              <w:rPr>
                <w:rFonts w:ascii="Consolas" w:cs="Consolas" w:eastAsia="Consolas" w:hAnsi="Consolas"/>
                <w:sz w:val="20"/>
                <w:szCs w:val="20"/>
              </w:rPr>
              <w:t xml:space="preserve">                     no breaking changes to downstream consumers;</w:t>
            </w:r>
          </w:p>
          <w:p>
            <w:pPr>
              <w:spacing w:after="0" w:line="260"/>
            </w:pPr>
            <w:r>
              <w:rPr>
                <w:rFonts w:ascii="Consolas" w:cs="Consolas" w:eastAsia="Consolas" w:hAnsi="Consolas"/>
                <w:sz w:val="20"/>
                <w:szCs w:val="20"/>
              </w:rPr>
              <w:t xml:space="preserve">                     existing payment methods continue to work</w:t>
            </w:r>
          </w:p>
          <w:p>
            <w:pPr>
              <w:spacing w:after="0" w:line="260"/>
            </w:pPr>
            <w:r>
              <w:rPr>
                <w:rFonts w:ascii="Consolas" w:cs="Consolas" w:eastAsia="Consolas" w:hAnsi="Consolas"/>
                <w:sz w:val="20"/>
                <w:szCs w:val="20"/>
              </w:rPr>
              <w:t xml:space="preserve">                     unchanged throughout and after the addition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SCENARIO: Replace the Recommendation Engine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Source:            ML platform team</w:t>
            </w:r>
          </w:p>
          <w:p>
            <w:pPr>
              <w:spacing w:after="0" w:line="260"/>
            </w:pPr>
            <w:r>
              <w:rPr>
                <w:rFonts w:ascii="Consolas" w:cs="Consolas" w:eastAsia="Consolas" w:hAnsi="Consolas"/>
                <w:sz w:val="20"/>
                <w:szCs w:val="20"/>
              </w:rPr>
              <w:t xml:space="preserve">  Stimulus:          Replacement of the recommendation engine</w:t>
            </w:r>
          </w:p>
          <w:p>
            <w:pPr>
              <w:spacing w:after="0" w:line="260"/>
            </w:pPr>
            <w:r>
              <w:rPr>
                <w:rFonts w:ascii="Consolas" w:cs="Consolas" w:eastAsia="Consolas" w:hAnsi="Consolas"/>
                <w:sz w:val="20"/>
                <w:szCs w:val="20"/>
              </w:rPr>
              <w:t xml:space="preserve">                     implementation (e.g., switch vendors or</w:t>
            </w:r>
          </w:p>
          <w:p>
            <w:pPr>
              <w:spacing w:after="0" w:line="260"/>
            </w:pPr>
            <w:r>
              <w:rPr>
                <w:rFonts w:ascii="Consolas" w:cs="Consolas" w:eastAsia="Consolas" w:hAnsi="Consolas"/>
                <w:sz w:val="20"/>
                <w:szCs w:val="20"/>
              </w:rPr>
              <w:t xml:space="preserve">                     internal rewrite)</w:t>
            </w:r>
          </w:p>
          <w:p>
            <w:pPr>
              <w:spacing w:after="0" w:line="260"/>
            </w:pPr>
            <w:r>
              <w:rPr>
                <w:rFonts w:ascii="Consolas" w:cs="Consolas" w:eastAsia="Consolas" w:hAnsi="Consolas"/>
                <w:sz w:val="20"/>
                <w:szCs w:val="20"/>
              </w:rPr>
              <w:t xml:space="preserve">  Environment:       Production; recommendations must continue</w:t>
            </w:r>
          </w:p>
          <w:p>
            <w:pPr>
              <w:spacing w:after="0" w:line="260"/>
            </w:pPr>
            <w:r>
              <w:rPr>
                <w:rFonts w:ascii="Consolas" w:cs="Consolas" w:eastAsia="Consolas" w:hAnsi="Consolas"/>
                <w:sz w:val="20"/>
                <w:szCs w:val="20"/>
              </w:rPr>
              <w:t xml:space="preserve">                     serving throughout the replacement</w:t>
            </w:r>
          </w:p>
          <w:p>
            <w:pPr>
              <w:spacing w:after="0" w:line="260"/>
            </w:pPr>
            <w:r>
              <w:rPr>
                <w:rFonts w:ascii="Consolas" w:cs="Consolas" w:eastAsia="Consolas" w:hAnsi="Consolas"/>
                <w:sz w:val="20"/>
                <w:szCs w:val="20"/>
              </w:rPr>
              <w:t xml:space="preserve">  Artifact:          Recommendation service; its consumers</w:t>
            </w:r>
          </w:p>
          <w:p>
            <w:pPr>
              <w:spacing w:after="0" w:line="260"/>
            </w:pPr>
            <w:r>
              <w:rPr>
                <w:rFonts w:ascii="Consolas" w:cs="Consolas" w:eastAsia="Consolas" w:hAnsi="Consolas"/>
                <w:sz w:val="20"/>
                <w:szCs w:val="20"/>
              </w:rPr>
              <w:t xml:space="preserve">                     (homepage, product detail page, email)</w:t>
            </w:r>
          </w:p>
          <w:p>
            <w:pPr>
              <w:spacing w:after="0" w:line="260"/>
            </w:pPr>
            <w:r>
              <w:rPr>
                <w:rFonts w:ascii="Consolas" w:cs="Consolas" w:eastAsia="Consolas" w:hAnsi="Consolas"/>
                <w:sz w:val="20"/>
                <w:szCs w:val="20"/>
              </w:rPr>
              <w:t xml:space="preserve">  Response:          Swap underlying implementation without</w:t>
            </w:r>
          </w:p>
          <w:p>
            <w:pPr>
              <w:spacing w:after="0" w:line="260"/>
            </w:pPr>
            <w:r>
              <w:rPr>
                <w:rFonts w:ascii="Consolas" w:cs="Consolas" w:eastAsia="Consolas" w:hAnsi="Consolas"/>
                <w:sz w:val="20"/>
                <w:szCs w:val="20"/>
              </w:rPr>
              <w:t xml:space="preserve">                     modifying consumers; support gradual rollout</w:t>
            </w:r>
          </w:p>
          <w:p>
            <w:pPr>
              <w:spacing w:after="0" w:line="260"/>
            </w:pPr>
            <w:r>
              <w:rPr>
                <w:rFonts w:ascii="Consolas" w:cs="Consolas" w:eastAsia="Consolas" w:hAnsi="Consolas"/>
                <w:sz w:val="20"/>
                <w:szCs w:val="20"/>
              </w:rPr>
              <w:t xml:space="preserve">                     (percentage-based) and A/B comparison</w:t>
            </w:r>
          </w:p>
          <w:p>
            <w:pPr>
              <w:spacing w:after="0" w:line="260"/>
            </w:pPr>
            <w:r>
              <w:rPr>
                <w:rFonts w:ascii="Consolas" w:cs="Consolas" w:eastAsia="Consolas" w:hAnsi="Consolas"/>
                <w:sz w:val="20"/>
                <w:szCs w:val="20"/>
              </w:rPr>
              <w:t xml:space="preserve">  Response Measure:  Consumer services require no changes; rollout</w:t>
            </w:r>
          </w:p>
          <w:p>
            <w:pPr>
              <w:spacing w:after="0" w:line="260"/>
            </w:pPr>
            <w:r>
              <w:rPr>
                <w:rFonts w:ascii="Consolas" w:cs="Consolas" w:eastAsia="Consolas" w:hAnsi="Consolas"/>
                <w:sz w:val="20"/>
                <w:szCs w:val="20"/>
              </w:rPr>
              <w:t xml:space="preserve">                     controllable from 0-100%; recommendation</w:t>
            </w:r>
          </w:p>
          <w:p>
            <w:pPr>
              <w:spacing w:after="0" w:line="260"/>
            </w:pPr>
            <w:r>
              <w:rPr>
                <w:rFonts w:ascii="Consolas" w:cs="Consolas" w:eastAsia="Consolas" w:hAnsi="Consolas"/>
                <w:sz w:val="20"/>
                <w:szCs w:val="20"/>
              </w:rPr>
              <w:t xml:space="preserve">                     quality measurable and comparable between</w:t>
            </w:r>
          </w:p>
          <w:p>
            <w:pPr>
              <w:spacing w:after="0" w:line="260"/>
            </w:pPr>
            <w:r>
              <w:rPr>
                <w:rFonts w:ascii="Consolas" w:cs="Consolas" w:eastAsia="Consolas" w:hAnsi="Consolas"/>
                <w:sz w:val="20"/>
                <w:szCs w:val="20"/>
              </w:rPr>
              <w:t xml:space="preserve">                     implementations during transition</w:t>
            </w:r>
          </w:p>
        </w:tc>
      </w:tr>
    </w:tbl>
    <w:p>
      <w:pPr>
        <w:pStyle w:val="Heading2"/>
      </w:pPr>
      <w:r>
        <w:t xml:space="preserve">2.4 Scenarios as the Unit of Analysis</w:t>
      </w:r>
    </w:p>
    <w:p>
      <w:pPr>
        <w:spacing w:after="120" w:line="300"/>
        <w:jc w:val="both"/>
      </w:pPr>
      <w:r>
        <w:t xml:space="preserve">Once scenarios are written, they become the unit of analysis for everything that follows. An architectural approach is good to the extent that it satisfies its relevant scenarios. A risk is a specific threat to a specific scenario. A sensitivity point is a design decision whose variation affects a scenario's satisfaction. A trade-off is a decision that improves one scenario at the cost of another. Without scenarios, these concepts have nothing to attach to; with scenarios, they become concrete and debatable.</w:t>
      </w:r>
    </w:p>
    <w:p>
      <w:pPr>
        <w:spacing w:after="120" w:line="300"/>
        <w:jc w:val="both"/>
      </w:pPr>
      <w:r>
        <w:t xml:space="preserve">Scenarios also help resolve a common analysis paralysis. When stakeholders cannot agree on whether an architecture is 'good enough,' returning to specific scenarios reorients the discussion. Instead of arguing about whether availability is adequate in general, the group can analyze: 'does the architecture satisfy the Single AZ Failure scenario? Does it satisfy the Payment Provider Timeout scenario?' Each question is tractable; the general question was not.</w:t>
      </w:r>
    </w:p>
    <w:p>
      <w:pPr>
        <w:pStyle w:val="Heading2"/>
      </w:pPr>
      <w:r>
        <w:t xml:space="preserve">2.5 Building a Scenario Catalog</w:t>
      </w:r>
    </w:p>
    <w:p>
      <w:pPr>
        <w:spacing w:after="120" w:line="300"/>
        <w:jc w:val="both"/>
      </w:pPr>
      <w:r>
        <w:t xml:space="preserve">A team practicing trade-off analysis consistently benefits from a scenario catalog: a collection of scenarios that are revisited across projects, rather than reinvented each time. Scenario catalogs:</w:t>
      </w:r>
    </w:p>
    <w:p>
      <w:pPr>
        <w:pStyle w:val="ListParagraph"/>
        <w:numPr>
          <w:ilvl w:val="0"/>
          <w:numId w:val="2"/>
        </w:numPr>
        <w:spacing w:after="80" w:line="290"/>
      </w:pPr>
      <w:r>
        <w:t xml:space="preserve">Are typically organized by quality attribute and by system context (internal services vs. customer-facing, batch vs. interactive, etc.).</w:t>
      </w:r>
    </w:p>
    <w:p>
      <w:pPr>
        <w:pStyle w:val="ListParagraph"/>
        <w:numPr>
          <w:ilvl w:val="0"/>
          <w:numId w:val="2"/>
        </w:numPr>
        <w:spacing w:after="80" w:line="290"/>
      </w:pPr>
      <w:r>
        <w:t xml:space="preserve">Include not only the scenarios themselves but also the architectural approaches known to satisfy them and known failure modes.</w:t>
      </w:r>
    </w:p>
    <w:p>
      <w:pPr>
        <w:pStyle w:val="ListParagraph"/>
        <w:numPr>
          <w:ilvl w:val="0"/>
          <w:numId w:val="2"/>
        </w:numPr>
        <w:spacing w:after="80" w:line="290"/>
      </w:pPr>
      <w:r>
        <w:t xml:space="preserve">Are curated — a sprawling catalog of hundreds of scenarios is less useful than a focused one of 30-50 covering the situations the organization actually encounters.</w:t>
      </w:r>
    </w:p>
    <w:p>
      <w:pPr>
        <w:pStyle w:val="ListParagraph"/>
        <w:numPr>
          <w:ilvl w:val="0"/>
          <w:numId w:val="2"/>
        </w:numPr>
        <w:spacing w:after="80" w:line="290"/>
      </w:pPr>
      <w:r>
        <w:t xml:space="preserve">Evolve over time as new scenarios are discovered (typically through incidents or customer escalations).</w:t>
      </w:r>
    </w:p>
    <w:p>
      <w:pPr>
        <w:pStyle w:val="ListParagraph"/>
        <w:numPr>
          <w:ilvl w:val="0"/>
          <w:numId w:val="2"/>
        </w:numPr>
        <w:spacing w:after="80" w:line="290"/>
      </w:pPr>
      <w:r>
        <w:t xml:space="preserve">Reduce the cost of new trade-off analyses because the scenarios are already half-written.</w:t>
      </w:r>
    </w:p>
    <w:p>
      <w:pPr>
        <w:pStyle w:val="Heading2"/>
      </w:pPr>
      <w:r>
        <w:t xml:space="preserve">2.6 Pitfalls</w:t>
      </w:r>
    </w:p>
    <w:p>
      <w:pPr>
        <w:pStyle w:val="ListParagraph"/>
        <w:numPr>
          <w:ilvl w:val="0"/>
          <w:numId w:val="2"/>
        </w:numPr>
        <w:spacing w:after="80" w:line="290"/>
      </w:pPr>
      <w:r>
        <w:t xml:space="preserve">Scenarios as requirements. A scenario is an analytical tool for a specific question; it is not a full requirement specification. Mistaking scenarios for requirements produces documents that are incomplete as requirements and overwrought as scenarios.</w:t>
      </w:r>
    </w:p>
    <w:p>
      <w:pPr>
        <w:pStyle w:val="ListParagraph"/>
        <w:numPr>
          <w:ilvl w:val="0"/>
          <w:numId w:val="2"/>
        </w:numPr>
        <w:spacing w:after="80" w:line="290"/>
      </w:pPr>
      <w:r>
        <w:t xml:space="preserve">Happy-path only. Scenarios that describe only the normal case miss the architecture's real trade-offs. Include exploratory scenarios (failures, attacks, edge loads) deliberately.</w:t>
      </w:r>
    </w:p>
    <w:p>
      <w:pPr>
        <w:pStyle w:val="ListParagraph"/>
        <w:numPr>
          <w:ilvl w:val="0"/>
          <w:numId w:val="2"/>
        </w:numPr>
        <w:spacing w:after="80" w:line="290"/>
      </w:pPr>
      <w:r>
        <w:t xml:space="preserve">Unmeasurable response criteria. 'Responds quickly' is not a response measure; '200ms p99' is. If you cannot describe the test that would verify the response measure, the scenario is not yet complete.</w:t>
      </w:r>
    </w:p>
    <w:p>
      <w:pPr>
        <w:pStyle w:val="ListParagraph"/>
        <w:numPr>
          <w:ilvl w:val="0"/>
          <w:numId w:val="2"/>
        </w:numPr>
        <w:spacing w:after="80" w:line="290"/>
      </w:pPr>
      <w:r>
        <w:t xml:space="preserve">Scenarios without artifact scoping. A scenario whose artifact is 'the system' is too broad to analyze. Scope to specific components.</w:t>
      </w:r>
    </w:p>
    <w:p>
      <w:pPr>
        <w:pStyle w:val="ListParagraph"/>
        <w:numPr>
          <w:ilvl w:val="0"/>
          <w:numId w:val="2"/>
        </w:numPr>
        <w:spacing w:after="80" w:line="290"/>
      </w:pPr>
      <w:r>
        <w:t xml:space="preserve">Too many scenarios. A utility tree with 150 scenarios is unusable. Prioritize ruthlessly — the (H,H) scenarios warrant deep analysis; the rest are triaged.</w:t>
      </w:r>
    </w:p>
    <w:p>
      <w:pPr>
        <w:pStyle w:val="Heading2"/>
      </w:pPr>
      <w:r>
        <w:t xml:space="preserve">2.7 Review Questions</w:t>
      </w:r>
    </w:p>
    <w:p>
      <w:pPr>
        <w:pStyle w:val="ListParagraph"/>
        <w:numPr>
          <w:ilvl w:val="0"/>
          <w:numId w:val="3"/>
        </w:numPr>
        <w:spacing w:after="80" w:line="290"/>
      </w:pPr>
      <w:r>
        <w:t xml:space="preserve">Explain the six-element scenario template. Why does every element matter?</w:t>
      </w:r>
    </w:p>
    <w:p>
      <w:pPr>
        <w:pStyle w:val="ListParagraph"/>
        <w:numPr>
          <w:ilvl w:val="0"/>
          <w:numId w:val="3"/>
        </w:numPr>
        <w:spacing w:after="80" w:line="290"/>
      </w:pPr>
      <w:r>
        <w:t xml:space="preserve">Write a quality attribute scenario for each of: performance, availability, security, modifiability. Use the full template.</w:t>
      </w:r>
    </w:p>
    <w:p>
      <w:pPr>
        <w:pStyle w:val="ListParagraph"/>
        <w:numPr>
          <w:ilvl w:val="0"/>
          <w:numId w:val="3"/>
        </w:numPr>
        <w:spacing w:after="80" w:line="290"/>
      </w:pPr>
      <w:r>
        <w:t xml:space="preserve">Why are exploratory scenarios (failure and attack conditions) essential to trade-off analysis? What do they reveal that use-case scenarios do not?</w:t>
      </w:r>
    </w:p>
    <w:p>
      <w:pPr>
        <w:pStyle w:val="ListParagraph"/>
        <w:numPr>
          <w:ilvl w:val="0"/>
          <w:numId w:val="3"/>
        </w:numPr>
        <w:spacing w:after="80" w:line="290"/>
      </w:pPr>
      <w:r>
        <w:t xml:space="preserve">Describe the benefit of maintaining a scenario catalog across projects. What risks does this introduce?</w:t>
      </w:r>
    </w:p>
    <w:p>
      <w:pPr>
        <w:pStyle w:val="Heading1"/>
        <w:pageBreakBefore/>
      </w:pPr>
      <w:r>
        <w:t xml:space="preserve">Chapter 3 — Sensitivity Points and Trade-Off Points</w:t>
      </w:r>
    </w:p>
    <w:p>
      <w:pPr>
        <w:pStyle w:val="Heading2"/>
      </w:pPr>
      <w:r>
        <w:t xml:space="preserve">3.1 Why These Distinctions Matter</w:t>
      </w:r>
    </w:p>
    <w:p>
      <w:pPr>
        <w:spacing w:after="120" w:line="300"/>
        <w:jc w:val="both"/>
      </w:pPr>
      <w:r>
        <w:t xml:space="preserve">The richest output of ATAM-style analysis is the identification of architectural decisions that deserve extra attention: decisions whose small variations produce large effects on the system's quality attributes. Not every architectural decision is equally consequential. Some decisions could swing moderately in either direction with minor impact; others sit on knife-edges where the wrong call produces dramatically different outcomes. The job of analysis is to distinguish these categories, so that attention can be focused where it matters and so that future changes to critical decisions can be recognized and evaluated rather than made casually.</w:t>
      </w:r>
    </w:p>
    <w:p>
      <w:pPr>
        <w:spacing w:after="120" w:line="300"/>
        <w:jc w:val="both"/>
      </w:pPr>
      <w:r>
        <w:t xml:space="preserve">Four categories of finding emerge from trade-off analysis: risks, non-risks, sensitivity points, and trade-off points. They overlap and relate to each other but describe distinct things. This chapter distinguishes them precisely and shows how each is used in practice.</w:t>
      </w:r>
    </w:p>
    <w:p>
      <w:pPr>
        <w:pStyle w:val="Heading2"/>
      </w:pPr>
      <w:r>
        <w:t xml:space="preserve">3.2 Risks and Non-Risks</w:t>
      </w:r>
    </w:p>
    <w:p>
      <w:pPr>
        <w:pStyle w:val="Heading3"/>
      </w:pPr>
      <w:r>
        <w:t xml:space="preserve">Risks</w:t>
      </w:r>
    </w:p>
    <w:p>
      <w:pPr>
        <w:spacing w:after="120" w:line="300"/>
        <w:jc w:val="both"/>
      </w:pPr>
      <w:r>
        <w:t xml:space="preserve">A risk is an architectural decision that may jeopardize a required quality attribute under a specific scenario. Each risk is a conditional claim: 'If [condition] occurs, then [quality attribute] in [scenario] is threatened because [architectural reason].' The specificity is essential. A vague risk ('the system might fail under load') provides no guidance. A specific risk ('when the primary region loses DNS resolution, cross-region failover will not trigger automatically because the health check is itself region-local') identifies the exact condition to address.</w:t>
      </w:r>
    </w:p>
    <w:p>
      <w:pPr>
        <w:spacing w:after="120" w:line="300"/>
        <w:jc w:val="both"/>
      </w:pPr>
      <w:r>
        <w:t xml:space="preserve">A well-formed risk has four parts:</w:t>
      </w:r>
    </w:p>
    <w:p>
      <w:pPr>
        <w:pStyle w:val="ListParagraph"/>
        <w:numPr>
          <w:ilvl w:val="0"/>
          <w:numId w:val="2"/>
        </w:numPr>
        <w:spacing w:after="80" w:line="290"/>
      </w:pPr>
      <w:r>
        <w:t xml:space="preserve">Scenario affected — which specific scenario is at risk?</w:t>
      </w:r>
    </w:p>
    <w:p>
      <w:pPr>
        <w:pStyle w:val="ListParagraph"/>
        <w:numPr>
          <w:ilvl w:val="0"/>
          <w:numId w:val="2"/>
        </w:numPr>
        <w:spacing w:after="80" w:line="290"/>
      </w:pPr>
      <w:r>
        <w:t xml:space="preserve">Condition — under what specific condition does the risk materialize?</w:t>
      </w:r>
    </w:p>
    <w:p>
      <w:pPr>
        <w:pStyle w:val="ListParagraph"/>
        <w:numPr>
          <w:ilvl w:val="0"/>
          <w:numId w:val="2"/>
        </w:numPr>
        <w:spacing w:after="80" w:line="290"/>
      </w:pPr>
      <w:r>
        <w:t xml:space="preserve">Architectural reason — why does the architecture fail under this condition?</w:t>
      </w:r>
    </w:p>
    <w:p>
      <w:pPr>
        <w:pStyle w:val="ListParagraph"/>
        <w:numPr>
          <w:ilvl w:val="0"/>
          <w:numId w:val="2"/>
        </w:numPr>
        <w:spacing w:after="80" w:line="290"/>
      </w:pPr>
      <w:r>
        <w:t xml:space="preserve">Consequence — what is the impact if the risk materializes?</w:t>
      </w:r>
    </w:p>
    <w:p>
      <w:pPr>
        <w:spacing w:after="120" w:line="300"/>
        <w:jc w:val="both"/>
      </w:pPr>
      <w:r>
        <w:t xml:space="preserve">Example of a well-formed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RISK R-017: Write latency amplification on cache refresh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Scenario affected: Checkout p99 latency &lt; 500ms at peak RPS</w:t>
            </w:r>
          </w:p>
          <w:p>
            <w:pPr>
              <w:spacing w:after="0" w:line="260"/>
            </w:pPr>
            <w:r>
              <w:rPr>
                <w:rFonts w:ascii="Consolas" w:cs="Consolas" w:eastAsia="Consolas" w:hAnsi="Consolas"/>
                <w:sz w:val="20"/>
                <w:szCs w:val="20"/>
              </w:rPr>
              <w:t xml:space="preserve">  Condition:         Product catalog cache expires (TTL hits 0) and</w:t>
            </w:r>
          </w:p>
          <w:p>
            <w:pPr>
              <w:spacing w:after="0" w:line="260"/>
            </w:pPr>
            <w:r>
              <w:rPr>
                <w:rFonts w:ascii="Consolas" w:cs="Consolas" w:eastAsia="Consolas" w:hAnsi="Consolas"/>
                <w:sz w:val="20"/>
                <w:szCs w:val="20"/>
              </w:rPr>
              <w:t xml:space="preserve">                     must be refreshed from the catalog service</w:t>
            </w:r>
          </w:p>
          <w:p>
            <w:pPr>
              <w:spacing w:after="0" w:line="260"/>
            </w:pPr>
            <w:r>
              <w:rPr>
                <w:rFonts w:ascii="Consolas" w:cs="Consolas" w:eastAsia="Consolas" w:hAnsi="Consolas"/>
                <w:sz w:val="20"/>
                <w:szCs w:val="20"/>
              </w:rPr>
              <w:t xml:space="preserve">  Architectural reason: The cache uses a write-through strategy with</w:t>
            </w:r>
          </w:p>
          <w:p>
            <w:pPr>
              <w:spacing w:after="0" w:line="260"/>
            </w:pPr>
            <w:r>
              <w:rPr>
                <w:rFonts w:ascii="Consolas" w:cs="Consolas" w:eastAsia="Consolas" w:hAnsi="Consolas"/>
                <w:sz w:val="20"/>
                <w:szCs w:val="20"/>
              </w:rPr>
              <w:t xml:space="preserve">                     a single-threaded refresh, and refresh happens</w:t>
            </w:r>
          </w:p>
          <w:p>
            <w:pPr>
              <w:spacing w:after="0" w:line="260"/>
            </w:pPr>
            <w:r>
              <w:rPr>
                <w:rFonts w:ascii="Consolas" w:cs="Consolas" w:eastAsia="Consolas" w:hAnsi="Consolas"/>
                <w:sz w:val="20"/>
                <w:szCs w:val="20"/>
              </w:rPr>
              <w:t xml:space="preserve">                     on-demand from the first cache-miss after expiry.</w:t>
            </w:r>
          </w:p>
          <w:p>
            <w:pPr>
              <w:spacing w:after="0" w:line="260"/>
            </w:pPr>
            <w:r>
              <w:rPr>
                <w:rFonts w:ascii="Consolas" w:cs="Consolas" w:eastAsia="Consolas" w:hAnsi="Consolas"/>
                <w:sz w:val="20"/>
                <w:szCs w:val="20"/>
              </w:rPr>
              <w:t xml:space="preserve">                     At 10k RPS, hundreds of requests block on a</w:t>
            </w:r>
          </w:p>
          <w:p>
            <w:pPr>
              <w:spacing w:after="0" w:line="260"/>
            </w:pPr>
            <w:r>
              <w:rPr>
                <w:rFonts w:ascii="Consolas" w:cs="Consolas" w:eastAsia="Consolas" w:hAnsi="Consolas"/>
                <w:sz w:val="20"/>
                <w:szCs w:val="20"/>
              </w:rPr>
              <w:t xml:space="preserve">                     single refresh request to the upstream service.</w:t>
            </w:r>
          </w:p>
          <w:p>
            <w:pPr>
              <w:spacing w:after="0" w:line="260"/>
            </w:pPr>
            <w:r>
              <w:rPr>
                <w:rFonts w:ascii="Consolas" w:cs="Consolas" w:eastAsia="Consolas" w:hAnsi="Consolas"/>
                <w:sz w:val="20"/>
                <w:szCs w:val="20"/>
              </w:rPr>
              <w:t xml:space="preserve">  Consequence:       Latency spikes to multiple seconds for the</w:t>
            </w:r>
          </w:p>
          <w:p>
            <w:pPr>
              <w:spacing w:after="0" w:line="260"/>
            </w:pPr>
            <w:r>
              <w:rPr>
                <w:rFonts w:ascii="Consolas" w:cs="Consolas" w:eastAsia="Consolas" w:hAnsi="Consolas"/>
                <w:sz w:val="20"/>
                <w:szCs w:val="20"/>
              </w:rPr>
              <w:t xml:space="preserve">                     duration of the refresh, violating the scenario</w:t>
            </w:r>
          </w:p>
          <w:p>
            <w:pPr>
              <w:spacing w:after="0" w:line="260"/>
            </w:pPr>
            <w:r>
              <w:rPr>
                <w:rFonts w:ascii="Consolas" w:cs="Consolas" w:eastAsia="Consolas" w:hAnsi="Consolas"/>
                <w:sz w:val="20"/>
                <w:szCs w:val="20"/>
              </w:rPr>
              <w:t xml:space="preserve">                     by a large margin at predictable intervals.</w:t>
            </w:r>
          </w:p>
        </w:tc>
      </w:tr>
    </w:tbl>
    <w:p>
      <w:pPr>
        <w:pStyle w:val="Heading3"/>
      </w:pPr>
      <w:r>
        <w:t xml:space="preserve">Non-Risks</w:t>
      </w:r>
    </w:p>
    <w:p>
      <w:pPr>
        <w:spacing w:after="120" w:line="300"/>
        <w:jc w:val="both"/>
      </w:pPr>
      <w:r>
        <w:t xml:space="preserve">A non-risk is the dual: an architectural decision confirmed, after analysis, to be safe for the scenarios examined. Non-risks are valuable documentation. They record that a concern was examined and cleared, distinguishing 'this was considered and found safe' from 'this was never thought about.' Future readers benefit enormously from this distinction when examining whether an architecture's assumptions still hold.</w:t>
      </w:r>
    </w:p>
    <w:p>
      <w:pPr>
        <w:spacing w:after="120" w:line="300"/>
        <w:jc w:val="both"/>
      </w:pPr>
      <w:r>
        <w:t xml:space="preserve">Non-risks are often overlooked in documentation because they feel uninteresting — nothing was found wrong. But explicitly recording them is the analytical equivalent of a code comment explaining 'why this loop does not need a null check.' The reader six months later does not have to re-derive the reasoning.</w:t>
      </w:r>
    </w:p>
    <w:p>
      <w:pPr>
        <w:pStyle w:val="Heading2"/>
      </w:pPr>
      <w:r>
        <w:t xml:space="preserve">3.3 Sensitivity Points</w:t>
      </w:r>
    </w:p>
    <w:p>
      <w:pPr>
        <w:spacing w:after="120" w:line="300"/>
        <w:jc w:val="both"/>
      </w:pPr>
      <w:r>
        <w:t xml:space="preserve">A sensitivity point is a design decision whose variation strongly affects one quality attribute. The decision might not be risky — it might be safe at its current value — but small changes to the decision produce disproportionate changes to a quality attribute. Sensitivity points identify where the architecture is tuned, and where future changes require care.</w:t>
      </w:r>
    </w:p>
    <w:p>
      <w:pPr>
        <w:spacing w:after="120" w:line="300"/>
        <w:jc w:val="both"/>
      </w:pPr>
      <w:r>
        <w:t xml:space="preserve">Examples of sensitivity points:</w:t>
      </w:r>
    </w:p>
    <w:p>
      <w:pPr>
        <w:pStyle w:val="ListParagraph"/>
        <w:numPr>
          <w:ilvl w:val="0"/>
          <w:numId w:val="2"/>
        </w:numPr>
        <w:spacing w:after="80" w:line="290"/>
      </w:pPr>
      <w:r>
        <w:t xml:space="preserve">Cache TTL — increasing it improves latency dramatically (fewer misses) and degrades freshness dramatically (staler data). The quality attribute is sensitive to this one parameter.</w:t>
      </w:r>
    </w:p>
    <w:p>
      <w:pPr>
        <w:pStyle w:val="ListParagraph"/>
        <w:numPr>
          <w:ilvl w:val="0"/>
          <w:numId w:val="2"/>
        </w:numPr>
        <w:spacing w:after="80" w:line="290"/>
      </w:pPr>
      <w:r>
        <w:t xml:space="preserve">Circuit breaker timeout — decreasing it sheds load faster under degradation but causes false-positive breaker trips at normal loads. The system's resilience depends strongly on this single threshold.</w:t>
      </w:r>
    </w:p>
    <w:p>
      <w:pPr>
        <w:pStyle w:val="ListParagraph"/>
        <w:numPr>
          <w:ilvl w:val="0"/>
          <w:numId w:val="2"/>
        </w:numPr>
        <w:spacing w:after="80" w:line="290"/>
      </w:pPr>
      <w:r>
        <w:t xml:space="preserve">Connection pool size — too small causes request queueing; too large exhausts the upstream. Performance sits on a narrow window.</w:t>
      </w:r>
    </w:p>
    <w:p>
      <w:pPr>
        <w:pStyle w:val="ListParagraph"/>
        <w:numPr>
          <w:ilvl w:val="0"/>
          <w:numId w:val="2"/>
        </w:numPr>
        <w:spacing w:after="80" w:line="290"/>
      </w:pPr>
      <w:r>
        <w:t xml:space="preserve">Replication mode (sync vs. async) — synchronous replication guarantees zero data loss but multiplies write latency; asynchronous replication minimizes latency but allows small windows of data loss. The RPO/latency trade-off is almost entirely controlled by this single design decision.</w:t>
      </w:r>
    </w:p>
    <w:p>
      <w:pPr>
        <w:pStyle w:val="ListParagraph"/>
        <w:numPr>
          <w:ilvl w:val="0"/>
          <w:numId w:val="2"/>
        </w:numPr>
        <w:spacing w:after="80" w:line="290"/>
      </w:pPr>
      <w:r>
        <w:t xml:space="preserve">Retry policy — aggressive retries mask transient failures but can amplify cascading failures into outages.</w:t>
      </w:r>
    </w:p>
    <w:p>
      <w:pPr>
        <w:spacing w:after="120" w:line="300"/>
        <w:jc w:val="both"/>
      </w:pPr>
      <w:r>
        <w:t xml:space="preserve">For each sensitivity point, the analysis records: the decision, the quality attribute it strongly affects, and the direction of the sensitivity (larger value → what outcome?). Future readers can look at a sensitivity point and know: 'this is load-bearing. Changing it requires thinking about its effect on X.' Even after many years, this record enables responsible change.</w:t>
      </w:r>
    </w:p>
    <w:p>
      <w:pPr>
        <w:pStyle w:val="Heading2"/>
      </w:pPr>
      <w:r>
        <w:t xml:space="preserve">3.4 Trade-Off Points</w:t>
      </w:r>
    </w:p>
    <w:p>
      <w:pPr>
        <w:spacing w:after="120" w:line="300"/>
        <w:jc w:val="both"/>
      </w:pPr>
      <w:r>
        <w:t xml:space="preserve">A trade-off point is a sensitivity point that affects two or more quality attributes, pulling them in opposite directions. Where a sensitivity point identifies 'this decision strongly affects attribute X,' a trade-off point identifies 'this decision improves X while degrading Y, and the two attributes cannot both be optimized simultaneously.' Trade-off points are the richest outputs of analysis because they identify where the architecture has made — or must make — explicit value choices.</w:t>
      </w:r>
    </w:p>
    <w:p>
      <w:pPr>
        <w:spacing w:after="120" w:line="300"/>
        <w:jc w:val="both"/>
      </w:pPr>
      <w:r>
        <w:t xml:space="preserve">Examples of trade-off points, each showing at least two attributes in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Decision</w:t>
            </w:r>
          </w:p>
        </w:tc>
        <w:tc>
          <w:tcPr>
            <w:tcW w:type="dxa" w:w="318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Attribute A (improves)</w:t>
            </w:r>
          </w:p>
        </w:tc>
        <w:tc>
          <w:tcPr>
            <w:tcW w:type="dxa" w:w="318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Attribute B (degrades)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Cache TTL (long)</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Performance: lower latency, fewer upstream calls</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Freshness: data can be stale for TTL duration</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Synchronous replication</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Durability: zero data loss on failure</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Latency: every write pays cross-AZ round-trip</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Strong consistency (linearizable)</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Correctness: no stale reads, simple reasoning</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Availability: unavailable during partitions (CAP)</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Microservices decomposition</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Team autonomy, deploy independence, scalability</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Operational complexity, distributed debugging cost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Thorough audit logging</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Security, compliance, debuggability</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Performance overhead, storage cost, privacy surface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Extensive authorization checks</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Security: least privilege, defense in depth</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Latency: per-call overhead, developer complexity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Strong abstraction layers</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Modifiability: components swappable</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Performance: indirection cost; simplicity: harder to trace</w:t>
            </w:r>
          </w:p>
        </w:tc>
      </w:tr>
    </w:tbl>
    <w:p>
      <w:pPr>
        <w:spacing w:after="120"/>
      </w:pPr>
      <w:r>
        <w:t xml:space="preserve"/>
      </w:r>
    </w:p>
    <w:p>
      <w:pPr>
        <w:spacing w:after="120" w:line="300"/>
        <w:jc w:val="both"/>
      </w:pPr>
      <w:r>
        <w:t xml:space="preserve">Trade-off points are where the architecture embeds value judgments. A trade-off between performance and freshness is also a statement about which the organization values more — at this cache, under these conditions. Documenting the decision, and the reasoning, tells future readers what the organization valued when the decision was made. If the values shift — say, the business now emphasizes real-time freshness more than it did — the trade-off can be revisited explicitly, rather than discovered accidentally.</w:t>
      </w:r>
    </w:p>
    <w:p>
      <w:pPr>
        <w:pStyle w:val="Heading2"/>
      </w:pPr>
      <w:r>
        <w:t xml:space="preserve">3.5 How These Relate</w:t>
      </w:r>
    </w:p>
    <w:p>
      <w:pPr>
        <w:spacing w:after="120" w:line="300"/>
        <w:jc w:val="both"/>
      </w:pPr>
      <w:r>
        <w:t xml:space="preserve">The four categories relate in predictable ways:</w:t>
      </w:r>
    </w:p>
    <w:p>
      <w:pPr>
        <w:pStyle w:val="ListParagraph"/>
        <w:numPr>
          <w:ilvl w:val="0"/>
          <w:numId w:val="2"/>
        </w:numPr>
        <w:spacing w:after="80" w:line="290"/>
      </w:pPr>
      <w:r>
        <w:t xml:space="preserve">Every trade-off point is a sensitivity point (for each attribute it affects).</w:t>
      </w:r>
    </w:p>
    <w:p>
      <w:pPr>
        <w:pStyle w:val="ListParagraph"/>
        <w:numPr>
          <w:ilvl w:val="0"/>
          <w:numId w:val="2"/>
        </w:numPr>
        <w:spacing w:after="80" w:line="290"/>
      </w:pPr>
      <w:r>
        <w:t xml:space="preserve">Not every sensitivity point is a trade-off point — a sensitivity that affects only one attribute has no trade-off.</w:t>
      </w:r>
    </w:p>
    <w:p>
      <w:pPr>
        <w:pStyle w:val="ListParagraph"/>
        <w:numPr>
          <w:ilvl w:val="0"/>
          <w:numId w:val="2"/>
        </w:numPr>
        <w:spacing w:after="80" w:line="290"/>
      </w:pPr>
      <w:r>
        <w:t xml:space="preserve">A sensitivity point becomes a risk when its current value threatens a scenario.</w:t>
      </w:r>
    </w:p>
    <w:p>
      <w:pPr>
        <w:pStyle w:val="ListParagraph"/>
        <w:numPr>
          <w:ilvl w:val="0"/>
          <w:numId w:val="2"/>
        </w:numPr>
        <w:spacing w:after="80" w:line="290"/>
      </w:pPr>
      <w:r>
        <w:t xml:space="preserve">A non-risk is confirmed safety under current sensitivity; changing the value might reintroduce risk.</w:t>
      </w:r>
    </w:p>
    <w:p>
      <w:pPr>
        <w:spacing w:after="120" w:line="300"/>
        <w:jc w:val="both"/>
      </w:pPr>
      <w:r>
        <w:t xml:space="preserve">The analysis typically produces findings in all four categories. A mature report has several risks (things to address), several non-risks (things cleared), many sensitivity points (things to guard), and a smaller number of trade-off points (the real value decisions). Risk themes — patterns across multiple individual findings — are often derived by examining the sensitivity and trade-off points together and noticing commonalities.</w:t>
      </w:r>
    </w:p>
    <w:p>
      <w:pPr>
        <w:pStyle w:val="Heading2"/>
      </w:pPr>
      <w:r>
        <w:t xml:space="preserve">3.6 A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E7C" w:sz="6"/>
              <w:left w:val="single" w:color="4A4E7C" w:sz="6"/>
              <w:bottom w:val="single" w:color="4A4E7C" w:sz="6"/>
              <w:right w:val="single" w:color="4A4E7C" w:sz="6"/>
            </w:tcBorders>
            <w:shd w:fill="E0E2ED" w:val="clear"/>
            <w:tcMar>
              <w:top w:type="dxa" w:w="160"/>
              <w:left w:type="dxa" w:w="200"/>
              <w:bottom w:type="dxa" w:w="160"/>
              <w:right w:type="dxa" w:w="200"/>
            </w:tcMar>
          </w:tcPr>
          <w:p>
            <w:pPr>
              <w:spacing w:after="80"/>
            </w:pPr>
            <w:r>
              <w:rPr>
                <w:b/>
                <w:bCs/>
                <w:color w:val="4A4E7C"/>
                <w:sz w:val="22"/>
                <w:szCs w:val="22"/>
              </w:rPr>
              <w:t xml:space="preserve">Analysis: Cache Configuration in a Product Catalog Service</w:t>
            </w:r>
          </w:p>
          <w:p>
            <w:pPr>
              <w:spacing w:after="120" w:line="300"/>
              <w:jc w:val="both"/>
            </w:pPr>
            <w:r>
              <w:t xml:space="preserve">The team reviews the product catalog cache during an architecture review. The cache currently uses a write-through strategy with 60-second TTL and no background refresh.</w:t>
            </w:r>
          </w:p>
          <w:p>
            <w:pPr>
              <w:spacing w:after="120"/>
            </w:pPr>
            <w:r>
              <w:t xml:space="preserve"/>
            </w:r>
          </w:p>
          <w:p>
            <w:pPr>
              <w:spacing w:after="120" w:line="300"/>
              <w:jc w:val="both"/>
            </w:pPr>
            <w:r>
              <w:rPr>
                <w:b/>
                <w:bCs/>
              </w:rPr>
              <w:t xml:space="preserve">Sensitivity point (SP-1): </w:t>
            </w:r>
            <w:r>
              <w:t xml:space="preserve">Cache TTL value. Currently 60 seconds. Lower values increase cache miss rate (degrading performance); higher values increase staleness.</w:t>
            </w:r>
          </w:p>
          <w:p>
            <w:pPr>
              <w:spacing w:after="120"/>
            </w:pPr>
            <w:r>
              <w:t xml:space="preserve"/>
            </w:r>
          </w:p>
          <w:p>
            <w:pPr>
              <w:spacing w:after="120" w:line="300"/>
              <w:jc w:val="both"/>
            </w:pPr>
            <w:r>
              <w:rPr>
                <w:b/>
                <w:bCs/>
              </w:rPr>
              <w:t xml:space="preserve">Trade-off point (TP-1): </w:t>
            </w:r>
            <w:r>
              <w:t xml:space="preserve">The TTL choice is a classical freshness-vs-performance trade-off. Product updates (price changes, availability changes) take up to 60 seconds to propagate to user-visible pages. At 10k pageviews/second, eliminating the cache entirely would multiply catalog-service load by 12× — not feasible at current capacity.</w:t>
            </w:r>
          </w:p>
          <w:p>
            <w:pPr>
              <w:spacing w:after="120"/>
            </w:pPr>
            <w:r>
              <w:t xml:space="preserve"/>
            </w:r>
          </w:p>
          <w:p>
            <w:pPr>
              <w:spacing w:after="120" w:line="300"/>
              <w:jc w:val="both"/>
            </w:pPr>
            <w:r>
              <w:rPr>
                <w:b/>
                <w:bCs/>
              </w:rPr>
              <w:t xml:space="preserve">Risk (R-7): </w:t>
            </w:r>
            <w:r>
              <w:t xml:space="preserve">Under the Checkout Latency scenario, when cache entries expire on a popular SKU, hundreds of requests can simultaneously miss the cache and race to refresh it, creating a latency spike. Current architecture has no thundering-herd protection.</w:t>
            </w:r>
          </w:p>
          <w:p>
            <w:pPr>
              <w:spacing w:after="120"/>
            </w:pPr>
            <w:r>
              <w:t xml:space="preserve"/>
            </w:r>
          </w:p>
          <w:p>
            <w:pPr>
              <w:spacing w:after="120" w:line="300"/>
              <w:jc w:val="both"/>
            </w:pPr>
            <w:r>
              <w:rPr>
                <w:b/>
                <w:bCs/>
              </w:rPr>
              <w:t xml:space="preserve">Non-risk (NR-3): </w:t>
            </w:r>
            <w:r>
              <w:t xml:space="preserve">Cache inconsistency across pods was examined. Although each pod has its own cache, each entry has a deterministic key; all pods converge to the same cached value within one TTL cycle. The variation between pods during the TTL window is acceptable for catalog use. Confirmed safe.</w:t>
            </w:r>
          </w:p>
        </w:tc>
      </w:tr>
    </w:tbl>
    <w:p>
      <w:pPr>
        <w:spacing w:after="120" w:line="300"/>
        <w:jc w:val="both"/>
      </w:pPr>
      <w:r>
        <w:t xml:space="preserve">This single cache decision generates findings in all four categories. The sensitivity point identifies the TTL as a tuning parameter to guard; the trade-off point frames the real value choice (freshness vs. load); the risk names a specific scenario failure; the non-risk documents what was checked and cleared. Future engineers examining this cache will have all four as context — not just 'we set TTL to 60,' but 'we set TTL to 60 because of this trade-off, guarded against this sensitivity, with this known risk and this confirmed non-risk.'</w:t>
      </w:r>
    </w:p>
    <w:p>
      <w:pPr>
        <w:pStyle w:val="Heading2"/>
      </w:pPr>
      <w:r>
        <w:t xml:space="preserve">3.7 Using Sensitivity and Trade-Off Points Over Time</w:t>
      </w:r>
    </w:p>
    <w:p>
      <w:pPr>
        <w:spacing w:after="120" w:line="300"/>
        <w:jc w:val="both"/>
      </w:pPr>
      <w:r>
        <w:t xml:space="preserve">The real value of these findings comes not from the workshop that produced them but from their persistent use:</w:t>
      </w:r>
    </w:p>
    <w:p>
      <w:pPr>
        <w:pStyle w:val="ListParagraph"/>
        <w:numPr>
          <w:ilvl w:val="0"/>
          <w:numId w:val="2"/>
        </w:numPr>
        <w:spacing w:after="80" w:line="290"/>
      </w:pPr>
      <w:r>
        <w:t xml:space="preserve">When the TTL is changed months later, the sensitivity point alerts the engineer: this decision is load-bearing. Review the effect before changing.</w:t>
      </w:r>
    </w:p>
    <w:p>
      <w:pPr>
        <w:pStyle w:val="ListParagraph"/>
        <w:numPr>
          <w:ilvl w:val="0"/>
          <w:numId w:val="2"/>
        </w:numPr>
        <w:spacing w:after="80" w:line="290"/>
      </w:pPr>
      <w:r>
        <w:t xml:space="preserve">When a new product manager asks 'why do we show stale prices?', the trade-off point gives the architectural answer: the performance cost of real-time pricing is prohibitive at our scale, and we made the trade-off explicitly.</w:t>
      </w:r>
    </w:p>
    <w:p>
      <w:pPr>
        <w:pStyle w:val="ListParagraph"/>
        <w:numPr>
          <w:ilvl w:val="0"/>
          <w:numId w:val="2"/>
        </w:numPr>
        <w:spacing w:after="80" w:line="290"/>
      </w:pPr>
      <w:r>
        <w:t xml:space="preserve">When an incident occurs involving cache behavior, the risk documentation is a primary source for understanding what was known at design time.</w:t>
      </w:r>
    </w:p>
    <w:p>
      <w:pPr>
        <w:pStyle w:val="ListParagraph"/>
        <w:numPr>
          <w:ilvl w:val="0"/>
          <w:numId w:val="2"/>
        </w:numPr>
        <w:spacing w:after="80" w:line="290"/>
      </w:pPr>
      <w:r>
        <w:t xml:space="preserve">When a future architecture review revisits this system, the non-risk documentation tells the next reviewers what was already cleared, avoiding re-examination.</w:t>
      </w:r>
    </w:p>
    <w:p>
      <w:pPr>
        <w:spacing w:after="120" w:line="300"/>
        <w:jc w:val="both"/>
      </w:pPr>
      <w:r>
        <w:t xml:space="preserve">For this value to accrue, sensitivity and trade-off points must be recorded in durable, discoverable artifacts — ADRs (Chapter 7), arc42 documents, or equivalent. The workshop output alone is insufficient; the output must live in the documentation the team consults during normal work.</w:t>
      </w:r>
    </w:p>
    <w:p>
      <w:pPr>
        <w:pStyle w:val="Heading2"/>
      </w:pPr>
      <w:r>
        <w:t xml:space="preserve">3.8 Pitfalls</w:t>
      </w:r>
    </w:p>
    <w:p>
      <w:pPr>
        <w:pStyle w:val="ListParagraph"/>
        <w:numPr>
          <w:ilvl w:val="0"/>
          <w:numId w:val="2"/>
        </w:numPr>
        <w:spacing w:after="80" w:line="290"/>
      </w:pPr>
      <w:r>
        <w:t xml:space="preserve">Labeling everything a risk. Every architectural decision has some risk in some scenario. Labeling all of them risks dilutes the signal; distinguish risks that actually threaten required scenarios from sensitivities that merely require care.</w:t>
      </w:r>
    </w:p>
    <w:p>
      <w:pPr>
        <w:pStyle w:val="ListParagraph"/>
        <w:numPr>
          <w:ilvl w:val="0"/>
          <w:numId w:val="2"/>
        </w:numPr>
        <w:spacing w:after="80" w:line="290"/>
      </w:pPr>
      <w:r>
        <w:t xml:space="preserve">Missing non-risks. Teams focus on risks (things to fix) and overlook non-risks (things cleared). Both are valuable findings.</w:t>
      </w:r>
    </w:p>
    <w:p>
      <w:pPr>
        <w:pStyle w:val="ListParagraph"/>
        <w:numPr>
          <w:ilvl w:val="0"/>
          <w:numId w:val="2"/>
        </w:numPr>
        <w:spacing w:after="80" w:line="290"/>
      </w:pPr>
      <w:r>
        <w:t xml:space="preserve">Sensitivity points without direction. 'The TTL is sensitive' is not useful; 'larger TTL → better latency, worse freshness' is.</w:t>
      </w:r>
    </w:p>
    <w:p>
      <w:pPr>
        <w:pStyle w:val="ListParagraph"/>
        <w:numPr>
          <w:ilvl w:val="0"/>
          <w:numId w:val="2"/>
        </w:numPr>
        <w:spacing w:after="80" w:line="290"/>
      </w:pPr>
      <w:r>
        <w:t xml:space="preserve">Trade-off points without naming the value choice. A trade-off point that does not say which attribute the organization chose to favor leaves the value choice implicit.</w:t>
      </w:r>
    </w:p>
    <w:p>
      <w:pPr>
        <w:pStyle w:val="ListParagraph"/>
        <w:numPr>
          <w:ilvl w:val="0"/>
          <w:numId w:val="2"/>
        </w:numPr>
        <w:spacing w:after="80" w:line="290"/>
      </w:pPr>
      <w:r>
        <w:t xml:space="preserve">Findings that live only in the workshop report. If the findings are not in the documentation the team reads during normal work, they cease to have effect within months.</w:t>
      </w:r>
    </w:p>
    <w:p>
      <w:pPr>
        <w:pStyle w:val="Heading2"/>
      </w:pPr>
      <w:r>
        <w:t xml:space="preserve">3.9 Review Questions</w:t>
      </w:r>
    </w:p>
    <w:p>
      <w:pPr>
        <w:pStyle w:val="ListParagraph"/>
        <w:numPr>
          <w:ilvl w:val="0"/>
          <w:numId w:val="3"/>
        </w:numPr>
        <w:spacing w:after="80" w:line="290"/>
      </w:pPr>
      <w:r>
        <w:t xml:space="preserve">Distinguish a sensitivity point from a trade-off point. Give an example of each that is not a trade-off point.</w:t>
      </w:r>
    </w:p>
    <w:p>
      <w:pPr>
        <w:pStyle w:val="ListParagraph"/>
        <w:numPr>
          <w:ilvl w:val="0"/>
          <w:numId w:val="3"/>
        </w:numPr>
        <w:spacing w:after="80" w:line="290"/>
      </w:pPr>
      <w:r>
        <w:t xml:space="preserve">Explain why non-risks are valuable documentation. Give an example of a non-risk worth recording explicitly.</w:t>
      </w:r>
    </w:p>
    <w:p>
      <w:pPr>
        <w:pStyle w:val="ListParagraph"/>
        <w:numPr>
          <w:ilvl w:val="0"/>
          <w:numId w:val="3"/>
        </w:numPr>
        <w:spacing w:after="80" w:line="290"/>
      </w:pPr>
      <w:r>
        <w:t xml:space="preserve">Pick an architectural decision you have made or seen made, and analyze it as: sensitivity point, trade-off point, risk, non-risk. Use all four categories.</w:t>
      </w:r>
    </w:p>
    <w:p>
      <w:pPr>
        <w:pStyle w:val="ListParagraph"/>
        <w:numPr>
          <w:ilvl w:val="0"/>
          <w:numId w:val="3"/>
        </w:numPr>
        <w:spacing w:after="80" w:line="290"/>
      </w:pPr>
      <w:r>
        <w:t xml:space="preserve">How do trade-off points embed value judgments? What happens when those values shift but the trade-off is not revisited?</w:t>
      </w:r>
    </w:p>
    <w:p>
      <w:pPr>
        <w:pStyle w:val="Heading1"/>
        <w:pageBreakBefore/>
      </w:pPr>
      <w:r>
        <w:t xml:space="preserve">Chapter 4 — Decision Matrices for Technology Selection</w:t>
      </w:r>
    </w:p>
    <w:p>
      <w:pPr>
        <w:pStyle w:val="Heading2"/>
      </w:pPr>
      <w:r>
        <w:t xml:space="preserve">4.1 The Case for Structured Scoring</w:t>
      </w:r>
    </w:p>
    <w:p>
      <w:pPr>
        <w:spacing w:after="120" w:line="300"/>
        <w:jc w:val="both"/>
      </w:pPr>
      <w:r>
        <w:t xml:space="preserve">Technology selection is one of the most frequent architectural activities. Which database? Which messaging platform? Which CI tool? Which cloud provider? Which observability vendor? Each decision has multiple alternatives, each alternative has multiple dimensions of quality, and the dimensions differ in importance. Holding all this in one's head — even for a small number of options — is exhausting, and in group discussions it produces circular debate because different participants implicitly weight different dimensions.</w:t>
      </w:r>
    </w:p>
    <w:p>
      <w:pPr>
        <w:spacing w:after="120" w:line="300"/>
        <w:jc w:val="both"/>
      </w:pPr>
      <w:r>
        <w:t xml:space="preserve">A decision matrix externalizes the reasoning. Every option gets scored on every criterion. Every criterion gets a weight. The weighted totals produce a ranking. The value is not in the final number but in the discipline: by constructing the matrix, the team is forced to make explicit what criteria matter, what weights they carry, and how each option fares on each. Disagreements become tractable — they can be traced to specific weights or specific scores, and resolved at that level rather than in the abstract.</w:t>
      </w:r>
    </w:p>
    <w:p>
      <w:pPr>
        <w:spacing w:after="120" w:line="300"/>
        <w:jc w:val="both"/>
      </w:pPr>
      <w:r>
        <w:t xml:space="preserve">The decision matrix technique was covered in the Decision Frameworks study guide (Chapter 3). This chapter treats it specifically as a trade-off analysis tool, focusing on how to use matrices to surface and resolve trade-offs rather than merely to pick winners.</w:t>
      </w:r>
    </w:p>
    <w:p>
      <w:pPr>
        <w:pStyle w:val="Heading2"/>
      </w:pPr>
      <w:r>
        <w:t xml:space="preserve">4.2 Constructing the Matrix</w:t>
      </w:r>
    </w:p>
    <w:p>
      <w:pPr>
        <w:pStyle w:val="Heading3"/>
      </w:pPr>
      <w:r>
        <w:t xml:space="preserve">Step 1: Enumerate the Options</w:t>
      </w:r>
    </w:p>
    <w:p>
      <w:pPr>
        <w:spacing w:after="120" w:line="300"/>
        <w:jc w:val="both"/>
      </w:pPr>
      <w:r>
        <w:t xml:space="preserve">List the alternatives, including — always — a 'do nothing' or 'status quo' option if that is genuinely available. Comparing a change only against other changes biases toward change; comparing against the status quo tests whether change is actually beneficial. Typically three to six options; more becomes unwieldy, fewer means the alternative space wasn't fully explored.</w:t>
      </w:r>
    </w:p>
    <w:p>
      <w:pPr>
        <w:pStyle w:val="Heading3"/>
      </w:pPr>
      <w:r>
        <w:t xml:space="preserve">Step 2: Identify the Criteria</w:t>
      </w:r>
    </w:p>
    <w:p>
      <w:pPr>
        <w:spacing w:after="120" w:line="300"/>
        <w:jc w:val="both"/>
      </w:pPr>
      <w:r>
        <w:t xml:space="preserve">What dimensions does a good choice need to satisfy? For technology selection, criteria commonly fall into several categories:</w:t>
      </w:r>
    </w:p>
    <w:p>
      <w:pPr>
        <w:pStyle w:val="ListParagraph"/>
        <w:numPr>
          <w:ilvl w:val="0"/>
          <w:numId w:val="2"/>
        </w:numPr>
        <w:spacing w:after="80" w:line="290"/>
      </w:pPr>
      <w:r>
        <w:t xml:space="preserve">Functional fit — does the option meet the required capabilities? Usually a yes/no or score by feature.</w:t>
      </w:r>
    </w:p>
    <w:p>
      <w:pPr>
        <w:pStyle w:val="ListParagraph"/>
        <w:numPr>
          <w:ilvl w:val="0"/>
          <w:numId w:val="2"/>
        </w:numPr>
        <w:spacing w:after="80" w:line="290"/>
      </w:pPr>
      <w:r>
        <w:t xml:space="preserve">Non-functional fit — does it satisfy performance, availability, security, and other quality requirements?</w:t>
      </w:r>
    </w:p>
    <w:p>
      <w:pPr>
        <w:pStyle w:val="ListParagraph"/>
        <w:numPr>
          <w:ilvl w:val="0"/>
          <w:numId w:val="2"/>
        </w:numPr>
        <w:spacing w:after="80" w:line="290"/>
      </w:pPr>
      <w:r>
        <w:t xml:space="preserve">Total cost of ownership — licenses, infrastructure, engineering effort to operate, plus opportunity cost.</w:t>
      </w:r>
    </w:p>
    <w:p>
      <w:pPr>
        <w:pStyle w:val="ListParagraph"/>
        <w:numPr>
          <w:ilvl w:val="0"/>
          <w:numId w:val="2"/>
        </w:numPr>
        <w:spacing w:after="80" w:line="290"/>
      </w:pPr>
      <w:r>
        <w:t xml:space="preserve">Operational complexity — how much infrastructure, tooling, and process does it require?</w:t>
      </w:r>
    </w:p>
    <w:p>
      <w:pPr>
        <w:pStyle w:val="ListParagraph"/>
        <w:numPr>
          <w:ilvl w:val="0"/>
          <w:numId w:val="2"/>
        </w:numPr>
        <w:spacing w:after="80" w:line="290"/>
      </w:pPr>
      <w:r>
        <w:t xml:space="preserve">Team fit — does the team have relevant skill, or can it acquire it reasonably?</w:t>
      </w:r>
    </w:p>
    <w:p>
      <w:pPr>
        <w:pStyle w:val="ListParagraph"/>
        <w:numPr>
          <w:ilvl w:val="0"/>
          <w:numId w:val="2"/>
        </w:numPr>
        <w:spacing w:after="80" w:line="290"/>
      </w:pPr>
      <w:r>
        <w:t xml:space="preserve">Community and ecosystem — maturity, documentation quality, support availability, third-party integrations.</w:t>
      </w:r>
    </w:p>
    <w:p>
      <w:pPr>
        <w:pStyle w:val="ListParagraph"/>
        <w:numPr>
          <w:ilvl w:val="0"/>
          <w:numId w:val="2"/>
        </w:numPr>
        <w:spacing w:after="80" w:line="290"/>
      </w:pPr>
      <w:r>
        <w:t xml:space="preserve">Vendor and portability risk — what happens if the vendor raises prices, gets acquired, or ships a breaking change?</w:t>
      </w:r>
    </w:p>
    <w:p>
      <w:pPr>
        <w:pStyle w:val="ListParagraph"/>
        <w:numPr>
          <w:ilvl w:val="0"/>
          <w:numId w:val="2"/>
        </w:numPr>
        <w:spacing w:after="80" w:line="290"/>
      </w:pPr>
      <w:r>
        <w:t xml:space="preserve">Strategic fit — alignment with current technology radar, related platforms, organizational direction.</w:t>
      </w:r>
    </w:p>
    <w:p>
      <w:pPr>
        <w:spacing w:after="120" w:line="300"/>
        <w:jc w:val="both"/>
      </w:pPr>
      <w:r>
        <w:t xml:space="preserve">Five to nine criteria is usually right. Too few hides important dimensions; too many dilutes the weights and fatigues reviewers. Criteria must be independent (not two criteria measuring the same thing), concrete (scoring them must be possible), and complete (covering what actually matters).</w:t>
      </w:r>
    </w:p>
    <w:p>
      <w:pPr>
        <w:pStyle w:val="Heading3"/>
      </w:pPr>
      <w:r>
        <w:t xml:space="preserve">Step 3: Assign Weights</w:t>
      </w:r>
    </w:p>
    <w:p>
      <w:pPr>
        <w:spacing w:after="120" w:line="300"/>
        <w:jc w:val="both"/>
      </w:pPr>
      <w:r>
        <w:t xml:space="preserve">Each criterion gets a weight reflecting its importance. Standard conventions: weights sum to 100 (interpreted as percentages of total importance), or integer 1-5 scale (5 = critical, 1 = nice-to-have). Pick one and stick with it.</w:t>
      </w:r>
    </w:p>
    <w:p>
      <w:pPr>
        <w:spacing w:after="120" w:line="300"/>
        <w:jc w:val="both"/>
      </w:pPr>
      <w:r>
        <w:t xml:space="preserve">Critical discipline: lock weights before scoring options. Weights chosen after seeing scores become rationalizations for a pre-determined winner. A good habit: the driver proposes weights based on the business priorities, contributors debate and adjust, weights are finalized in writing, and only then do the participants score the options. When a later score seems surprising, the weights are not retroactively re-tuned.</w:t>
      </w:r>
    </w:p>
    <w:p>
      <w:pPr>
        <w:pStyle w:val="Heading3"/>
      </w:pPr>
      <w:r>
        <w:t xml:space="preserve">Step 4: Score Each Option on Each Criterion</w:t>
      </w:r>
    </w:p>
    <w:p>
      <w:pPr>
        <w:spacing w:after="120" w:line="300"/>
        <w:jc w:val="both"/>
      </w:pPr>
      <w:r>
        <w:t xml:space="preserve">Use a consistent scale — 1-5 is common — with scales anchored to concrete definitions per criterion. For cost, 5 might mean 'zero marginal cost' and 1 might mean 'more than $X/month at expected load.' For performance, 5 might mean 'exceeds our SLO with headroom' and 1 might mean 'cannot meet our SLO.' Without anchoring, the difference between '4' and '3' is just personal preference.</w:t>
      </w:r>
    </w:p>
    <w:p>
      <w:pPr>
        <w:spacing w:after="120" w:line="300"/>
        <w:jc w:val="both"/>
      </w:pPr>
      <w:r>
        <w:t xml:space="preserve">Score based on evidence, not intuition. Benchmarks, vendor references, actual customer case studies, and proof-of-concept results (Decision Frameworks guide, Chapter 4) are all stronger inputs than 'this feels better.' When evidence is not yet available, mark the score tentative and plan to gather evidence before finalizing.</w:t>
      </w:r>
    </w:p>
    <w:p>
      <w:pPr>
        <w:pStyle w:val="Heading3"/>
      </w:pPr>
      <w:r>
        <w:t xml:space="preserve">Step 5: Compute Weighted Totals</w:t>
      </w:r>
    </w:p>
    <w:p>
      <w:pPr>
        <w:spacing w:after="120" w:line="300"/>
        <w:jc w:val="both"/>
      </w:pPr>
      <w:r>
        <w:t xml:space="preserve">For each option, total = Σ (weight × score). Highest total is the recommended choice, provisionally. The 'provisionally' matters: compute sensitivity analysis before accepting the result.</w:t>
      </w:r>
    </w:p>
    <w:p>
      <w:pPr>
        <w:pStyle w:val="Heading3"/>
      </w:pPr>
      <w:r>
        <w:t xml:space="preserve">Step 6: Sensitivity Analysis</w:t>
      </w:r>
    </w:p>
    <w:p>
      <w:pPr>
        <w:spacing w:after="120" w:line="300"/>
        <w:jc w:val="both"/>
      </w:pPr>
      <w:r>
        <w:t xml:space="preserve">Ask: if the weights shift ±20%, does the recommendation change? If the top option is robust to plausible weight variations, confidence is high. If swapping two weights flips the winner, the decision is genuinely close and may warrant tiebreaker reasoning beyond the matrix. Also ask: if an uncertain score were actually lower by one point, would the winner change? This identifies which uncertainties deserve further investigation.</w:t>
      </w:r>
    </w:p>
    <w:p>
      <w:pPr>
        <w:pStyle w:val="Heading2"/>
      </w:pPr>
      <w:r>
        <w:t xml:space="preserve">4.3 A Worked Example: Message Broker Selection</w:t>
      </w:r>
    </w:p>
    <w:p>
      <w:pPr>
        <w:spacing w:after="120" w:line="300"/>
        <w:jc w:val="both"/>
      </w:pPr>
      <w:r>
        <w:t xml:space="preserve">A team must choose a message broker for a new event-driven service layer. Four options: Apache Kafka (self-hosted), Confluent Cloud (managed Kafka), AWS SNS+SQS (managed pub-sub), RabbitMQ (self-hosted).</w:t>
      </w:r>
    </w:p>
    <w:p>
      <w:pPr>
        <w:pStyle w:val="Heading4"/>
      </w:pPr>
      <w:r>
        <w:t xml:space="preserve">Criteria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Criterion</w:t>
            </w:r>
          </w:p>
        </w:tc>
        <w:tc>
          <w:tcPr>
            <w:tcW w:type="dxa" w:w="140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Weight</w:t>
            </w:r>
          </w:p>
        </w:tc>
        <w:tc>
          <w:tcPr>
            <w:tcW w:type="dxa" w:w="476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Rationale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Throughput / scale to 5-yr plan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20</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Projected traffic reaches 500k msg/s by year 3.</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Durability and exactly-once guarantees</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20</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Payment events must not be lost or duplicated.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Operational effort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20</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Platform team has limited bandwidth for new ops.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Total cost of ownership (5-yr)</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15</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Budget is real. Includes eng time + infra + license.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Portability / lock-in risk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10</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Multi-cloud strategy is a declared company direction.</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Team familiarity</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10</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Time-to-productivity; 40 engineers will publish events.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Ecosystem (connectors, tooling)</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Third-party integrations save engineering effort.</w:t>
            </w:r>
          </w:p>
        </w:tc>
      </w:tr>
    </w:tbl>
    <w:p>
      <w:pPr>
        <w:spacing w:after="120"/>
      </w:pPr>
      <w:r>
        <w:t xml:space="preserve"/>
      </w:r>
    </w:p>
    <w:p>
      <w:pPr>
        <w:spacing w:after="120" w:line="300"/>
        <w:jc w:val="both"/>
      </w:pPr>
      <w:r>
        <w:t xml:space="preserve">Weights sum to 100. The team locks these weights before scoring.</w:t>
      </w:r>
    </w:p>
    <w:p>
      <w:pPr>
        <w:pStyle w:val="Heading4"/>
      </w:pPr>
      <w:r>
        <w:t xml:space="preserve">Scoring (1 = poor, 5 = excellent)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Criterion (×weight)</w:t>
            </w:r>
          </w:p>
        </w:tc>
        <w:tc>
          <w:tcPr>
            <w:tcW w:type="dxa" w:w="174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Kafka self</w:t>
            </w:r>
          </w:p>
        </w:tc>
        <w:tc>
          <w:tcPr>
            <w:tcW w:type="dxa" w:w="174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Confluent</w:t>
            </w:r>
          </w:p>
        </w:tc>
        <w:tc>
          <w:tcPr>
            <w:tcW w:type="dxa" w:w="174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SNS+SQS</w:t>
            </w:r>
          </w:p>
        </w:tc>
        <w:tc>
          <w:tcPr>
            <w:tcW w:type="dxa" w:w="174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RabbitMQ</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Throughput (×20)</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Durability (×20)</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5</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5</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Ops effort (×20)</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5-yr TCO (×15)</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Portability (×10)</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Team familiarity (×10)</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Ecosystem (×5)</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WEIGHTED TOTAL</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385</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420</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365</w:t>
            </w:r>
          </w:p>
        </w:tc>
        <w:tc>
          <w:tcPr>
            <w:tcW w:type="dxa" w:w="1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315</w:t>
            </w:r>
          </w:p>
        </w:tc>
      </w:tr>
    </w:tbl>
    <w:p>
      <w:pPr>
        <w:spacing w:after="120"/>
      </w:pPr>
      <w:r>
        <w:t xml:space="preserve"/>
      </w:r>
    </w:p>
    <w:p>
      <w:pPr>
        <w:pStyle w:val="Heading4"/>
      </w:pPr>
      <w:r>
        <w:t xml:space="preserve">Sensitivity Analysis</w:t>
      </w:r>
    </w:p>
    <w:p>
      <w:pPr>
        <w:spacing w:after="120" w:line="300"/>
        <w:jc w:val="both"/>
      </w:pPr>
      <w:r>
        <w:t xml:space="preserve">Confluent leads at 420. Kafka self-hosted is second at 385. The 35-point gap is driven primarily by the ops-effort criterion (Confluent scores 5 vs. Kafka's 2, worth 60 weighted points). If the organization builds a dedicated Kafka ops team in the next year, Kafka's ops score might rise to 3 or 4 — which would narrow the gap substantially. The team concludes: Confluent is the right choice given current ops capacity, but the decision is primarily an operational trade-off and should be revisited if ops capacity changes materially.</w:t>
      </w:r>
    </w:p>
    <w:p>
      <w:pPr>
        <w:spacing w:after="120" w:line="300"/>
        <w:jc w:val="both"/>
      </w:pPr>
      <w:r>
        <w:t xml:space="preserve">The matrix also reveals a clear elimination: RabbitMQ (315) is the lowest score, losing on throughput, durability, and ops simultaneously. It is ruled out with confidence. SNS+SQS (365) is close to Kafka but loses badly on portability; the company's declared multi-cloud direction makes this a strategic mismatch despite the operational attractiveness. Naming these eliminations explicitly — why RabbitMQ and SNS+SQS were ruled out — is as valuable as naming the winner.</w:t>
      </w:r>
    </w:p>
    <w:p>
      <w:pPr>
        <w:pStyle w:val="Heading2"/>
      </w:pPr>
      <w:r>
        <w:t xml:space="preserve">4.4 Using Matrices to Surface Trade-Offs</w:t>
      </w:r>
    </w:p>
    <w:p>
      <w:pPr>
        <w:spacing w:after="120" w:line="300"/>
        <w:jc w:val="both"/>
      </w:pPr>
      <w:r>
        <w:t xml:space="preserve">Beyond picking a winner, a decision matrix surfaces the trade-offs embedded in the decision space. The message broker example surfaces at least three:</w:t>
      </w:r>
    </w:p>
    <w:p>
      <w:pPr>
        <w:pStyle w:val="ListParagraph"/>
        <w:numPr>
          <w:ilvl w:val="0"/>
          <w:numId w:val="2"/>
        </w:numPr>
        <w:spacing w:after="80" w:line="290"/>
      </w:pPr>
      <w:r>
        <w:t xml:space="preserve">Ops effort vs. TCO — managed services (Confluent, SNS+SQS) score high on ops, lower on TCO. Self-managed (Kafka, RabbitMQ) flip this. The organization's relative weight on these two determines the direction.</w:t>
      </w:r>
    </w:p>
    <w:p>
      <w:pPr>
        <w:pStyle w:val="ListParagraph"/>
        <w:numPr>
          <w:ilvl w:val="0"/>
          <w:numId w:val="2"/>
        </w:numPr>
        <w:spacing w:after="80" w:line="290"/>
      </w:pPr>
      <w:r>
        <w:t xml:space="preserve">Portability vs. operational simplicity — SNS+SQS is the easiest to operate but locks in to AWS. The organization's multi-cloud ambition is a strong vote against this trade.</w:t>
      </w:r>
    </w:p>
    <w:p>
      <w:pPr>
        <w:pStyle w:val="ListParagraph"/>
        <w:numPr>
          <w:ilvl w:val="0"/>
          <w:numId w:val="2"/>
        </w:numPr>
        <w:spacing w:after="80" w:line="290"/>
      </w:pPr>
      <w:r>
        <w:t xml:space="preserve">Familiarity vs. scale — RabbitMQ scores reasonable on familiarity and poor on throughput; Kafka inverts. As load grows, this trade-off tilts; at current load, it matters less.</w:t>
      </w:r>
    </w:p>
    <w:p>
      <w:pPr>
        <w:spacing w:after="120" w:line="300"/>
        <w:jc w:val="both"/>
      </w:pPr>
      <w:r>
        <w:t xml:space="preserve">A mature decision-matrix output is not just a number; it is a narrative of trade-offs made. The narrative is what can be defended later, because it explains which value choices drove which aspects of the decision. A score without a narrative is brittle — the next person to challenge it can question the weights without having a framework for discussion.</w:t>
      </w:r>
    </w:p>
    <w:p>
      <w:pPr>
        <w:pStyle w:val="Heading2"/>
      </w:pPr>
      <w:r>
        <w:t xml:space="preserve">4.5 Pitfalls</w:t>
      </w:r>
    </w:p>
    <w:p>
      <w:pPr>
        <w:pStyle w:val="ListParagraph"/>
        <w:numPr>
          <w:ilvl w:val="0"/>
          <w:numId w:val="2"/>
        </w:numPr>
        <w:spacing w:after="80" w:line="290"/>
      </w:pPr>
      <w:r>
        <w:t xml:space="preserve">False precision. Fractional scores (4.3 vs. 4.1) imply a precision the underlying data does not support. Use integer scales.</w:t>
      </w:r>
    </w:p>
    <w:p>
      <w:pPr>
        <w:pStyle w:val="ListParagraph"/>
        <w:numPr>
          <w:ilvl w:val="0"/>
          <w:numId w:val="2"/>
        </w:numPr>
        <w:spacing w:after="80" w:line="290"/>
      </w:pPr>
      <w:r>
        <w:t xml:space="preserve">Post-hoc weights. Adjusting weights after seeing the scores to get a preferred winner. Lock weights before scoring.</w:t>
      </w:r>
    </w:p>
    <w:p>
      <w:pPr>
        <w:pStyle w:val="ListParagraph"/>
        <w:numPr>
          <w:ilvl w:val="0"/>
          <w:numId w:val="2"/>
        </w:numPr>
        <w:spacing w:after="80" w:line="290"/>
      </w:pPr>
      <w:r>
        <w:t xml:space="preserve">Missing evidence for scores. Scores based on marketing copy or vague impressions are unreliable. Use benchmarks, references, or PoCs.</w:t>
      </w:r>
    </w:p>
    <w:p>
      <w:pPr>
        <w:pStyle w:val="ListParagraph"/>
        <w:numPr>
          <w:ilvl w:val="0"/>
          <w:numId w:val="2"/>
        </w:numPr>
        <w:spacing w:after="80" w:line="290"/>
      </w:pPr>
      <w:r>
        <w:t xml:space="preserve">Missing the status quo. Without a 'do nothing' option, the matrix always pressures a change.</w:t>
      </w:r>
    </w:p>
    <w:p>
      <w:pPr>
        <w:pStyle w:val="ListParagraph"/>
        <w:numPr>
          <w:ilvl w:val="0"/>
          <w:numId w:val="2"/>
        </w:numPr>
        <w:spacing w:after="80" w:line="290"/>
      </w:pPr>
      <w:r>
        <w:t xml:space="preserve">Totals without sensitivity analysis. A small gap is not a meaningful victory.</w:t>
      </w:r>
    </w:p>
    <w:p>
      <w:pPr>
        <w:pStyle w:val="ListParagraph"/>
        <w:numPr>
          <w:ilvl w:val="0"/>
          <w:numId w:val="2"/>
        </w:numPr>
        <w:spacing w:after="80" w:line="290"/>
      </w:pPr>
      <w:r>
        <w:t xml:space="preserve">Hidden criteria. Real decision drivers (existing vendor relationship, leadership preference) excluded from the matrix make the matrix a lie by omission.</w:t>
      </w:r>
    </w:p>
    <w:p>
      <w:pPr>
        <w:pStyle w:val="ListParagraph"/>
        <w:numPr>
          <w:ilvl w:val="0"/>
          <w:numId w:val="2"/>
        </w:numPr>
        <w:spacing w:after="80" w:line="290"/>
      </w:pPr>
      <w:r>
        <w:t xml:space="preserve">Matrix as theater. A matrix built to justify a predetermined choice produces no insight. Build matrices when the decision is genuinely open.</w:t>
      </w:r>
    </w:p>
    <w:p>
      <w:pPr>
        <w:pStyle w:val="Heading2"/>
      </w:pPr>
      <w:r>
        <w:t xml:space="preserve">4.6 Review Questions</w:t>
      </w:r>
    </w:p>
    <w:p>
      <w:pPr>
        <w:pStyle w:val="ListParagraph"/>
        <w:numPr>
          <w:ilvl w:val="0"/>
          <w:numId w:val="3"/>
        </w:numPr>
        <w:spacing w:after="80" w:line="290"/>
      </w:pPr>
      <w:r>
        <w:t xml:space="preserve">Why is it essential to lock weights before scoring options? Describe what goes wrong when this discipline is violated.</w:t>
      </w:r>
    </w:p>
    <w:p>
      <w:pPr>
        <w:pStyle w:val="ListParagraph"/>
        <w:numPr>
          <w:ilvl w:val="0"/>
          <w:numId w:val="3"/>
        </w:numPr>
        <w:spacing w:after="80" w:line="290"/>
      </w:pPr>
      <w:r>
        <w:t xml:space="preserve">Your matrix gives option A a total of 410 and option B a total of 408. Is this decisive? What do you do next?</w:t>
      </w:r>
    </w:p>
    <w:p>
      <w:pPr>
        <w:pStyle w:val="ListParagraph"/>
        <w:numPr>
          <w:ilvl w:val="0"/>
          <w:numId w:val="3"/>
        </w:numPr>
        <w:spacing w:after="80" w:line="290"/>
      </w:pPr>
      <w:r>
        <w:t xml:space="preserve">Beyond producing a winner, what trade-off information does a decision matrix surface? Give a concrete example.</w:t>
      </w:r>
    </w:p>
    <w:p>
      <w:pPr>
        <w:pStyle w:val="ListParagraph"/>
        <w:numPr>
          <w:ilvl w:val="0"/>
          <w:numId w:val="3"/>
        </w:numPr>
        <w:spacing w:after="80" w:line="290"/>
      </w:pPr>
      <w:r>
        <w:t xml:space="preserve">How would you use sensitivity analysis to identify which uncertainties in your scoring deserve more investigation?</w:t>
      </w:r>
    </w:p>
    <w:p>
      <w:pPr>
        <w:pStyle w:val="Heading1"/>
        <w:pageBreakBefore/>
      </w:pPr>
      <w:r>
        <w:t xml:space="preserve">Chapter 5 — Cost-Benefit Analysis for Architecture Decisions</w:t>
      </w:r>
    </w:p>
    <w:p>
      <w:pPr>
        <w:pStyle w:val="Heading2"/>
      </w:pPr>
      <w:r>
        <w:t xml:space="preserve">5.1 The Economic Dimension of Architecture</w:t>
      </w:r>
    </w:p>
    <w:p>
      <w:pPr>
        <w:spacing w:after="120" w:line="300"/>
        <w:jc w:val="both"/>
      </w:pPr>
      <w:r>
        <w:t xml:space="preserve">Most architecture discussions are technical. The vocabulary — availability, latency, decoupling, scalability — is technical. The analysis — ATAM, decision matrices, fitness functions — is technical. But architecture decisions always have an economic dimension. Building a microservice costs money. Operating a multi-region deployment costs money. Achieving 99.99% availability costs substantially more than 99.9%. Maintaining test coverage above 85% costs money. Every architectural trade-off is also, implicitly or explicitly, a cost-benefit trade-off. Teams that do not analyze the economic dimension risk over-investing in capabilities that exceed business value, or under-investing in capabilities the business actually requires.</w:t>
      </w:r>
    </w:p>
    <w:p>
      <w:pPr>
        <w:spacing w:after="120" w:line="300"/>
        <w:jc w:val="both"/>
      </w:pPr>
      <w:r>
        <w:t xml:space="preserve">Cost-benefit analysis (CBA) brings this dimension into the foreground. It asks: for this architectural decision, what are the total costs over a realistic horizon, what are the benefits (in measurable terms where possible), and does the benefit justify the cost? The analysis need not produce a precise financial model — for most architecture decisions, rough estimation and clear reasoning are enough — but it must be honest about what is being spent and what is being gained. CBA is most valuable when it converts intuitive disagreements ('this is worth it' / 'this isn't') into explicit economic arguments that can be examined.</w:t>
      </w:r>
    </w:p>
    <w:p>
      <w:pPr>
        <w:pStyle w:val="Heading2"/>
      </w:pPr>
      <w:r>
        <w:t xml:space="preserve">5.2 Costs to Consider</w:t>
      </w:r>
    </w:p>
    <w:p>
      <w:pPr>
        <w:spacing w:after="120" w:line="300"/>
        <w:jc w:val="both"/>
      </w:pPr>
      <w:r>
        <w:t xml:space="preserve">The most common failure in CBA is underestimating costs. Teams consistently underestimate total cost of ownership by large factors — 3x to 10x is typical — because they count only the most visible costs. A serious CBA enumerates all categories of cost.</w:t>
      </w:r>
    </w:p>
    <w:p>
      <w:pPr>
        <w:pStyle w:val="Heading3"/>
      </w:pPr>
      <w:r>
        <w:t xml:space="preserve">Initial Engineering</w:t>
      </w:r>
    </w:p>
    <w:p>
      <w:pPr>
        <w:spacing w:after="120" w:line="300"/>
        <w:jc w:val="both"/>
      </w:pPr>
      <w:r>
        <w:t xml:space="preserve">The cost of building or implementing the capability. Usually measured in engineer-weeks or engineer-months. This is the cost most teams estimate — often too optimistically. Realistic estimates should include: the core implementation, integration with existing systems, testing, security review, documentation, and the friction of operating under partial implementation during rollout. A rule of thumb: multiply the initial 'happy path' estimate by 2-3x to arrive at a realistic total.</w:t>
      </w:r>
    </w:p>
    <w:p>
      <w:pPr>
        <w:pStyle w:val="Heading3"/>
      </w:pPr>
      <w:r>
        <w:t xml:space="preserve">Ongoing Engineering Maintenance</w:t>
      </w:r>
    </w:p>
    <w:p>
      <w:pPr>
        <w:spacing w:after="120" w:line="300"/>
        <w:jc w:val="both"/>
      </w:pPr>
      <w:r>
        <w:t xml:space="preserve">Most architectural investments do not 'stay built.' They require ongoing maintenance: bug fixes, dependency updates, minor enhancements, integration changes as adjacent systems evolve. Typical rate: 20-40% of initial engineering cost per year, in perpetuity. For any non-trivial investment with a multi-year horizon, maintenance often dominates initial cost in the total.</w:t>
      </w:r>
    </w:p>
    <w:p>
      <w:pPr>
        <w:pStyle w:val="Heading3"/>
      </w:pPr>
      <w:r>
        <w:t xml:space="preserve">Operational Costs</w:t>
      </w:r>
    </w:p>
    <w:p>
      <w:pPr>
        <w:spacing w:after="120" w:line="300"/>
        <w:jc w:val="both"/>
      </w:pPr>
      <w:r>
        <w:t xml:space="preserve">Running the thing: infrastructure, licenses, monitoring, on-call attention, incident response. For cloud-hosted services, this is a direct monthly bill. For self-hosted, it includes the sysadmin and SRE time to keep it running. For SaaS, it includes the subscription cost.</w:t>
      </w:r>
    </w:p>
    <w:p>
      <w:pPr>
        <w:pStyle w:val="Heading3"/>
      </w:pPr>
      <w:r>
        <w:t xml:space="preserve">Opportunity Cost</w:t>
      </w:r>
    </w:p>
    <w:p>
      <w:pPr>
        <w:spacing w:after="120" w:line="300"/>
        <w:jc w:val="both"/>
      </w:pPr>
      <w:r>
        <w:t xml:space="preserve">Often the largest cost, and almost always the most invisible. The engineers building X are not building Y; the team's management attention on X is attention not on Z; the organizational capacity committed to X is capacity not available for other priorities. Opportunity cost is real even when no direct monetary cost exists. A CBA that considers only out-of-pocket costs systematically over-values internal builds relative to vendor solutions, because the opportunity cost of building is invisible while vendor costs are explicit.</w:t>
      </w:r>
    </w:p>
    <w:p>
      <w:pPr>
        <w:pStyle w:val="Heading3"/>
      </w:pPr>
      <w:r>
        <w:t xml:space="preserve">Friction and Transaction Costs</w:t>
      </w:r>
    </w:p>
    <w:p>
      <w:pPr>
        <w:spacing w:after="120" w:line="300"/>
        <w:jc w:val="both"/>
      </w:pPr>
      <w:r>
        <w:t xml:space="preserve">Rarely quantified but cumulatively substantial. Additional complexity in deployments. Additional cognitive load on engineers. Additional steps in code review. Additional coordination across teams. A new architectural capability that adds 10 seconds to every CI run, at 500 CI runs per day, costs roughly 90 engineering hours per year — real money, even though it appears nowhere in a line-item budget.</w:t>
      </w:r>
    </w:p>
    <w:p>
      <w:pPr>
        <w:pStyle w:val="Heading3"/>
      </w:pPr>
      <w:r>
        <w:t xml:space="preserve">Risk Costs</w:t>
      </w:r>
    </w:p>
    <w:p>
      <w:pPr>
        <w:spacing w:after="120" w:line="300"/>
        <w:jc w:val="both"/>
      </w:pPr>
      <w:r>
        <w:t xml:space="preserve">Architectural decisions sometimes introduce risk: an integration that might fail, a dependency that might break, a technology choice that might become unsupported. A CBA should acknowledge these and, where possible, assign rough probability and impact. Expected cost = probability × impact. A 20% chance of a 3-month disruption has an expected cost of roughly 0.6 months of engineering time; whether this is acceptable depends on what the alternative risks are.</w:t>
      </w:r>
    </w:p>
    <w:p>
      <w:pPr>
        <w:pStyle w:val="Heading3"/>
      </w:pPr>
      <w:r>
        <w:t xml:space="preserve">Switching and Exit Costs</w:t>
      </w:r>
    </w:p>
    <w:p>
      <w:pPr>
        <w:spacing w:after="120" w:line="300"/>
        <w:jc w:val="both"/>
      </w:pPr>
      <w:r>
        <w:t xml:space="preserve">If the decision proves wrong, how costly is it to reverse? A CBA that considers only the success case systematically under-values reversibility. A cheap-but-easily-reversed decision might be preferable to a slightly-cheaper-but-difficult-to-reverse one when the uncertainty is high. See the Decision Frameworks guide, Chapter 5, for the one-way-door / two-way-door framing.</w:t>
      </w:r>
    </w:p>
    <w:p>
      <w:pPr>
        <w:pStyle w:val="Heading2"/>
      </w:pPr>
      <w:r>
        <w:t xml:space="preserve">5.3 Benefits to Consider</w:t>
      </w:r>
    </w:p>
    <w:p>
      <w:pPr>
        <w:spacing w:after="120" w:line="300"/>
        <w:jc w:val="both"/>
      </w:pPr>
      <w:r>
        <w:t xml:space="preserve">Benefits are typically harder to quantify than costs. Costs are directly measurable (hours, dollars); benefits are often probabilistic (an investment reduces risk) or indirect (better tooling makes engineers more productive on all work). Good CBA names the benefits explicitly and quantifies them where possible.</w:t>
      </w:r>
    </w:p>
    <w:p>
      <w:pPr>
        <w:pStyle w:val="Heading3"/>
      </w:pPr>
      <w:r>
        <w:t xml:space="preserve">Direct Revenue Impact</w:t>
      </w:r>
    </w:p>
    <w:p>
      <w:pPr>
        <w:spacing w:after="120" w:line="300"/>
        <w:jc w:val="both"/>
      </w:pPr>
      <w:r>
        <w:t xml:space="preserve">Some architectural investments directly enable or protect revenue. A performance improvement that increases conversion by 1% in an e-commerce system has a quantifiable annual value. A reliability investment that prevents an hour of downtime per year has a quantifiable value based on the revenue rate. Where these calculations are possible, they provide the clearest basis for justification.</w:t>
      </w:r>
    </w:p>
    <w:p>
      <w:pPr>
        <w:pStyle w:val="Heading3"/>
      </w:pPr>
      <w:r>
        <w:t xml:space="preserve">Cost Reduction</w:t>
      </w:r>
    </w:p>
    <w:p>
      <w:pPr>
        <w:spacing w:after="120" w:line="300"/>
        <w:jc w:val="both"/>
      </w:pPr>
      <w:r>
        <w:t xml:space="preserve">Architectural changes that reduce ongoing cost. Migration to more efficient infrastructure. Consolidation of duplicated systems. Automation of manual operations. Cost reductions are often reliably quantifiable and should be used when available.</w:t>
      </w:r>
    </w:p>
    <w:p>
      <w:pPr>
        <w:pStyle w:val="Heading3"/>
      </w:pPr>
      <w:r>
        <w:t xml:space="preserve">Risk Reduction</w:t>
      </w:r>
    </w:p>
    <w:p>
      <w:pPr>
        <w:spacing w:after="120" w:line="300"/>
        <w:jc w:val="both"/>
      </w:pPr>
      <w:r>
        <w:t xml:space="preserve">Architectural investments that reduce the probability or impact of adverse events. A better backup strategy reduces disaster risk. A security improvement reduces breach risk. Quantification uses the same expected-cost framing as risk itself: reduced probability × impact.</w:t>
      </w:r>
    </w:p>
    <w:p>
      <w:pPr>
        <w:pStyle w:val="Heading3"/>
      </w:pPr>
      <w:r>
        <w:t xml:space="preserve">Productivity Gains</w:t>
      </w:r>
    </w:p>
    <w:p>
      <w:pPr>
        <w:spacing w:after="120" w:line="300"/>
        <w:jc w:val="both"/>
      </w:pPr>
      <w:r>
        <w:t xml:space="preserve">Investments that make the engineering team faster. Better CI pipeline. Improved developer tooling. Refactoring that reduces the time to make changes. Productivity gains are usually quantifiable at the team level: hours saved per week times weeks per year times team size. The multipliers are often surprisingly large.</w:t>
      </w:r>
    </w:p>
    <w:p>
      <w:pPr>
        <w:pStyle w:val="Heading3"/>
      </w:pPr>
      <w:r>
        <w:t xml:space="preserve">Strategic Optionality</w:t>
      </w:r>
    </w:p>
    <w:p>
      <w:pPr>
        <w:spacing w:after="120" w:line="300"/>
        <w:jc w:val="both"/>
      </w:pPr>
      <w:r>
        <w:t xml:space="preserve">Some investments do not produce immediate benefit but preserve future options. A vendor-neutral architecture enables future vendor changes. A modular design enables future restructuring. Options are valuable even when they are not exercised — the famous 'real options' finance concept applies directly. Quantifying options is hard, but naming them is important; otherwise they are systematically undervalued against immediate costs.</w:t>
      </w:r>
    </w:p>
    <w:p>
      <w:pPr>
        <w:pStyle w:val="Heading3"/>
      </w:pPr>
      <w:r>
        <w:t xml:space="preserve">Qualitative Benefits</w:t>
      </w:r>
    </w:p>
    <w:p>
      <w:pPr>
        <w:spacing w:after="120" w:line="300"/>
        <w:jc w:val="both"/>
      </w:pPr>
      <w:r>
        <w:t xml:space="preserve">Some benefits genuinely resist quantification: better developer experience, more maintainable code, reduced cognitive load. These are real and matter, but they should be labeled as qualitative rather than dressed up in fake numbers. A CBA can honestly say 'this investment has $X quantifiable benefits plus Y, Z, W qualitative benefits, which we judge to tip the balance.' This is more credible than invented dollar values for the qualitative items.</w:t>
      </w:r>
    </w:p>
    <w:p>
      <w:pPr>
        <w:pStyle w:val="Heading2"/>
      </w:pPr>
      <w:r>
        <w:t xml:space="preserve">5.4 A Worked CBA: Building vs. Buying an Observability Platform</w:t>
      </w:r>
    </w:p>
    <w:p>
      <w:pPr>
        <w:spacing w:after="120" w:line="300"/>
        <w:jc w:val="both"/>
      </w:pPr>
      <w:r>
        <w:t xml:space="preserve">A company is choosing between building an internal observability platform (logs, metrics, traces) on open-source components and buying a commercial SaaS observability vendor. The horizon is 5 years. Current team size is 80 engineers, projected to grow to 150.</w:t>
      </w:r>
    </w:p>
    <w:p>
      <w:pPr>
        <w:pStyle w:val="Heading4"/>
      </w:pPr>
      <w:r>
        <w:t xml:space="preserve">Build Option</w:t>
      </w:r>
    </w:p>
    <w:p>
      <w:pPr>
        <w:pStyle w:val="ListParagraph"/>
        <w:numPr>
          <w:ilvl w:val="0"/>
          <w:numId w:val="2"/>
        </w:numPr>
        <w:spacing w:after="80" w:line="290"/>
      </w:pPr>
      <w:r>
        <w:t xml:space="preserve">Year 1 engineering: 3 engineers full-time building, integrating, onboarding. Cost: ~$900k (fully loaded).</w:t>
      </w:r>
    </w:p>
    <w:p>
      <w:pPr>
        <w:pStyle w:val="ListParagraph"/>
        <w:numPr>
          <w:ilvl w:val="0"/>
          <w:numId w:val="2"/>
        </w:numPr>
        <w:spacing w:after="80" w:line="290"/>
      </w:pPr>
      <w:r>
        <w:t xml:space="preserve">Ongoing engineering: 2 engineers permanent, year 2 onward. Cost: ~$600k/year × 4 years = $2.4M.</w:t>
      </w:r>
    </w:p>
    <w:p>
      <w:pPr>
        <w:pStyle w:val="ListParagraph"/>
        <w:numPr>
          <w:ilvl w:val="0"/>
          <w:numId w:val="2"/>
        </w:numPr>
        <w:spacing w:after="80" w:line="290"/>
      </w:pPr>
      <w:r>
        <w:t xml:space="preserve">Infrastructure: storage, compute, databases. Cost: ~$200k/year × 5 = $1.0M. Scales with usage.</w:t>
      </w:r>
    </w:p>
    <w:p>
      <w:pPr>
        <w:pStyle w:val="ListParagraph"/>
        <w:numPr>
          <w:ilvl w:val="0"/>
          <w:numId w:val="2"/>
        </w:numPr>
        <w:spacing w:after="80" w:line="290"/>
      </w:pPr>
      <w:r>
        <w:t xml:space="preserve">Opportunity cost: 3 engineers in year 1 and 2 thereafter are not building product. Significant but hard to quantify. Noted as qualitative.</w:t>
      </w:r>
    </w:p>
    <w:p>
      <w:pPr>
        <w:pStyle w:val="ListParagraph"/>
        <w:numPr>
          <w:ilvl w:val="0"/>
          <w:numId w:val="2"/>
        </w:numPr>
        <w:spacing w:after="80" w:line="290"/>
      </w:pPr>
      <w:r>
        <w:t xml:space="preserve">Total quantifiable 5-year cost: ~$4.3M.</w:t>
      </w:r>
    </w:p>
    <w:p>
      <w:pPr>
        <w:pStyle w:val="Heading4"/>
      </w:pPr>
      <w:r>
        <w:t xml:space="preserve">Buy Option</w:t>
      </w:r>
    </w:p>
    <w:p>
      <w:pPr>
        <w:pStyle w:val="ListParagraph"/>
        <w:numPr>
          <w:ilvl w:val="0"/>
          <w:numId w:val="2"/>
        </w:numPr>
        <w:spacing w:after="80" w:line="290"/>
      </w:pPr>
      <w:r>
        <w:t xml:space="preserve">Year 1 integration: 1 engineer part-time (0.3 FTE) for setup and rollout. Cost: ~$90k.</w:t>
      </w:r>
    </w:p>
    <w:p>
      <w:pPr>
        <w:pStyle w:val="ListParagraph"/>
        <w:numPr>
          <w:ilvl w:val="0"/>
          <w:numId w:val="2"/>
        </w:numPr>
        <w:spacing w:after="80" w:line="290"/>
      </w:pPr>
      <w:r>
        <w:t xml:space="preserve">Ongoing engineering: 0.2 FTE for administration. Cost: ~$60k/year × 4 years = $240k.</w:t>
      </w:r>
    </w:p>
    <w:p>
      <w:pPr>
        <w:pStyle w:val="ListParagraph"/>
        <w:numPr>
          <w:ilvl w:val="0"/>
          <w:numId w:val="2"/>
        </w:numPr>
        <w:spacing w:after="80" w:line="290"/>
      </w:pPr>
      <w:r>
        <w:t xml:space="preserve">Subscription: starts at $180k/year, grows to $450k/year by year 5 as team and traffic grow. 5-year total: ~$1.5M.</w:t>
      </w:r>
    </w:p>
    <w:p>
      <w:pPr>
        <w:pStyle w:val="ListParagraph"/>
        <w:numPr>
          <w:ilvl w:val="0"/>
          <w:numId w:val="2"/>
        </w:numPr>
        <w:spacing w:after="80" w:line="290"/>
      </w:pPr>
      <w:r>
        <w:t xml:space="preserve">Total quantifiable 5-year cost: ~$1.83M.</w:t>
      </w:r>
    </w:p>
    <w:p>
      <w:pPr>
        <w:pStyle w:val="Heading4"/>
      </w:pPr>
      <w:r>
        <w:t xml:space="preserve">Benefits</w:t>
      </w:r>
    </w:p>
    <w:p>
      <w:pPr>
        <w:pStyle w:val="ListParagraph"/>
        <w:numPr>
          <w:ilvl w:val="0"/>
          <w:numId w:val="2"/>
        </w:numPr>
        <w:spacing w:after="80" w:line="290"/>
      </w:pPr>
      <w:r>
        <w:t xml:space="preserve">Build: fully customized capabilities; no vendor lock-in; can use unusual data patterns that vendors may not support. Qualitative.</w:t>
      </w:r>
    </w:p>
    <w:p>
      <w:pPr>
        <w:pStyle w:val="ListParagraph"/>
        <w:numPr>
          <w:ilvl w:val="0"/>
          <w:numId w:val="2"/>
        </w:numPr>
        <w:spacing w:after="80" w:line="290"/>
      </w:pPr>
      <w:r>
        <w:t xml:space="preserve">Buy: time-to-value of 1-2 months vs. 12-18 months for build. During the build's 12+ month ramp, the company has weaker observability. Real but hard to quantify.</w:t>
      </w:r>
    </w:p>
    <w:p>
      <w:pPr>
        <w:pStyle w:val="ListParagraph"/>
        <w:numPr>
          <w:ilvl w:val="0"/>
          <w:numId w:val="2"/>
        </w:numPr>
        <w:spacing w:after="80" w:line="290"/>
      </w:pPr>
      <w:r>
        <w:t xml:space="preserve">Buy: vendor feature velocity (monthly improvements, automatic upgrades) vs. whatever internal team can produce. Real productivity benefit.</w:t>
      </w:r>
    </w:p>
    <w:p>
      <w:pPr>
        <w:pStyle w:val="ListParagraph"/>
        <w:numPr>
          <w:ilvl w:val="0"/>
          <w:numId w:val="2"/>
        </w:numPr>
        <w:spacing w:after="80" w:line="290"/>
      </w:pPr>
      <w:r>
        <w:t xml:space="preserve">Build: full control when requirements change unusually. Real but has not historically been needed (checked with the SRE leads).</w:t>
      </w:r>
    </w:p>
    <w:p>
      <w:pPr>
        <w:pStyle w:val="Heading4"/>
      </w:pPr>
      <w:r>
        <w:t xml:space="preserve">Analysis</w:t>
      </w:r>
    </w:p>
    <w:p>
      <w:pPr>
        <w:spacing w:after="120" w:line="300"/>
        <w:jc w:val="both"/>
      </w:pPr>
      <w:r>
        <w:t xml:space="preserve">The buy option is ~$2.5M cheaper over five years, with faster time-to-value and fewer engineers diverted from product work. The build option's only quantified advantage is customization — but the team cannot name specific customizations it would need that the vendor does not support. Vendor lock-in is real but is mitigable by adopting OpenTelemetry instrumentation (vendor-neutral), making future migration moderately painful but not prohibitive.</w:t>
      </w:r>
    </w:p>
    <w:p>
      <w:pPr>
        <w:spacing w:after="120" w:line="300"/>
        <w:jc w:val="both"/>
      </w:pPr>
      <w:r>
        <w:t xml:space="preserve">Conclusion: buy is the right choice. The decision is not close. Documented as an ADR; reviewed annually in case the strategic picture changes materially.</w:t>
      </w:r>
    </w:p>
    <w:p>
      <w:pPr>
        <w:pStyle w:val="Heading2"/>
      </w:pPr>
      <w:r>
        <w:t xml:space="preserve">5.5 When CBA Is Most Useful</w:t>
      </w:r>
    </w:p>
    <w:p>
      <w:pPr>
        <w:spacing w:after="120" w:line="300"/>
        <w:jc w:val="both"/>
      </w:pPr>
      <w:r>
        <w:t xml:space="preserve">Cost-benefit analysis is most valuable in specific situations:</w:t>
      </w:r>
    </w:p>
    <w:p>
      <w:pPr>
        <w:pStyle w:val="ListParagraph"/>
        <w:numPr>
          <w:ilvl w:val="0"/>
          <w:numId w:val="2"/>
        </w:numPr>
        <w:spacing w:after="80" w:line="290"/>
      </w:pPr>
      <w:r>
        <w:t xml:space="preserve">Build-vs-buy decisions — where both options have real costs and real benefits.</w:t>
      </w:r>
    </w:p>
    <w:p>
      <w:pPr>
        <w:pStyle w:val="ListParagraph"/>
        <w:numPr>
          <w:ilvl w:val="0"/>
          <w:numId w:val="2"/>
        </w:numPr>
        <w:spacing w:after="80" w:line="290"/>
      </w:pPr>
      <w:r>
        <w:t xml:space="preserve">Re-platforming or major migrations — where the cost is substantial and the benefit must justify it.</w:t>
      </w:r>
    </w:p>
    <w:p>
      <w:pPr>
        <w:pStyle w:val="ListParagraph"/>
        <w:numPr>
          <w:ilvl w:val="0"/>
          <w:numId w:val="2"/>
        </w:numPr>
        <w:spacing w:after="80" w:line="290"/>
      </w:pPr>
      <w:r>
        <w:t xml:space="preserve">Reliability investments — where additional investment has diminishing marginal returns.</w:t>
      </w:r>
    </w:p>
    <w:p>
      <w:pPr>
        <w:pStyle w:val="ListParagraph"/>
        <w:numPr>
          <w:ilvl w:val="0"/>
          <w:numId w:val="2"/>
        </w:numPr>
        <w:spacing w:after="80" w:line="290"/>
      </w:pPr>
      <w:r>
        <w:t xml:space="preserve">Cross-team platform investments — where the platform team's cost must be justified by benefits accrued to consuming teams.</w:t>
      </w:r>
    </w:p>
    <w:p>
      <w:pPr>
        <w:pStyle w:val="ListParagraph"/>
        <w:numPr>
          <w:ilvl w:val="0"/>
          <w:numId w:val="2"/>
        </w:numPr>
        <w:spacing w:after="80" w:line="290"/>
      </w:pPr>
      <w:r>
        <w:t xml:space="preserve">Any decision where intuitive arguments have produced deadlock. CBA forces the arguments into explicit economic form, where they can be examined.</w:t>
      </w:r>
    </w:p>
    <w:p>
      <w:pPr>
        <w:spacing w:after="120" w:line="300"/>
        <w:jc w:val="both"/>
      </w:pPr>
      <w:r>
        <w:t xml:space="preserve">CBA is less useful for decisions where costs are small and easily reversible — a CI configuration change does not warrant a financial model — or where the decision is genuinely dominated by strategic or regulatory concerns rather than economics.</w:t>
      </w:r>
    </w:p>
    <w:p>
      <w:pPr>
        <w:pStyle w:val="Heading2"/>
      </w:pPr>
      <w:r>
        <w:t xml:space="preserve">5.6 Pitfalls</w:t>
      </w:r>
    </w:p>
    <w:p>
      <w:pPr>
        <w:pStyle w:val="ListParagraph"/>
        <w:numPr>
          <w:ilvl w:val="0"/>
          <w:numId w:val="2"/>
        </w:numPr>
        <w:spacing w:after="80" w:line="290"/>
      </w:pPr>
      <w:r>
        <w:t xml:space="preserve">Under-counting costs. Most CBAs catch initial engineering but miss maintenance, opportunity cost, and friction. Double or triple your initial cost estimate to approximate reality.</w:t>
      </w:r>
    </w:p>
    <w:p>
      <w:pPr>
        <w:pStyle w:val="ListParagraph"/>
        <w:numPr>
          <w:ilvl w:val="0"/>
          <w:numId w:val="2"/>
        </w:numPr>
        <w:spacing w:after="80" w:line="290"/>
      </w:pPr>
      <w:r>
        <w:t xml:space="preserve">Over-quantifying benefits. Putting precise dollar values on qualitative benefits (developer experience, code maintainability) produces false confidence. Distinguish quantitative from qualitative, clearly.</w:t>
      </w:r>
    </w:p>
    <w:p>
      <w:pPr>
        <w:pStyle w:val="ListParagraph"/>
        <w:numPr>
          <w:ilvl w:val="0"/>
          <w:numId w:val="2"/>
        </w:numPr>
        <w:spacing w:after="80" w:line="290"/>
      </w:pPr>
      <w:r>
        <w:t xml:space="preserve">Ignoring opportunity cost. The biggest invisible cost. Always ask: what are the engineers building this not building?</w:t>
      </w:r>
    </w:p>
    <w:p>
      <w:pPr>
        <w:pStyle w:val="ListParagraph"/>
        <w:numPr>
          <w:ilvl w:val="0"/>
          <w:numId w:val="2"/>
        </w:numPr>
        <w:spacing w:after="80" w:line="290"/>
      </w:pPr>
      <w:r>
        <w:t xml:space="preserve">Horizon too short. A 1-year CBA over-favors solutions with low upfront cost and high ongoing cost. Use 3-5 year horizons for significant architecture decisions.</w:t>
      </w:r>
    </w:p>
    <w:p>
      <w:pPr>
        <w:pStyle w:val="ListParagraph"/>
        <w:numPr>
          <w:ilvl w:val="0"/>
          <w:numId w:val="2"/>
        </w:numPr>
        <w:spacing w:after="80" w:line="290"/>
      </w:pPr>
      <w:r>
        <w:t xml:space="preserve">Discount rate confusion. Commercial finance uses discount rates (NPV) to weight future costs less than present ones. Architectural CBA usually uses no discount — costs and benefits in different years are simply summed. Be explicit about the convention.</w:t>
      </w:r>
    </w:p>
    <w:p>
      <w:pPr>
        <w:pStyle w:val="ListParagraph"/>
        <w:numPr>
          <w:ilvl w:val="0"/>
          <w:numId w:val="2"/>
        </w:numPr>
        <w:spacing w:after="80" w:line="290"/>
      </w:pPr>
      <w:r>
        <w:t xml:space="preserve">Fake precision. '$1,847,392.00 over 5 years' implies precision that doesn't exist. Round appropriately ($1.8M or 'roughly $2M').</w:t>
      </w:r>
    </w:p>
    <w:p>
      <w:pPr>
        <w:pStyle w:val="ListParagraph"/>
        <w:numPr>
          <w:ilvl w:val="0"/>
          <w:numId w:val="2"/>
        </w:numPr>
        <w:spacing w:after="80" w:line="290"/>
      </w:pPr>
      <w:r>
        <w:t xml:space="preserve">Analysis paralysis. CBA is a tool to inform the decision, not to avoid making it. Spend an amount of time on analysis proportional to the decision's magnitude.</w:t>
      </w:r>
    </w:p>
    <w:p>
      <w:pPr>
        <w:pStyle w:val="Heading2"/>
      </w:pPr>
      <w:r>
        <w:t xml:space="preserve">5.7 Review Questions</w:t>
      </w:r>
    </w:p>
    <w:p>
      <w:pPr>
        <w:pStyle w:val="ListParagraph"/>
        <w:numPr>
          <w:ilvl w:val="0"/>
          <w:numId w:val="3"/>
        </w:numPr>
        <w:spacing w:after="80" w:line="290"/>
      </w:pPr>
      <w:r>
        <w:t xml:space="preserve">Why is opportunity cost described as 'the biggest invisible cost'? Give an example where omitting it would lead to the wrong decision.</w:t>
      </w:r>
    </w:p>
    <w:p>
      <w:pPr>
        <w:pStyle w:val="ListParagraph"/>
        <w:numPr>
          <w:ilvl w:val="0"/>
          <w:numId w:val="3"/>
        </w:numPr>
        <w:spacing w:after="80" w:line="290"/>
      </w:pPr>
      <w:r>
        <w:t xml:space="preserve">Describe the difference between quantitative and qualitative benefits. How should each be presented in a CBA?</w:t>
      </w:r>
    </w:p>
    <w:p>
      <w:pPr>
        <w:pStyle w:val="ListParagraph"/>
        <w:numPr>
          <w:ilvl w:val="0"/>
          <w:numId w:val="3"/>
        </w:numPr>
        <w:spacing w:after="80" w:line="290"/>
      </w:pPr>
      <w:r>
        <w:t xml:space="preserve">Over what horizon should a typical architectural CBA be conducted? Why does horizon length matter?</w:t>
      </w:r>
    </w:p>
    <w:p>
      <w:pPr>
        <w:pStyle w:val="ListParagraph"/>
        <w:numPr>
          <w:ilvl w:val="0"/>
          <w:numId w:val="3"/>
        </w:numPr>
        <w:spacing w:after="80" w:line="290"/>
      </w:pPr>
      <w:r>
        <w:t xml:space="preserve">Your team proposes a refactoring costing 6 engineer-weeks to save 10% latency on an endpoint used 100 times/day by internal operators. Conduct a CBA informally. What questions does it raise?</w:t>
      </w:r>
    </w:p>
    <w:p>
      <w:pPr>
        <w:pStyle w:val="Heading1"/>
        <w:pageBreakBefore/>
      </w:pPr>
      <w:r>
        <w:t xml:space="preserve">Chapter 6 — Risk Identification and Mitigation</w:t>
      </w:r>
    </w:p>
    <w:p>
      <w:pPr>
        <w:pStyle w:val="Heading2"/>
      </w:pPr>
      <w:r>
        <w:t xml:space="preserve">6.1 Architectural Risks</w:t>
      </w:r>
    </w:p>
    <w:p>
      <w:pPr>
        <w:spacing w:after="120" w:line="300"/>
        <w:jc w:val="both"/>
      </w:pPr>
      <w:r>
        <w:t xml:space="preserve">Every architecture carries risks — things that might go wrong, introducing cost or failure. Some risks are technical: a dependency might become slow, a protocol might be misused, a data store might fail to scale. Some risks are operational: a runbook might be wrong, a failure might be mis-diagnosed, an on-call might be overwhelmed. Some risks are organizational: a key engineer might leave, a team might lose funding, a partner organization might change direction. In every category, risks are distinct from certainties — a risk might materialize or not, and the expected cost is the product of probability and impact.</w:t>
      </w:r>
    </w:p>
    <w:p>
      <w:pPr>
        <w:spacing w:after="120" w:line="300"/>
        <w:jc w:val="both"/>
      </w:pPr>
      <w:r>
        <w:t xml:space="preserve">Trade-off analysis that does not consider risk systematically is incomplete. An architecture that looks excellent across every quality attribute under happy-path scenarios may be fragile to specific failure modes that, if they materialize, dominate all the happy-path advantages. Naming risks explicitly, assessing them, and deciding how to treat them is a core analytical activity. Risks are the bridge between present-day design and future-state behavior.</w:t>
      </w:r>
    </w:p>
    <w:p>
      <w:pPr>
        <w:pStyle w:val="Heading2"/>
      </w:pPr>
      <w:r>
        <w:t xml:space="preserve">6.2 Categories of Risk</w:t>
      </w:r>
    </w:p>
    <w:p>
      <w:pPr>
        <w:pStyle w:val="Heading3"/>
      </w:pPr>
      <w:r>
        <w:t xml:space="preserve">Technical Risks</w:t>
      </w:r>
    </w:p>
    <w:p>
      <w:pPr>
        <w:spacing w:after="120" w:line="300"/>
        <w:jc w:val="both"/>
      </w:pPr>
      <w:r>
        <w:t xml:space="preserve">Risks originating in the technology itself. Examples:</w:t>
      </w:r>
    </w:p>
    <w:p>
      <w:pPr>
        <w:pStyle w:val="ListParagraph"/>
        <w:numPr>
          <w:ilvl w:val="0"/>
          <w:numId w:val="2"/>
        </w:numPr>
        <w:spacing w:after="80" w:line="290"/>
      </w:pPr>
      <w:r>
        <w:t xml:space="preserve">A chosen technology may not scale to projected load.</w:t>
      </w:r>
    </w:p>
    <w:p>
      <w:pPr>
        <w:pStyle w:val="ListParagraph"/>
        <w:numPr>
          <w:ilvl w:val="0"/>
          <w:numId w:val="2"/>
        </w:numPr>
        <w:spacing w:after="80" w:line="290"/>
      </w:pPr>
      <w:r>
        <w:t xml:space="preserve">A cryptographic primitive may be deprecated by future security advisories.</w:t>
      </w:r>
    </w:p>
    <w:p>
      <w:pPr>
        <w:pStyle w:val="ListParagraph"/>
        <w:numPr>
          <w:ilvl w:val="0"/>
          <w:numId w:val="2"/>
        </w:numPr>
        <w:spacing w:after="80" w:line="290"/>
      </w:pPr>
      <w:r>
        <w:t xml:space="preserve">A language or framework may lose active maintenance.</w:t>
      </w:r>
    </w:p>
    <w:p>
      <w:pPr>
        <w:pStyle w:val="ListParagraph"/>
        <w:numPr>
          <w:ilvl w:val="0"/>
          <w:numId w:val="2"/>
        </w:numPr>
        <w:spacing w:after="80" w:line="290"/>
      </w:pPr>
      <w:r>
        <w:t xml:space="preserve">An integration protocol may prove fragile under failure conditions.</w:t>
      </w:r>
    </w:p>
    <w:p>
      <w:pPr>
        <w:pStyle w:val="ListParagraph"/>
        <w:numPr>
          <w:ilvl w:val="0"/>
          <w:numId w:val="2"/>
        </w:numPr>
        <w:spacing w:after="80" w:line="290"/>
      </w:pPr>
      <w:r>
        <w:t xml:space="preserve">A data model may not accommodate future requirements without migration.</w:t>
      </w:r>
    </w:p>
    <w:p>
      <w:pPr>
        <w:pStyle w:val="Heading3"/>
      </w:pPr>
      <w:r>
        <w:t xml:space="preserve">Integration Risks</w:t>
      </w:r>
    </w:p>
    <w:p>
      <w:pPr>
        <w:spacing w:after="120" w:line="300"/>
        <w:jc w:val="both"/>
      </w:pPr>
      <w:r>
        <w:t xml:space="preserve">Risks originating at the boundaries between systems. Examples:</w:t>
      </w:r>
    </w:p>
    <w:p>
      <w:pPr>
        <w:pStyle w:val="ListParagraph"/>
        <w:numPr>
          <w:ilvl w:val="0"/>
          <w:numId w:val="2"/>
        </w:numPr>
        <w:spacing w:after="80" w:line="290"/>
      </w:pPr>
      <w:r>
        <w:t xml:space="preserve">A third-party API may introduce breaking changes.</w:t>
      </w:r>
    </w:p>
    <w:p>
      <w:pPr>
        <w:pStyle w:val="ListParagraph"/>
        <w:numPr>
          <w:ilvl w:val="0"/>
          <w:numId w:val="2"/>
        </w:numPr>
        <w:spacing w:after="80" w:line="290"/>
      </w:pPr>
      <w:r>
        <w:t xml:space="preserve">A partner system may become slow or unavailable.</w:t>
      </w:r>
    </w:p>
    <w:p>
      <w:pPr>
        <w:pStyle w:val="ListParagraph"/>
        <w:numPr>
          <w:ilvl w:val="0"/>
          <w:numId w:val="2"/>
        </w:numPr>
        <w:spacing w:after="80" w:line="290"/>
      </w:pPr>
      <w:r>
        <w:t xml:space="preserve">Service contracts may drift without coordination.</w:t>
      </w:r>
    </w:p>
    <w:p>
      <w:pPr>
        <w:pStyle w:val="ListParagraph"/>
        <w:numPr>
          <w:ilvl w:val="0"/>
          <w:numId w:val="2"/>
        </w:numPr>
        <w:spacing w:after="80" w:line="290"/>
      </w:pPr>
      <w:r>
        <w:t xml:space="preserve">Data-format incompatibilities may emerge as either side evolves.</w:t>
      </w:r>
    </w:p>
    <w:p>
      <w:pPr>
        <w:pStyle w:val="Heading3"/>
      </w:pPr>
      <w:r>
        <w:t xml:space="preserve">Operational Risks</w:t>
      </w:r>
    </w:p>
    <w:p>
      <w:pPr>
        <w:spacing w:after="120" w:line="300"/>
        <w:jc w:val="both"/>
      </w:pPr>
      <w:r>
        <w:t xml:space="preserve">Risks in the running system. Examples:</w:t>
      </w:r>
    </w:p>
    <w:p>
      <w:pPr>
        <w:pStyle w:val="ListParagraph"/>
        <w:numPr>
          <w:ilvl w:val="0"/>
          <w:numId w:val="2"/>
        </w:numPr>
        <w:spacing w:after="80" w:line="290"/>
      </w:pPr>
      <w:r>
        <w:t xml:space="preserve">Runbooks may be wrong or outdated.</w:t>
      </w:r>
    </w:p>
    <w:p>
      <w:pPr>
        <w:pStyle w:val="ListParagraph"/>
        <w:numPr>
          <w:ilvl w:val="0"/>
          <w:numId w:val="2"/>
        </w:numPr>
        <w:spacing w:after="80" w:line="290"/>
      </w:pPr>
      <w:r>
        <w:t xml:space="preserve">On-call rotation may lack required expertise.</w:t>
      </w:r>
    </w:p>
    <w:p>
      <w:pPr>
        <w:pStyle w:val="ListParagraph"/>
        <w:numPr>
          <w:ilvl w:val="0"/>
          <w:numId w:val="2"/>
        </w:numPr>
        <w:spacing w:after="80" w:line="290"/>
      </w:pPr>
      <w:r>
        <w:t xml:space="preserve">Deployment procedures may have undetected failure modes.</w:t>
      </w:r>
    </w:p>
    <w:p>
      <w:pPr>
        <w:pStyle w:val="ListParagraph"/>
        <w:numPr>
          <w:ilvl w:val="0"/>
          <w:numId w:val="2"/>
        </w:numPr>
        <w:spacing w:after="80" w:line="290"/>
      </w:pPr>
      <w:r>
        <w:t xml:space="preserve">Backup procedures may not actually restore.</w:t>
      </w:r>
    </w:p>
    <w:p>
      <w:pPr>
        <w:pStyle w:val="ListParagraph"/>
        <w:numPr>
          <w:ilvl w:val="0"/>
          <w:numId w:val="2"/>
        </w:numPr>
        <w:spacing w:after="80" w:line="290"/>
      </w:pPr>
      <w:r>
        <w:t xml:space="preserve">Capacity planning assumptions may not match actual growth.</w:t>
      </w:r>
    </w:p>
    <w:p>
      <w:pPr>
        <w:pStyle w:val="Heading3"/>
      </w:pPr>
      <w:r>
        <w:t xml:space="preserve">Organizational Risks</w:t>
      </w:r>
    </w:p>
    <w:p>
      <w:pPr>
        <w:spacing w:after="120" w:line="300"/>
        <w:jc w:val="both"/>
      </w:pPr>
      <w:r>
        <w:t xml:space="preserve">Risks originating in the team or organization. Examples:</w:t>
      </w:r>
    </w:p>
    <w:p>
      <w:pPr>
        <w:pStyle w:val="ListParagraph"/>
        <w:numPr>
          <w:ilvl w:val="0"/>
          <w:numId w:val="2"/>
        </w:numPr>
        <w:spacing w:after="80" w:line="290"/>
      </w:pPr>
      <w:r>
        <w:t xml:space="preserve">Key engineers with tacit system knowledge may leave.</w:t>
      </w:r>
    </w:p>
    <w:p>
      <w:pPr>
        <w:pStyle w:val="ListParagraph"/>
        <w:numPr>
          <w:ilvl w:val="0"/>
          <w:numId w:val="2"/>
        </w:numPr>
        <w:spacing w:after="80" w:line="290"/>
      </w:pPr>
      <w:r>
        <w:t xml:space="preserve">A team responsible for a critical subsystem may be reorganized.</w:t>
      </w:r>
    </w:p>
    <w:p>
      <w:pPr>
        <w:pStyle w:val="ListParagraph"/>
        <w:numPr>
          <w:ilvl w:val="0"/>
          <w:numId w:val="2"/>
        </w:numPr>
        <w:spacing w:after="80" w:line="290"/>
      </w:pPr>
      <w:r>
        <w:t xml:space="preserve">Priorities may shift so that maintenance effort is cut below the floor required.</w:t>
      </w:r>
    </w:p>
    <w:p>
      <w:pPr>
        <w:pStyle w:val="ListParagraph"/>
        <w:numPr>
          <w:ilvl w:val="0"/>
          <w:numId w:val="2"/>
        </w:numPr>
        <w:spacing w:after="80" w:line="290"/>
      </w:pPr>
      <w:r>
        <w:t xml:space="preserve">A vendor relationship may become adversarial (price hikes, acquisition, product deprecation).</w:t>
      </w:r>
    </w:p>
    <w:p>
      <w:pPr>
        <w:pStyle w:val="Heading3"/>
      </w:pPr>
      <w:r>
        <w:t xml:space="preserve">Business and Environmental Risks</w:t>
      </w:r>
    </w:p>
    <w:p>
      <w:pPr>
        <w:spacing w:after="120" w:line="300"/>
        <w:jc w:val="both"/>
      </w:pPr>
      <w:r>
        <w:t xml:space="preserve">Risks from outside the engineering domain. Examples:</w:t>
      </w:r>
    </w:p>
    <w:p>
      <w:pPr>
        <w:pStyle w:val="ListParagraph"/>
        <w:numPr>
          <w:ilvl w:val="0"/>
          <w:numId w:val="2"/>
        </w:numPr>
        <w:spacing w:after="80" w:line="290"/>
      </w:pPr>
      <w:r>
        <w:t xml:space="preserve">Regulatory changes may impose new constraints.</w:t>
      </w:r>
    </w:p>
    <w:p>
      <w:pPr>
        <w:pStyle w:val="ListParagraph"/>
        <w:numPr>
          <w:ilvl w:val="0"/>
          <w:numId w:val="2"/>
        </w:numPr>
        <w:spacing w:after="80" w:line="290"/>
      </w:pPr>
      <w:r>
        <w:t xml:space="preserve">Market changes may require new features the architecture cannot easily accommodate.</w:t>
      </w:r>
    </w:p>
    <w:p>
      <w:pPr>
        <w:pStyle w:val="ListParagraph"/>
        <w:numPr>
          <w:ilvl w:val="0"/>
          <w:numId w:val="2"/>
        </w:numPr>
        <w:spacing w:after="80" w:line="290"/>
      </w:pPr>
      <w:r>
        <w:t xml:space="preserve">Competitive pressure may force faster delivery than the architecture supports.</w:t>
      </w:r>
    </w:p>
    <w:p>
      <w:pPr>
        <w:pStyle w:val="ListParagraph"/>
        <w:numPr>
          <w:ilvl w:val="0"/>
          <w:numId w:val="2"/>
        </w:numPr>
        <w:spacing w:after="80" w:line="290"/>
      </w:pPr>
      <w:r>
        <w:t xml:space="preserve">Geopolitical or infrastructure events may affect cloud regions, vendors, or supply chains.</w:t>
      </w:r>
    </w:p>
    <w:p>
      <w:pPr>
        <w:pStyle w:val="Heading2"/>
      </w:pPr>
      <w:r>
        <w:t xml:space="preserve">6.3 Identifying Risks</w:t>
      </w:r>
    </w:p>
    <w:p>
      <w:pPr>
        <w:spacing w:after="120" w:line="300"/>
        <w:jc w:val="both"/>
      </w:pPr>
      <w:r>
        <w:t xml:space="preserve">Risk identification is not an exercise in paranoia. A useful risk register is not a list of every conceivable thing that might go wrong; it is a focused inventory of the risks the architecture actually carries, the likelihood of each, and what the team plans to do about them. Several techniques produce this inventory:</w:t>
      </w:r>
    </w:p>
    <w:p>
      <w:pPr>
        <w:pStyle w:val="Heading3"/>
      </w:pPr>
      <w:r>
        <w:t xml:space="preserve">Premortem</w:t>
      </w:r>
    </w:p>
    <w:p>
      <w:pPr>
        <w:spacing w:after="120" w:line="300"/>
        <w:jc w:val="both"/>
      </w:pPr>
      <w:r>
        <w:t xml:space="preserve">Imagine it is one year in the future and the project has failed. Work backward from failure to its plausible causes. The premortem is a structured session — typically an hour — in which participants silently write the ways the project could fail, then share and cluster. It is surprisingly effective at surfacing risks that are obvious in retrospect but invisible during planning. Originally formalized by Gary Klein (decision researcher), premortems invert the normal planning bias toward optimism.</w:t>
      </w:r>
    </w:p>
    <w:p>
      <w:pPr>
        <w:pStyle w:val="Heading3"/>
      </w:pPr>
      <w:r>
        <w:t xml:space="preserve">Historical Analysis</w:t>
      </w:r>
    </w:p>
    <w:p>
      <w:pPr>
        <w:spacing w:after="120" w:line="300"/>
        <w:jc w:val="both"/>
      </w:pPr>
      <w:r>
        <w:t xml:space="preserve">What has gone wrong in past projects at this organization? In peer organizations? In the industry? Incident databases, post-mortems, and publicly-available engineering retrospectives are rich sources. Organizations with mature RCA practices (see the RCA study guide) accumulate substantial institutional knowledge of failure patterns; using this in risk identification is leveraged knowledge.</w:t>
      </w:r>
    </w:p>
    <w:p>
      <w:pPr>
        <w:pStyle w:val="Heading3"/>
      </w:pPr>
      <w:r>
        <w:t xml:space="preserve">Assumption Mapping</w:t>
      </w:r>
    </w:p>
    <w:p>
      <w:pPr>
        <w:spacing w:after="120" w:line="300"/>
        <w:jc w:val="both"/>
      </w:pPr>
      <w:r>
        <w:t xml:space="preserve">Every architecture rests on assumptions. Write them down. For each assumption, ask: what if it is wrong? Assumptions are quietly risky precisely because they go unexamined. Typical architectural assumptions include: the database will scale; the vendor will remain stable; the team will retain key engineers; traffic will grow at the projected rate; the product requirements will not change fundamentally. Each can be wrong; each should be in the risk register with an explicit probability assessment.</w:t>
      </w:r>
    </w:p>
    <w:p>
      <w:pPr>
        <w:pStyle w:val="Heading3"/>
      </w:pPr>
      <w:r>
        <w:t xml:space="preserve">Dependency Analysis</w:t>
      </w:r>
    </w:p>
    <w:p>
      <w:pPr>
        <w:spacing w:after="120" w:line="300"/>
        <w:jc w:val="both"/>
      </w:pPr>
      <w:r>
        <w:t xml:space="preserve">Every external dependency is a potential risk source. For each, ask: what if it fails? What if it breaks compatibility? What if it becomes expensive? What is our exit path? A dependency with no considered exit path is a larger risk than one where the exit is understood, even if neither is ever exercised.</w:t>
      </w:r>
    </w:p>
    <w:p>
      <w:pPr>
        <w:pStyle w:val="Heading3"/>
      </w:pPr>
      <w:r>
        <w:t xml:space="preserve">Scenario Walkthroughs</w:t>
      </w:r>
    </w:p>
    <w:p>
      <w:pPr>
        <w:spacing w:after="120" w:line="300"/>
        <w:jc w:val="both"/>
      </w:pPr>
      <w:r>
        <w:t xml:space="preserve">The exploratory scenarios from Chapter 2 (failures, attacks, stress conditions) double as risk-surfacing exercises. Each exploratory scenario identifies at least one category of risk and forces the team to decide whether the architecture handles it adequately. Scenarios answer the question concretely that assumption mapping asks abstractly.</w:t>
      </w:r>
    </w:p>
    <w:p>
      <w:pPr>
        <w:pStyle w:val="Heading2"/>
      </w:pPr>
      <w:r>
        <w:t xml:space="preserve">6.4 Risk Assessment</w:t>
      </w:r>
    </w:p>
    <w:p>
      <w:pPr>
        <w:spacing w:after="120" w:line="300"/>
        <w:jc w:val="both"/>
      </w:pPr>
      <w:r>
        <w:t xml:space="preserve">Once risks are identified, they must be prioritized. The standard framework is probability × impact. Each risk is assessed on:</w:t>
      </w:r>
    </w:p>
    <w:p>
      <w:pPr>
        <w:pStyle w:val="ListParagraph"/>
        <w:numPr>
          <w:ilvl w:val="0"/>
          <w:numId w:val="2"/>
        </w:numPr>
        <w:spacing w:after="80" w:line="290"/>
      </w:pPr>
      <w:r>
        <w:t xml:space="preserve">Probability — how likely is this risk to materialize over the horizon of interest? Low / Medium / High, or for more detailed analysis, a percentage estimate.</w:t>
      </w:r>
    </w:p>
    <w:p>
      <w:pPr>
        <w:pStyle w:val="ListParagraph"/>
        <w:numPr>
          <w:ilvl w:val="0"/>
          <w:numId w:val="2"/>
        </w:numPr>
        <w:spacing w:after="80" w:line="290"/>
      </w:pPr>
      <w:r>
        <w:t xml:space="preserve">Impact — what is the cost or disruption if it does materialize? Low / Medium / High, or for quantitative analysis, a dollar estimate or duration estimate.</w:t>
      </w:r>
    </w:p>
    <w:p>
      <w:pPr>
        <w:spacing w:after="120" w:line="300"/>
        <w:jc w:val="both"/>
      </w:pPr>
      <w:r>
        <w:t xml:space="preserve">The product — expected impact — is what matters for prioritization. A high-probability, low-impact risk and a low-probability, high-impact risk may have similar expected impact, but the team's response should differ: for the first, you accept the nuisance and possibly mitigate the cost; for the second, you may need to prevent it from materializing at all because the impact is catastrophic.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Probability ↓ / Impact →</w:t>
            </w:r>
          </w:p>
        </w:tc>
        <w:tc>
          <w:tcPr>
            <w:tcW w:type="dxa" w:w="234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Low</w:t>
            </w:r>
          </w:p>
        </w:tc>
        <w:tc>
          <w:tcPr>
            <w:tcW w:type="dxa" w:w="234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Medium</w:t>
            </w:r>
          </w:p>
        </w:tc>
        <w:tc>
          <w:tcPr>
            <w:tcW w:type="dxa" w:w="234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High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High</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Monitor</w:t>
            </w:r>
          </w:p>
        </w:tc>
        <w:tc>
          <w:tcPr>
            <w:tcW w:type="dxa" w:w="2340"/>
            <w:tcBorders>
              <w:top w:val="single" w:color="BFBFBF" w:sz="4"/>
              <w:left w:val="single" w:color="BFBFBF" w:sz="4"/>
              <w:bottom w:val="single" w:color="BFBFBF" w:sz="4"/>
              <w:right w:val="single" w:color="BFBFBF" w:sz="4"/>
            </w:tcBorders>
            <w:shd w:fill="FFE3C0" w:val="clear"/>
            <w:tcMar>
              <w:top w:type="dxa" w:w="100"/>
              <w:left w:type="dxa" w:w="140"/>
              <w:bottom w:type="dxa" w:w="100"/>
              <w:right w:type="dxa" w:w="140"/>
            </w:tcMar>
          </w:tcPr>
          <w:p>
            <w:pPr>
              <w:spacing w:after="40" w:line="280"/>
            </w:pPr>
            <w:r>
              <w:t xml:space="preserve">Mitigate</w:t>
            </w:r>
          </w:p>
        </w:tc>
        <w:tc>
          <w:tcPr>
            <w:tcW w:type="dxa" w:w="2340"/>
            <w:tcBorders>
              <w:top w:val="single" w:color="BFBFBF" w:sz="4"/>
              <w:left w:val="single" w:color="BFBFBF" w:sz="4"/>
              <w:bottom w:val="single" w:color="BFBFBF" w:sz="4"/>
              <w:right w:val="single" w:color="BFBFBF" w:sz="4"/>
            </w:tcBorders>
            <w:shd w:fill="FFCAB6" w:val="clear"/>
            <w:tcMar>
              <w:top w:type="dxa" w:w="100"/>
              <w:left w:type="dxa" w:w="140"/>
              <w:bottom w:type="dxa" w:w="100"/>
              <w:right w:type="dxa" w:w="140"/>
            </w:tcMar>
          </w:tcPr>
          <w:p>
            <w:pPr>
              <w:spacing w:after="40" w:line="280"/>
            </w:pPr>
            <w:r>
              <w:t xml:space="preserve">Mitigate urgently</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Medium</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Accept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Monitor</w:t>
            </w:r>
          </w:p>
        </w:tc>
        <w:tc>
          <w:tcPr>
            <w:tcW w:type="dxa" w:w="2340"/>
            <w:tcBorders>
              <w:top w:val="single" w:color="BFBFBF" w:sz="4"/>
              <w:left w:val="single" w:color="BFBFBF" w:sz="4"/>
              <w:bottom w:val="single" w:color="BFBFBF" w:sz="4"/>
              <w:right w:val="single" w:color="BFBFBF" w:sz="4"/>
            </w:tcBorders>
            <w:shd w:fill="FFE3C0" w:val="clear"/>
            <w:tcMar>
              <w:top w:type="dxa" w:w="100"/>
              <w:left w:type="dxa" w:w="140"/>
              <w:bottom w:type="dxa" w:w="100"/>
              <w:right w:type="dxa" w:w="140"/>
            </w:tcMar>
          </w:tcPr>
          <w:p>
            <w:pPr>
              <w:spacing w:after="40" w:line="280"/>
            </w:pPr>
            <w:r>
              <w:t xml:space="preserve">Mitigate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Low</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Accept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Accept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Transfer or plan</w:t>
            </w:r>
          </w:p>
        </w:tc>
      </w:tr>
    </w:tbl>
    <w:p>
      <w:pPr>
        <w:spacing w:after="120"/>
      </w:pPr>
      <w:r>
        <w:t xml:space="preserve"/>
      </w:r>
    </w:p>
    <w:p>
      <w:pPr>
        <w:pStyle w:val="Heading2"/>
      </w:pPr>
      <w:r>
        <w:t xml:space="preserve">6.5 Risk Treatment</w:t>
      </w:r>
    </w:p>
    <w:p>
      <w:pPr>
        <w:spacing w:after="120" w:line="300"/>
        <w:jc w:val="both"/>
      </w:pPr>
      <w:r>
        <w:t xml:space="preserve">Once a risk is assessed, the team chooses a treatment. Standard treatments:</w:t>
      </w:r>
    </w:p>
    <w:p>
      <w:pPr>
        <w:pStyle w:val="Heading3"/>
      </w:pPr>
      <w:r>
        <w:t xml:space="preserve">Avoid</w:t>
      </w:r>
    </w:p>
    <w:p>
      <w:pPr>
        <w:spacing w:after="120" w:line="300"/>
        <w:jc w:val="both"/>
      </w:pPr>
      <w:r>
        <w:t xml:space="preserve">Change the architecture so the risk cannot materialize. The risk source is eliminated. Example: to avoid the risk of vendor lock-in, adopt open standards that permit future replacement. Avoiding a risk is often costly but eliminates the exposure.</w:t>
      </w:r>
    </w:p>
    <w:p>
      <w:pPr>
        <w:pStyle w:val="Heading3"/>
      </w:pPr>
      <w:r>
        <w:t xml:space="preserve">Mitigate</w:t>
      </w:r>
    </w:p>
    <w:p>
      <w:pPr>
        <w:spacing w:after="120" w:line="300"/>
        <w:jc w:val="both"/>
      </w:pPr>
      <w:r>
        <w:t xml:space="preserve">Reduce either the probability or the impact. The risk may still materialize but its consequences are less severe. Example: to mitigate database-failure risk, add replicas and automated failover — the database can still fail, but the failure's impact is reduced from outage to brief degradation.</w:t>
      </w:r>
    </w:p>
    <w:p>
      <w:pPr>
        <w:pStyle w:val="Heading3"/>
      </w:pPr>
      <w:r>
        <w:t xml:space="preserve">Transfer</w:t>
      </w:r>
    </w:p>
    <w:p>
      <w:pPr>
        <w:spacing w:after="120" w:line="300"/>
        <w:jc w:val="both"/>
      </w:pPr>
      <w:r>
        <w:t xml:space="preserve">Move the risk to another party. Common transfer mechanisms: insurance, SLAs with financial penalties, outsourcing to a vendor who assumes the responsibility. Transfer does not eliminate the risk; it shifts its cost. Example: using a managed SaaS for infrastructure transfers operational risk to the vendor, who accepts it in exchange for the subscription fee.</w:t>
      </w:r>
    </w:p>
    <w:p>
      <w:pPr>
        <w:pStyle w:val="Heading3"/>
      </w:pPr>
      <w:r>
        <w:t xml:space="preserve">Accept</w:t>
      </w:r>
    </w:p>
    <w:p>
      <w:pPr>
        <w:spacing w:after="120" w:line="300"/>
        <w:jc w:val="both"/>
      </w:pPr>
      <w:r>
        <w:t xml:space="preserve">Decide the risk's expected impact is acceptable and take no action beyond monitoring. Acceptance is a legitimate choice for low-probability-low-impact risks, or when the cost of mitigation exceeds the expected impact. Explicit acceptance — with documentation — is different from implicit acceptance, which is usually ignorance.</w:t>
      </w:r>
    </w:p>
    <w:p>
      <w:pPr>
        <w:pStyle w:val="Heading3"/>
      </w:pPr>
      <w:r>
        <w:t xml:space="preserve">Monitor</w:t>
      </w:r>
    </w:p>
    <w:p>
      <w:pPr>
        <w:spacing w:after="120" w:line="300"/>
        <w:jc w:val="both"/>
      </w:pPr>
      <w:r>
        <w:t xml:space="preserve">Establish detection so that, if the risk begins to materialize, it can be recognized and addressed promptly. Monitoring is typically complementary to one of the other treatments. A risk mitigated by replicas might also be monitored for replication lag, so that if the mitigation is failing to work, the team knows.</w:t>
      </w:r>
    </w:p>
    <w:p>
      <w:pPr>
        <w:pStyle w:val="Heading2"/>
      </w:pPr>
      <w:r>
        <w:t xml:space="preserve">6.6 The Risk Register</w:t>
      </w:r>
    </w:p>
    <w:p>
      <w:pPr>
        <w:spacing w:after="120" w:line="300"/>
        <w:jc w:val="both"/>
      </w:pPr>
      <w:r>
        <w:t xml:space="preserve">A risk register is a durable document listing identified risks, their assessments, their treatments, their owners, and their review dates. A good risk register:</w:t>
      </w:r>
    </w:p>
    <w:p>
      <w:pPr>
        <w:pStyle w:val="ListParagraph"/>
        <w:numPr>
          <w:ilvl w:val="0"/>
          <w:numId w:val="2"/>
        </w:numPr>
        <w:spacing w:after="80" w:line="290"/>
      </w:pPr>
      <w:r>
        <w:t xml:space="preserve">Names each risk specifically (not 'performance risk' but 'payment authorization latency under credential-store slowdown').</w:t>
      </w:r>
    </w:p>
    <w:p>
      <w:pPr>
        <w:pStyle w:val="ListParagraph"/>
        <w:numPr>
          <w:ilvl w:val="0"/>
          <w:numId w:val="2"/>
        </w:numPr>
        <w:spacing w:after="80" w:line="290"/>
      </w:pPr>
      <w:r>
        <w:t xml:space="preserve">Records probability and impact assessments with reasoning.</w:t>
      </w:r>
    </w:p>
    <w:p>
      <w:pPr>
        <w:pStyle w:val="ListParagraph"/>
        <w:numPr>
          <w:ilvl w:val="0"/>
          <w:numId w:val="2"/>
        </w:numPr>
        <w:spacing w:after="80" w:line="290"/>
      </w:pPr>
      <w:r>
        <w:t xml:space="preserve">Assigns a treatment and an owner for the treatment.</w:t>
      </w:r>
    </w:p>
    <w:p>
      <w:pPr>
        <w:pStyle w:val="ListParagraph"/>
        <w:numPr>
          <w:ilvl w:val="0"/>
          <w:numId w:val="2"/>
        </w:numPr>
        <w:spacing w:after="80" w:line="290"/>
      </w:pPr>
      <w:r>
        <w:t xml:space="preserve">Sets a review date — risks are not static; probability and impact change.</w:t>
      </w:r>
    </w:p>
    <w:p>
      <w:pPr>
        <w:pStyle w:val="ListParagraph"/>
        <w:numPr>
          <w:ilvl w:val="0"/>
          <w:numId w:val="2"/>
        </w:numPr>
        <w:spacing w:after="80" w:line="290"/>
      </w:pPr>
      <w:r>
        <w:t xml:space="preserve">Is kept in version control or in the team's normal documentation system, not in a consultant's deliverable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Example Risk Register Entry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RISK-042: Primary payment provider API deprecation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Identified:     2026-03-14</w:t>
            </w:r>
          </w:p>
          <w:p>
            <w:pPr>
              <w:spacing w:after="0" w:line="260"/>
            </w:pPr>
            <w:r>
              <w:rPr>
                <w:rFonts w:ascii="Consolas" w:cs="Consolas" w:eastAsia="Consolas" w:hAnsi="Consolas"/>
                <w:sz w:val="20"/>
                <w:szCs w:val="20"/>
              </w:rPr>
              <w:t xml:space="preserve">  Source:         Dependency analysis; provider roadmap Q1 2026</w:t>
            </w:r>
          </w:p>
          <w:p>
            <w:pPr>
              <w:spacing w:after="0" w:line="260"/>
            </w:pPr>
            <w:r>
              <w:rPr>
                <w:rFonts w:ascii="Consolas" w:cs="Consolas" w:eastAsia="Consolas" w:hAnsi="Consolas"/>
                <w:sz w:val="20"/>
                <w:szCs w:val="20"/>
              </w:rPr>
              <w:t xml:space="preserve">  Probability:    Medium (provider has signaled v1 EOL in 18 months)</w:t>
            </w:r>
          </w:p>
          <w:p>
            <w:pPr>
              <w:spacing w:after="0" w:line="260"/>
            </w:pPr>
            <w:r>
              <w:rPr>
                <w:rFonts w:ascii="Consolas" w:cs="Consolas" w:eastAsia="Consolas" w:hAnsi="Consolas"/>
                <w:sz w:val="20"/>
                <w:szCs w:val="20"/>
              </w:rPr>
              <w:t xml:space="preserve">  Impact:         High (checkout path unusable during gap)</w:t>
            </w:r>
          </w:p>
          <w:p>
            <w:pPr>
              <w:spacing w:after="0" w:line="260"/>
            </w:pPr>
            <w:r>
              <w:rPr>
                <w:rFonts w:ascii="Consolas" w:cs="Consolas" w:eastAsia="Consolas" w:hAnsi="Consolas"/>
                <w:sz w:val="20"/>
                <w:szCs w:val="20"/>
              </w:rPr>
              <w:t xml:space="preserve">  Expected impact: Medium-High</w:t>
            </w:r>
          </w:p>
          <w:p>
            <w:pPr>
              <w:spacing w:after="0" w:line="260"/>
            </w:pPr>
            <w:r>
              <w:rPr>
                <w:rFonts w:ascii="Consolas" w:cs="Consolas" w:eastAsia="Consolas" w:hAnsi="Consolas"/>
                <w:sz w:val="20"/>
                <w:szCs w:val="20"/>
              </w:rPr>
              <w:t xml:space="preserve">  Treatment:      Mitigate — implement abstraction layer over</w:t>
            </w:r>
          </w:p>
          <w:p>
            <w:pPr>
              <w:spacing w:after="0" w:line="260"/>
            </w:pPr>
            <w:r>
              <w:rPr>
                <w:rFonts w:ascii="Consolas" w:cs="Consolas" w:eastAsia="Consolas" w:hAnsi="Consolas"/>
                <w:sz w:val="20"/>
                <w:szCs w:val="20"/>
              </w:rPr>
              <w:t xml:space="preserve">                  payment provider API; begin secondary provider</w:t>
            </w:r>
          </w:p>
          <w:p>
            <w:pPr>
              <w:spacing w:after="0" w:line="260"/>
            </w:pPr>
            <w:r>
              <w:rPr>
                <w:rFonts w:ascii="Consolas" w:cs="Consolas" w:eastAsia="Consolas" w:hAnsi="Consolas"/>
                <w:sz w:val="20"/>
                <w:szCs w:val="20"/>
              </w:rPr>
              <w:t xml:space="preserve">                  integration in Q2 2026 as fallback</w:t>
            </w:r>
          </w:p>
          <w:p>
            <w:pPr>
              <w:spacing w:after="0" w:line="260"/>
            </w:pPr>
            <w:r>
              <w:rPr>
                <w:rFonts w:ascii="Consolas" w:cs="Consolas" w:eastAsia="Consolas" w:hAnsi="Consolas"/>
                <w:sz w:val="20"/>
                <w:szCs w:val="20"/>
              </w:rPr>
              <w:t xml:space="preserve">  Owner:          Payments Team (lead: @pschmidt)</w:t>
            </w:r>
          </w:p>
          <w:p>
            <w:pPr>
              <w:spacing w:after="0" w:line="260"/>
            </w:pPr>
            <w:r>
              <w:rPr>
                <w:rFonts w:ascii="Consolas" w:cs="Consolas" w:eastAsia="Consolas" w:hAnsi="Consolas"/>
                <w:sz w:val="20"/>
                <w:szCs w:val="20"/>
              </w:rPr>
              <w:t xml:space="preserve">  Review date:    2026-06-15 (quarterly)</w:t>
            </w:r>
          </w:p>
          <w:p>
            <w:pPr>
              <w:spacing w:after="0" w:line="260"/>
            </w:pPr>
            <w:r>
              <w:rPr>
                <w:rFonts w:ascii="Consolas" w:cs="Consolas" w:eastAsia="Consolas" w:hAnsi="Consolas"/>
                <w:sz w:val="20"/>
                <w:szCs w:val="20"/>
              </w:rPr>
              <w:t xml:space="preserve">  Related:        ADR-0052 (payment provider abstraction)</w:t>
            </w:r>
          </w:p>
        </w:tc>
      </w:tr>
    </w:tbl>
    <w:p>
      <w:pPr>
        <w:pStyle w:val="Heading2"/>
      </w:pPr>
      <w:r>
        <w:t xml:space="preserve">6.7 A Worked Example: Risks in a Multi-Region Migration</w:t>
      </w:r>
    </w:p>
    <w:p>
      <w:pPr>
        <w:spacing w:after="120" w:line="300"/>
        <w:jc w:val="both"/>
      </w:pPr>
      <w:r>
        <w:t xml:space="preserve">A company plans to migrate its primary application from single-region to multi-region. The team conducts structured risk identification:</w:t>
      </w:r>
    </w:p>
    <w:p>
      <w:pPr>
        <w:pStyle w:val="ListParagraph"/>
        <w:numPr>
          <w:ilvl w:val="0"/>
          <w:numId w:val="2"/>
        </w:numPr>
        <w:spacing w:after="80" w:line="290"/>
      </w:pPr>
      <w:r>
        <w:t xml:space="preserve">R-1: Cross-region replication lag causes data inconsistency visible to users. Probability: High. Impact: Medium. Treatment: mitigate via read-from-local-region policy, with explicit 'recent changes may not be visible' UX affordance. Owner: Platform Team.</w:t>
      </w:r>
    </w:p>
    <w:p>
      <w:pPr>
        <w:pStyle w:val="ListParagraph"/>
        <w:numPr>
          <w:ilvl w:val="0"/>
          <w:numId w:val="2"/>
        </w:numPr>
        <w:spacing w:after="80" w:line="290"/>
      </w:pPr>
      <w:r>
        <w:t xml:space="preserve">R-2: Cross-region network costs exceed budget. Probability: Medium. Impact: Medium. Treatment: monitor; model expected traffic; set an alert at 80% of budget. Owner: Finance + Platform.</w:t>
      </w:r>
    </w:p>
    <w:p>
      <w:pPr>
        <w:pStyle w:val="ListParagraph"/>
        <w:numPr>
          <w:ilvl w:val="0"/>
          <w:numId w:val="2"/>
        </w:numPr>
        <w:spacing w:after="80" w:line="290"/>
      </w:pPr>
      <w:r>
        <w:t xml:space="preserve">R-3: Failover procedure is not tested under realistic conditions and fails on first actual failure. Probability: Medium. Impact: High. Treatment: mitigate by monthly failover drills; accept residual risk as non-zero. Owner: SRE.</w:t>
      </w:r>
    </w:p>
    <w:p>
      <w:pPr>
        <w:pStyle w:val="ListParagraph"/>
        <w:numPr>
          <w:ilvl w:val="0"/>
          <w:numId w:val="2"/>
        </w:numPr>
        <w:spacing w:after="80" w:line="290"/>
      </w:pPr>
      <w:r>
        <w:t xml:space="preserve">R-4: A single engineer is the only person who understands the global traffic routing. Probability: Low (engineer stays); Impact: High (if they leave during migration). Treatment: mitigate by pair-programming the routing work; knowledge-transfer sessions; written documentation. Owner: Director of Platform.</w:t>
      </w:r>
    </w:p>
    <w:p>
      <w:pPr>
        <w:pStyle w:val="ListParagraph"/>
        <w:numPr>
          <w:ilvl w:val="0"/>
          <w:numId w:val="2"/>
        </w:numPr>
        <w:spacing w:after="80" w:line="290"/>
      </w:pPr>
      <w:r>
        <w:t xml:space="preserve">R-5: Regulatory requirements for data residency may restrict which regions can be used. Probability: Medium (depends on ongoing legal review). Impact: Low-Medium (may delay but not prevent migration). Treatment: monitor; tight coordination with legal; plan region selection with residency in mind. Owner: Compliance + Platform.</w:t>
      </w:r>
    </w:p>
    <w:p>
      <w:pPr>
        <w:pStyle w:val="ListParagraph"/>
        <w:numPr>
          <w:ilvl w:val="0"/>
          <w:numId w:val="2"/>
        </w:numPr>
        <w:spacing w:after="80" w:line="290"/>
      </w:pPr>
      <w:r>
        <w:t xml:space="preserve">R-6: Cost of running two regions during transition exceeds projected savings from improved availability. Probability: Low (modeled to be neutral over 12 months). Impact: Medium. Treatment: accept; re-evaluate at 6-month checkpoint.</w:t>
      </w:r>
    </w:p>
    <w:p>
      <w:pPr>
        <w:spacing w:after="120" w:line="300"/>
        <w:jc w:val="both"/>
      </w:pPr>
      <w:r>
        <w:t xml:space="preserve">The register is reviewed quarterly. At the 6-month review, risks are reassessed. R-1 has been addressed; its probability drops to Low. R-3 has been validated by three successful drills; impact downgrades to Medium. R-5 is resolved — legal review completed. New risks identified during the migration are added to the register. The register is a living document; the migration team returns to it throughout the project.</w:t>
      </w:r>
    </w:p>
    <w:p>
      <w:pPr>
        <w:pStyle w:val="Heading2"/>
      </w:pPr>
      <w:r>
        <w:t xml:space="preserve">6.8 Common Risk-Identification Failures</w:t>
      </w:r>
    </w:p>
    <w:p>
      <w:pPr>
        <w:pStyle w:val="ListParagraph"/>
        <w:numPr>
          <w:ilvl w:val="0"/>
          <w:numId w:val="2"/>
        </w:numPr>
        <w:spacing w:after="80" w:line="290"/>
      </w:pPr>
      <w:r>
        <w:t xml:space="preserve">Risk identification as ceremony. A risk register compiled once at project start and never revisited is security theater. Revisit on a schedule.</w:t>
      </w:r>
    </w:p>
    <w:p>
      <w:pPr>
        <w:pStyle w:val="ListParagraph"/>
        <w:numPr>
          <w:ilvl w:val="0"/>
          <w:numId w:val="2"/>
        </w:numPr>
        <w:spacing w:after="80" w:line="290"/>
      </w:pPr>
      <w:r>
        <w:t xml:space="preserve">Over-broad risks. 'Security' is a category, not a risk. Break down into specific, addressable risks.</w:t>
      </w:r>
    </w:p>
    <w:p>
      <w:pPr>
        <w:pStyle w:val="ListParagraph"/>
        <w:numPr>
          <w:ilvl w:val="0"/>
          <w:numId w:val="2"/>
        </w:numPr>
        <w:spacing w:after="80" w:line="290"/>
      </w:pPr>
      <w:r>
        <w:t xml:space="preserve">Optimism about probability. Teams typically under-estimate probabilities of risks they dislike. Using historical base rates or peer-industry data counters this.</w:t>
      </w:r>
    </w:p>
    <w:p>
      <w:pPr>
        <w:pStyle w:val="ListParagraph"/>
        <w:numPr>
          <w:ilvl w:val="0"/>
          <w:numId w:val="2"/>
        </w:numPr>
        <w:spacing w:after="80" w:line="290"/>
      </w:pPr>
      <w:r>
        <w:t xml:space="preserve">Ignoring organizational and business risks. Teams focus on technical risks and overlook the organizational changes — team moves, priority shifts, budget cuts — that are often the larger threats.</w:t>
      </w:r>
    </w:p>
    <w:p>
      <w:pPr>
        <w:pStyle w:val="ListParagraph"/>
        <w:numPr>
          <w:ilvl w:val="0"/>
          <w:numId w:val="2"/>
        </w:numPr>
        <w:spacing w:after="80" w:line="290"/>
      </w:pPr>
      <w:r>
        <w:t xml:space="preserve">Treatments without owners. A risk whose treatment has no owner is a risk that will not be treated.</w:t>
      </w:r>
    </w:p>
    <w:p>
      <w:pPr>
        <w:pStyle w:val="ListParagraph"/>
        <w:numPr>
          <w:ilvl w:val="0"/>
          <w:numId w:val="2"/>
        </w:numPr>
        <w:spacing w:after="80" w:line="290"/>
      </w:pPr>
      <w:r>
        <w:t xml:space="preserve">Risks aggregated to acceptance. Every individual risk looks acceptable; the aggregate is not. Consider the combined exposure, not just each risk in isolation.</w:t>
      </w:r>
    </w:p>
    <w:p>
      <w:pPr>
        <w:pStyle w:val="Heading2"/>
      </w:pPr>
      <w:r>
        <w:t xml:space="preserve">6.9 Review Questions</w:t>
      </w:r>
    </w:p>
    <w:p>
      <w:pPr>
        <w:pStyle w:val="ListParagraph"/>
        <w:numPr>
          <w:ilvl w:val="0"/>
          <w:numId w:val="3"/>
        </w:numPr>
        <w:spacing w:after="80" w:line="290"/>
      </w:pPr>
      <w:r>
        <w:t xml:space="preserve">Describe the five risk treatment options (avoid, mitigate, transfer, accept, monitor). Give an example of each from a system you know.</w:t>
      </w:r>
    </w:p>
    <w:p>
      <w:pPr>
        <w:pStyle w:val="ListParagraph"/>
        <w:numPr>
          <w:ilvl w:val="0"/>
          <w:numId w:val="3"/>
        </w:numPr>
        <w:spacing w:after="80" w:line="290"/>
      </w:pPr>
      <w:r>
        <w:t xml:space="preserve">Explain the premortem technique. Why does it surface risks that other techniques miss?</w:t>
      </w:r>
    </w:p>
    <w:p>
      <w:pPr>
        <w:pStyle w:val="ListParagraph"/>
        <w:numPr>
          <w:ilvl w:val="0"/>
          <w:numId w:val="3"/>
        </w:numPr>
        <w:spacing w:after="80" w:line="290"/>
      </w:pPr>
      <w:r>
        <w:t xml:space="preserve">Your team identifies 30 risks in a pre-project risk register. How do you prioritize treatment? What criteria guide the priority?</w:t>
      </w:r>
    </w:p>
    <w:p>
      <w:pPr>
        <w:pStyle w:val="ListParagraph"/>
        <w:numPr>
          <w:ilvl w:val="0"/>
          <w:numId w:val="3"/>
        </w:numPr>
        <w:spacing w:after="80" w:line="290"/>
      </w:pPr>
      <w:r>
        <w:t xml:space="preserve">Why is a risk register as a living document more valuable than a risk register produced once?</w:t>
      </w:r>
    </w:p>
    <w:p>
      <w:pPr>
        <w:pStyle w:val="Heading1"/>
        <w:pageBreakBefore/>
      </w:pPr>
      <w:r>
        <w:t xml:space="preserve">Chapter 7 — Documenting Trade-Offs in ADRs</w:t>
      </w:r>
    </w:p>
    <w:p>
      <w:pPr>
        <w:pStyle w:val="Heading2"/>
      </w:pPr>
      <w:r>
        <w:t xml:space="preserve">7.1 Why This Chapter</w:t>
      </w:r>
    </w:p>
    <w:p>
      <w:pPr>
        <w:spacing w:after="120" w:line="300"/>
        <w:jc w:val="both"/>
      </w:pPr>
      <w:r>
        <w:t xml:space="preserve">Earlier guides in this series have covered ADRs thoroughly — their structure (Decision Frameworks, Chapter 1), their role in architecture documentation (Architecture Documentation, Chapter 2). This chapter returns to ADRs with a specific focus: how they can and should capture the trade-offs that informed the decision, not merely the decision itself. The distinction matters because many ADRs are technically correct as decision records but weak as trade-off records: they state what was decided, but a reader cannot tell what was traded away, which alternatives were considered, or how the team weighed competing concerns. A trade-off-strong ADR is one that a future reader, six months or six years later, can use to reconstruct the reasoning well enough to evaluate whether the trade-offs still hold.</w:t>
      </w:r>
    </w:p>
    <w:p>
      <w:pPr>
        <w:spacing w:after="120" w:line="300"/>
        <w:jc w:val="both"/>
      </w:pPr>
      <w:r>
        <w:t xml:space="preserve">An ADR that merely records a decision is a receipt. An ADR that records the trade-offs informing the decision is a working document for future architecture work. The difference is the difference between knowing what the architecture is and knowing why it is that way. Only the latter enables intelligent evolution.</w:t>
      </w:r>
    </w:p>
    <w:p>
      <w:pPr>
        <w:pStyle w:val="Heading2"/>
      </w:pPr>
      <w:r>
        <w:t xml:space="preserve">7.2 The Trade-Off-Strong ADR</w:t>
      </w:r>
    </w:p>
    <w:p>
      <w:pPr>
        <w:spacing w:after="120" w:line="300"/>
        <w:jc w:val="both"/>
      </w:pPr>
      <w:r>
        <w:t xml:space="preserve">A standard ADR has five sections: Title, Status, Context, Decision, Consequences. A trade-off-strong ADR retains all five and emphasizes three in particular:</w:t>
      </w:r>
    </w:p>
    <w:p>
      <w:pPr>
        <w:pStyle w:val="Heading3"/>
      </w:pPr>
      <w:r>
        <w:t xml:space="preserve">Context — The Forces in Tension</w:t>
      </w:r>
    </w:p>
    <w:p>
      <w:pPr>
        <w:spacing w:after="120" w:line="300"/>
        <w:jc w:val="both"/>
      </w:pPr>
      <w:r>
        <w:t xml:space="preserve">The Context section of a trade-off-strong ADR does not merely describe the situation; it names the forces in tension. What are the competing concerns that made this decision non-trivial? What would different people prioritize, and why? Laying out the tensions up front tells the reader: 'this is a trade-off, here are its axes, read on to see how we weighed them.' A Context that describes the situation without naming the tensions conceals the trade-off structure the reader needs to evaluate the decision.</w:t>
      </w:r>
    </w:p>
    <w:p>
      <w:pPr>
        <w:spacing w:after="120" w:line="300"/>
        <w:jc w:val="both"/>
      </w:pPr>
      <w:r>
        <w:t xml:space="preserve">Example contrasts:</w:t>
      </w:r>
    </w:p>
    <w:p>
      <w:pPr>
        <w:spacing w:after="120" w:line="300"/>
        <w:jc w:val="both"/>
        <w:rPr>
          <w:i/>
          <w:iCs/>
          <w:color w:val="595959"/>
        </w:rPr>
      </w:pPr>
      <w:r>
        <w:rPr>
          <w:i/>
          <w:iCs/>
          <w:color w:val="595959"/>
        </w:rPr>
        <w:t xml:space="preserve">Weak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We need to decide how to handle replication between our primary and</w:t>
            </w:r>
          </w:p>
          <w:p>
            <w:pPr>
              <w:spacing w:after="0" w:line="260"/>
            </w:pPr>
            <w:r>
              <w:rPr>
                <w:rFonts w:ascii="Consolas" w:cs="Consolas" w:eastAsia="Consolas" w:hAnsi="Consolas"/>
                <w:sz w:val="20"/>
                <w:szCs w:val="20"/>
              </w:rPr>
              <w:t xml:space="preserve">secondary regions for the orders database. Traffic has grown and we</w:t>
            </w:r>
          </w:p>
          <w:p>
            <w:pPr>
              <w:spacing w:after="0" w:line="260"/>
            </w:pPr>
            <w:r>
              <w:rPr>
                <w:rFonts w:ascii="Consolas" w:cs="Consolas" w:eastAsia="Consolas" w:hAnsi="Consolas"/>
                <w:sz w:val="20"/>
                <w:szCs w:val="20"/>
              </w:rPr>
              <w:t xml:space="preserve">need a multi-region strategy.</w:t>
            </w:r>
          </w:p>
        </w:tc>
      </w:tr>
    </w:tbl>
    <w:p>
      <w:pPr>
        <w:spacing w:after="120" w:line="300"/>
        <w:jc w:val="both"/>
        <w:rPr>
          <w:i/>
          <w:iCs/>
          <w:color w:val="595959"/>
        </w:rPr>
      </w:pPr>
      <w:r>
        <w:rPr>
          <w:i/>
          <w:iCs/>
          <w:color w:val="595959"/>
        </w:rPr>
        <w:t xml:space="preserve">Trade-off-strong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We need to decide how to handle replication between our primary and</w:t>
            </w:r>
          </w:p>
          <w:p>
            <w:pPr>
              <w:spacing w:after="0" w:line="260"/>
            </w:pPr>
            <w:r>
              <w:rPr>
                <w:rFonts w:ascii="Consolas" w:cs="Consolas" w:eastAsia="Consolas" w:hAnsi="Consolas"/>
                <w:sz w:val="20"/>
                <w:szCs w:val="20"/>
              </w:rPr>
              <w:t xml:space="preserve">secondary regions for the orders database. Three forces are in</w:t>
            </w:r>
          </w:p>
          <w:p>
            <w:pPr>
              <w:spacing w:after="0" w:line="260"/>
            </w:pPr>
            <w:r>
              <w:rPr>
                <w:rFonts w:ascii="Consolas" w:cs="Consolas" w:eastAsia="Consolas" w:hAnsi="Consolas"/>
                <w:sz w:val="20"/>
                <w:szCs w:val="20"/>
              </w:rPr>
              <w:t xml:space="preserve">tension: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1. Durability: we have committed to RPO ≤ 5 seconds for orders. Any</w:t>
            </w:r>
          </w:p>
          <w:p>
            <w:pPr>
              <w:spacing w:after="0" w:line="260"/>
            </w:pPr>
            <w:r>
              <w:rPr>
                <w:rFonts w:ascii="Consolas" w:cs="Consolas" w:eastAsia="Consolas" w:hAnsi="Consolas"/>
                <w:sz w:val="20"/>
                <w:szCs w:val="20"/>
              </w:rPr>
              <w:t xml:space="preserve">   approach with larger potential data loss would break this</w:t>
            </w:r>
          </w:p>
          <w:p>
            <w:pPr>
              <w:spacing w:after="0" w:line="260"/>
            </w:pPr>
            <w:r>
              <w:rPr>
                <w:rFonts w:ascii="Consolas" w:cs="Consolas" w:eastAsia="Consolas" w:hAnsi="Consolas"/>
                <w:sz w:val="20"/>
                <w:szCs w:val="20"/>
              </w:rPr>
              <w:t xml:space="preserve">   commitment.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2. Latency: our checkout p99 target is 500ms. Synchronous cross-</w:t>
            </w:r>
          </w:p>
          <w:p>
            <w:pPr>
              <w:spacing w:after="0" w:line="260"/>
            </w:pPr>
            <w:r>
              <w:rPr>
                <w:rFonts w:ascii="Consolas" w:cs="Consolas" w:eastAsia="Consolas" w:hAnsi="Consolas"/>
                <w:sz w:val="20"/>
                <w:szCs w:val="20"/>
              </w:rPr>
              <w:t xml:space="preserve">   region replication (with ~30ms round-trip) would consume 6% of our</w:t>
            </w:r>
          </w:p>
          <w:p>
            <w:pPr>
              <w:spacing w:after="0" w:line="260"/>
            </w:pPr>
            <w:r>
              <w:rPr>
                <w:rFonts w:ascii="Consolas" w:cs="Consolas" w:eastAsia="Consolas" w:hAnsi="Consolas"/>
                <w:sz w:val="20"/>
                <w:szCs w:val="20"/>
              </w:rPr>
              <w:t xml:space="preserve">   latency budget on every order write, leaving thin margin.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3. Availability under network partition: if we require synchronous</w:t>
            </w:r>
          </w:p>
          <w:p>
            <w:pPr>
              <w:spacing w:after="0" w:line="260"/>
            </w:pPr>
            <w:r>
              <w:rPr>
                <w:rFonts w:ascii="Consolas" w:cs="Consolas" w:eastAsia="Consolas" w:hAnsi="Consolas"/>
                <w:sz w:val="20"/>
                <w:szCs w:val="20"/>
              </w:rPr>
              <w:t xml:space="preserve">   acknowledgment from a remote region, we become unavailable during</w:t>
            </w:r>
          </w:p>
          <w:p>
            <w:pPr>
              <w:spacing w:after="0" w:line="260"/>
            </w:pPr>
            <w:r>
              <w:rPr>
                <w:rFonts w:ascii="Consolas" w:cs="Consolas" w:eastAsia="Consolas" w:hAnsi="Consolas"/>
                <w:sz w:val="20"/>
                <w:szCs w:val="20"/>
              </w:rPr>
              <w:t xml:space="preserve">   inter-region network issues, which our reliability data shows</w:t>
            </w:r>
          </w:p>
          <w:p>
            <w:pPr>
              <w:spacing w:after="0" w:line="260"/>
            </w:pPr>
            <w:r>
              <w:rPr>
                <w:rFonts w:ascii="Consolas" w:cs="Consolas" w:eastAsia="Consolas" w:hAnsi="Consolas"/>
                <w:sz w:val="20"/>
                <w:szCs w:val="20"/>
              </w:rPr>
              <w:t xml:space="preserve">   happen roughly twice per quarter.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No approach satisfies all three simultaneously. This ADR records how</w:t>
            </w:r>
          </w:p>
          <w:p>
            <w:pPr>
              <w:spacing w:after="0" w:line="260"/>
            </w:pPr>
            <w:r>
              <w:rPr>
                <w:rFonts w:ascii="Consolas" w:cs="Consolas" w:eastAsia="Consolas" w:hAnsi="Consolas"/>
                <w:sz w:val="20"/>
                <w:szCs w:val="20"/>
              </w:rPr>
              <w:t xml:space="preserve">we resolved the tension.</w:t>
            </w:r>
          </w:p>
        </w:tc>
      </w:tr>
    </w:tbl>
    <w:p>
      <w:pPr>
        <w:spacing w:after="120" w:line="300"/>
        <w:jc w:val="both"/>
      </w:pPr>
      <w:r>
        <w:t xml:space="preserve">The trade-off-strong Context names the three forces, quantifies each to the extent possible, and explicitly acknowledges 'no approach satisfies all three simultaneously.' A reader encountering this Context years later understands exactly what the team was up against, regardless of whether the specific decision still makes sense.</w:t>
      </w:r>
    </w:p>
    <w:p>
      <w:pPr>
        <w:pStyle w:val="Heading3"/>
      </w:pPr>
      <w:r>
        <w:t xml:space="preserve">Alternatives — What Was Traded Away</w:t>
      </w:r>
    </w:p>
    <w:p>
      <w:pPr>
        <w:spacing w:after="120" w:line="300"/>
        <w:jc w:val="both"/>
      </w:pPr>
      <w:r>
        <w:t xml:space="preserve">A Trade-off-strong ADR includes an Alternatives Considered section that goes beyond listing options. For each alternative, it names what that alternative would have done well and what it would have given up. This conveys the real shape of the trade-off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ALTERNATIVES CONSIDERED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Option A: Synchronous cross-region replication</w:t>
            </w:r>
          </w:p>
          <w:p>
            <w:pPr>
              <w:spacing w:after="0" w:line="260"/>
            </w:pPr>
            <w:r>
              <w:rPr>
                <w:rFonts w:ascii="Consolas" w:cs="Consolas" w:eastAsia="Consolas" w:hAnsi="Consolas"/>
                <w:sz w:val="20"/>
                <w:szCs w:val="20"/>
              </w:rPr>
              <w:t xml:space="preserve">  Strengths:</w:t>
            </w:r>
          </w:p>
          <w:p>
            <w:pPr>
              <w:spacing w:after="0" w:line="260"/>
            </w:pPr>
            <w:r>
              <w:rPr>
                <w:rFonts w:ascii="Consolas" w:cs="Consolas" w:eastAsia="Consolas" w:hAnsi="Consolas"/>
                <w:sz w:val="20"/>
                <w:szCs w:val="20"/>
              </w:rPr>
              <w:t xml:space="preserve">    - RPO zero; no possibility of data loss.</w:t>
            </w:r>
          </w:p>
          <w:p>
            <w:pPr>
              <w:spacing w:after="0" w:line="260"/>
            </w:pPr>
            <w:r>
              <w:rPr>
                <w:rFonts w:ascii="Consolas" w:cs="Consolas" w:eastAsia="Consolas" w:hAnsi="Consolas"/>
                <w:sz w:val="20"/>
                <w:szCs w:val="20"/>
              </w:rPr>
              <w:t xml:space="preserve">    - Consistent reads from any region.</w:t>
            </w:r>
          </w:p>
          <w:p>
            <w:pPr>
              <w:spacing w:after="0" w:line="260"/>
            </w:pPr>
            <w:r>
              <w:rPr>
                <w:rFonts w:ascii="Consolas" w:cs="Consolas" w:eastAsia="Consolas" w:hAnsi="Consolas"/>
                <w:sz w:val="20"/>
                <w:szCs w:val="20"/>
              </w:rPr>
              <w:t xml:space="preserve">  Trade-off accepted if chosen:</w:t>
            </w:r>
          </w:p>
          <w:p>
            <w:pPr>
              <w:spacing w:after="0" w:line="260"/>
            </w:pPr>
            <w:r>
              <w:rPr>
                <w:rFonts w:ascii="Consolas" w:cs="Consolas" w:eastAsia="Consolas" w:hAnsi="Consolas"/>
                <w:sz w:val="20"/>
                <w:szCs w:val="20"/>
              </w:rPr>
              <w:t xml:space="preserve">    - Every write pays cross-region RTT (~30ms). Checkout p99</w:t>
            </w:r>
          </w:p>
          <w:p>
            <w:pPr>
              <w:spacing w:after="0" w:line="260"/>
            </w:pPr>
            <w:r>
              <w:rPr>
                <w:rFonts w:ascii="Consolas" w:cs="Consolas" w:eastAsia="Consolas" w:hAnsi="Consolas"/>
                <w:sz w:val="20"/>
                <w:szCs w:val="20"/>
              </w:rPr>
              <w:t xml:space="preserve">      increases from ~180ms to ~220ms (still within target, but</w:t>
            </w:r>
          </w:p>
          <w:p>
            <w:pPr>
              <w:spacing w:after="0" w:line="260"/>
            </w:pPr>
            <w:r>
              <w:rPr>
                <w:rFonts w:ascii="Consolas" w:cs="Consolas" w:eastAsia="Consolas" w:hAnsi="Consolas"/>
                <w:sz w:val="20"/>
                <w:szCs w:val="20"/>
              </w:rPr>
              <w:t xml:space="preserve">      headroom is reduced).</w:t>
            </w:r>
          </w:p>
          <w:p>
            <w:pPr>
              <w:spacing w:after="0" w:line="260"/>
            </w:pPr>
            <w:r>
              <w:rPr>
                <w:rFonts w:ascii="Consolas" w:cs="Consolas" w:eastAsia="Consolas" w:hAnsi="Consolas"/>
                <w:sz w:val="20"/>
                <w:szCs w:val="20"/>
              </w:rPr>
              <w:t xml:space="preserve">    - Write availability drops to ~99.9% because the secondary region's</w:t>
            </w:r>
          </w:p>
          <w:p>
            <w:pPr>
              <w:spacing w:after="0" w:line="260"/>
            </w:pPr>
            <w:r>
              <w:rPr>
                <w:rFonts w:ascii="Consolas" w:cs="Consolas" w:eastAsia="Consolas" w:hAnsi="Consolas"/>
                <w:sz w:val="20"/>
                <w:szCs w:val="20"/>
              </w:rPr>
              <w:t xml:space="preserve">      availability bounds the primary's.</w:t>
            </w:r>
          </w:p>
          <w:p>
            <w:pPr>
              <w:spacing w:after="0" w:line="260"/>
            </w:pPr>
            <w:r>
              <w:rPr>
                <w:rFonts w:ascii="Consolas" w:cs="Consolas" w:eastAsia="Consolas" w:hAnsi="Consolas"/>
                <w:sz w:val="20"/>
                <w:szCs w:val="20"/>
              </w:rPr>
              <w:t xml:space="preserve">  Why rejected: the availability cost exceeds the durability benefit</w:t>
            </w:r>
          </w:p>
          <w:p>
            <w:pPr>
              <w:spacing w:after="0" w:line="260"/>
            </w:pPr>
            <w:r>
              <w:rPr>
                <w:rFonts w:ascii="Consolas" w:cs="Consolas" w:eastAsia="Consolas" w:hAnsi="Consolas"/>
                <w:sz w:val="20"/>
                <w:szCs w:val="20"/>
              </w:rPr>
              <w:t xml:space="preserve">  given our actual data-loss history (zero incidents in 3 years) vs.</w:t>
            </w:r>
          </w:p>
          <w:p>
            <w:pPr>
              <w:spacing w:after="0" w:line="260"/>
            </w:pPr>
            <w:r>
              <w:rPr>
                <w:rFonts w:ascii="Consolas" w:cs="Consolas" w:eastAsia="Consolas" w:hAnsi="Consolas"/>
                <w:sz w:val="20"/>
                <w:szCs w:val="20"/>
              </w:rPr>
              <w:t xml:space="preserve">  observed network issues (8 per year). Trade is net-negative.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Option B: Asynchronous replication (1-5 second lag)</w:t>
            </w:r>
          </w:p>
          <w:p>
            <w:pPr>
              <w:spacing w:after="0" w:line="260"/>
            </w:pPr>
            <w:r>
              <w:rPr>
                <w:rFonts w:ascii="Consolas" w:cs="Consolas" w:eastAsia="Consolas" w:hAnsi="Consolas"/>
                <w:sz w:val="20"/>
                <w:szCs w:val="20"/>
              </w:rPr>
              <w:t xml:space="preserve">  Strengths:</w:t>
            </w:r>
          </w:p>
          <w:p>
            <w:pPr>
              <w:spacing w:after="0" w:line="260"/>
            </w:pPr>
            <w:r>
              <w:rPr>
                <w:rFonts w:ascii="Consolas" w:cs="Consolas" w:eastAsia="Consolas" w:hAnsi="Consolas"/>
                <w:sz w:val="20"/>
                <w:szCs w:val="20"/>
              </w:rPr>
              <w:t xml:space="preserve">    - Primary-region write latency unchanged.</w:t>
            </w:r>
          </w:p>
          <w:p>
            <w:pPr>
              <w:spacing w:after="0" w:line="260"/>
            </w:pPr>
            <w:r>
              <w:rPr>
                <w:rFonts w:ascii="Consolas" w:cs="Consolas" w:eastAsia="Consolas" w:hAnsi="Consolas"/>
                <w:sz w:val="20"/>
                <w:szCs w:val="20"/>
              </w:rPr>
              <w:t xml:space="preserve">    - Primary-region write availability unaffected by inter-region</w:t>
            </w:r>
          </w:p>
          <w:p>
            <w:pPr>
              <w:spacing w:after="0" w:line="260"/>
            </w:pPr>
            <w:r>
              <w:rPr>
                <w:rFonts w:ascii="Consolas" w:cs="Consolas" w:eastAsia="Consolas" w:hAnsi="Consolas"/>
                <w:sz w:val="20"/>
                <w:szCs w:val="20"/>
              </w:rPr>
              <w:t xml:space="preserve">      network issues.</w:t>
            </w:r>
          </w:p>
          <w:p>
            <w:pPr>
              <w:spacing w:after="0" w:line="260"/>
            </w:pPr>
            <w:r>
              <w:rPr>
                <w:rFonts w:ascii="Consolas" w:cs="Consolas" w:eastAsia="Consolas" w:hAnsi="Consolas"/>
                <w:sz w:val="20"/>
                <w:szCs w:val="20"/>
              </w:rPr>
              <w:t xml:space="preserve">  Trade-off accepted if chosen:</w:t>
            </w:r>
          </w:p>
          <w:p>
            <w:pPr>
              <w:spacing w:after="0" w:line="260"/>
            </w:pPr>
            <w:r>
              <w:rPr>
                <w:rFonts w:ascii="Consolas" w:cs="Consolas" w:eastAsia="Consolas" w:hAnsi="Consolas"/>
                <w:sz w:val="20"/>
                <w:szCs w:val="20"/>
              </w:rPr>
              <w:t xml:space="preserve">    - RPO is 1-5 seconds; in a catastrophic primary failure, up to 5</w:t>
            </w:r>
          </w:p>
          <w:p>
            <w:pPr>
              <w:spacing w:after="0" w:line="260"/>
            </w:pPr>
            <w:r>
              <w:rPr>
                <w:rFonts w:ascii="Consolas" w:cs="Consolas" w:eastAsia="Consolas" w:hAnsi="Consolas"/>
                <w:sz w:val="20"/>
                <w:szCs w:val="20"/>
              </w:rPr>
              <w:t xml:space="preserve">      seconds of writes can be lost.</w:t>
            </w:r>
          </w:p>
          <w:p>
            <w:pPr>
              <w:spacing w:after="0" w:line="260"/>
            </w:pPr>
            <w:r>
              <w:rPr>
                <w:rFonts w:ascii="Consolas" w:cs="Consolas" w:eastAsia="Consolas" w:hAnsi="Consolas"/>
                <w:sz w:val="20"/>
                <w:szCs w:val="20"/>
              </w:rPr>
              <w:t xml:space="preserve">    - Cross-region read queries may return stale data.</w:t>
            </w:r>
          </w:p>
          <w:p>
            <w:pPr>
              <w:spacing w:after="0" w:line="260"/>
            </w:pPr>
            <w:r>
              <w:rPr>
                <w:rFonts w:ascii="Consolas" w:cs="Consolas" w:eastAsia="Consolas" w:hAnsi="Consolas"/>
                <w:sz w:val="20"/>
                <w:szCs w:val="20"/>
              </w:rPr>
              <w:t xml:space="preserve">  Why selected: RPO of 5 seconds meets our commitment; primary-region</w:t>
            </w:r>
          </w:p>
          <w:p>
            <w:pPr>
              <w:spacing w:after="0" w:line="260"/>
            </w:pPr>
            <w:r>
              <w:rPr>
                <w:rFonts w:ascii="Consolas" w:cs="Consolas" w:eastAsia="Consolas" w:hAnsi="Consolas"/>
                <w:sz w:val="20"/>
                <w:szCs w:val="20"/>
              </w:rPr>
              <w:t xml:space="preserve">  availability is preserved; the read staleness is acceptable because</w:t>
            </w:r>
          </w:p>
          <w:p>
            <w:pPr>
              <w:spacing w:after="0" w:line="260"/>
            </w:pPr>
            <w:r>
              <w:rPr>
                <w:rFonts w:ascii="Consolas" w:cs="Consolas" w:eastAsia="Consolas" w:hAnsi="Consolas"/>
                <w:sz w:val="20"/>
                <w:szCs w:val="20"/>
              </w:rPr>
              <w:t xml:space="preserve">  our UX already treats reads as eventually consistent.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Option C: Quorum-based multi-region consensus (Raft-style)</w:t>
            </w:r>
          </w:p>
          <w:p>
            <w:pPr>
              <w:spacing w:after="0" w:line="260"/>
            </w:pPr>
            <w:r>
              <w:rPr>
                <w:rFonts w:ascii="Consolas" w:cs="Consolas" w:eastAsia="Consolas" w:hAnsi="Consolas"/>
                <w:sz w:val="20"/>
                <w:szCs w:val="20"/>
              </w:rPr>
              <w:t xml:space="preserve">  Strengths:</w:t>
            </w:r>
          </w:p>
          <w:p>
            <w:pPr>
              <w:spacing w:after="0" w:line="260"/>
            </w:pPr>
            <w:r>
              <w:rPr>
                <w:rFonts w:ascii="Consolas" w:cs="Consolas" w:eastAsia="Consolas" w:hAnsi="Consolas"/>
                <w:sz w:val="20"/>
                <w:szCs w:val="20"/>
              </w:rPr>
              <w:t xml:space="preserve">    - RPO zero with majority availability.</w:t>
            </w:r>
          </w:p>
          <w:p>
            <w:pPr>
              <w:spacing w:after="0" w:line="260"/>
            </w:pPr>
            <w:r>
              <w:rPr>
                <w:rFonts w:ascii="Consolas" w:cs="Consolas" w:eastAsia="Consolas" w:hAnsi="Consolas"/>
                <w:sz w:val="20"/>
                <w:szCs w:val="20"/>
              </w:rPr>
              <w:t xml:space="preserve">    - Stronger consistency than async replication.</w:t>
            </w:r>
          </w:p>
          <w:p>
            <w:pPr>
              <w:spacing w:after="0" w:line="260"/>
            </w:pPr>
            <w:r>
              <w:rPr>
                <w:rFonts w:ascii="Consolas" w:cs="Consolas" w:eastAsia="Consolas" w:hAnsi="Consolas"/>
                <w:sz w:val="20"/>
                <w:szCs w:val="20"/>
              </w:rPr>
              <w:t xml:space="preserve">  Trade-off accepted if chosen:</w:t>
            </w:r>
          </w:p>
          <w:p>
            <w:pPr>
              <w:spacing w:after="0" w:line="260"/>
            </w:pPr>
            <w:r>
              <w:rPr>
                <w:rFonts w:ascii="Consolas" w:cs="Consolas" w:eastAsia="Consolas" w:hAnsi="Consolas"/>
                <w:sz w:val="20"/>
                <w:szCs w:val="20"/>
              </w:rPr>
              <w:t xml:space="preserve">    - Substantial operational complexity (3-region minimum, cross-</w:t>
            </w:r>
          </w:p>
          <w:p>
            <w:pPr>
              <w:spacing w:after="0" w:line="260"/>
            </w:pPr>
            <w:r>
              <w:rPr>
                <w:rFonts w:ascii="Consolas" w:cs="Consolas" w:eastAsia="Consolas" w:hAnsi="Consolas"/>
                <w:sz w:val="20"/>
                <w:szCs w:val="20"/>
              </w:rPr>
              <w:t xml:space="preserve">      region latency on writes).</w:t>
            </w:r>
          </w:p>
          <w:p>
            <w:pPr>
              <w:spacing w:after="0" w:line="260"/>
            </w:pPr>
            <w:r>
              <w:rPr>
                <w:rFonts w:ascii="Consolas" w:cs="Consolas" w:eastAsia="Consolas" w:hAnsi="Consolas"/>
                <w:sz w:val="20"/>
                <w:szCs w:val="20"/>
              </w:rPr>
              <w:t xml:space="preserve">    - Limited vendor support for our current database.</w:t>
            </w:r>
          </w:p>
          <w:p>
            <w:pPr>
              <w:spacing w:after="0" w:line="260"/>
            </w:pPr>
            <w:r>
              <w:rPr>
                <w:rFonts w:ascii="Consolas" w:cs="Consolas" w:eastAsia="Consolas" w:hAnsi="Consolas"/>
                <w:sz w:val="20"/>
                <w:szCs w:val="20"/>
              </w:rPr>
              <w:t xml:space="preserve">  Why rejected: the operational complexity is disproportionate to our</w:t>
            </w:r>
          </w:p>
          <w:p>
            <w:pPr>
              <w:spacing w:after="0" w:line="260"/>
            </w:pPr>
            <w:r>
              <w:rPr>
                <w:rFonts w:ascii="Consolas" w:cs="Consolas" w:eastAsia="Consolas" w:hAnsi="Consolas"/>
                <w:sz w:val="20"/>
                <w:szCs w:val="20"/>
              </w:rPr>
              <w:t xml:space="preserve">  scale; we would be carrying high-availability infrastructure costs</w:t>
            </w:r>
          </w:p>
          <w:p>
            <w:pPr>
              <w:spacing w:after="0" w:line="260"/>
            </w:pPr>
            <w:r>
              <w:rPr>
                <w:rFonts w:ascii="Consolas" w:cs="Consolas" w:eastAsia="Consolas" w:hAnsi="Consolas"/>
                <w:sz w:val="20"/>
                <w:szCs w:val="20"/>
              </w:rPr>
              <w:t xml:space="preserve">  without the traffic to justify it.</w:t>
            </w:r>
          </w:p>
        </w:tc>
      </w:tr>
    </w:tbl>
    <w:p>
      <w:pPr>
        <w:spacing w:after="120" w:line="300"/>
        <w:jc w:val="both"/>
      </w:pPr>
      <w:r>
        <w:t xml:space="preserve">Notice how each alternative is described in terms of what it trades. Not 'Option A: synchronous replication — we rejected it,' but 'Option A: synchronous — strong on durability, weak on latency and availability, rejected because our data shows the durability wasn't the binding concern.' The Alternatives section becomes an artifact of the trade-off analysis itself, not merely a catalog of rejected options.</w:t>
      </w:r>
    </w:p>
    <w:p>
      <w:pPr>
        <w:pStyle w:val="Heading3"/>
      </w:pPr>
      <w:r>
        <w:t xml:space="preserve">Consequences — What We Are Accepting</w:t>
      </w:r>
    </w:p>
    <w:p>
      <w:pPr>
        <w:spacing w:after="120" w:line="300"/>
        <w:jc w:val="both"/>
      </w:pPr>
      <w:r>
        <w:t xml:space="preserve">The Consequences section names what the selected decision means: what becomes easier, what becomes harder, what is now locked in, and critically, what trade-offs the team has accepted. Consequences are not all positive. A Consequences section that lists only positives is a weak ADR, because every decision has costs, and hiding them produces a record that does not stand up to scrutiny.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CONSEQUENCES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Positive:</w:t>
            </w:r>
          </w:p>
          <w:p>
            <w:pPr>
              <w:spacing w:after="0" w:line="260"/>
            </w:pPr>
            <w:r>
              <w:rPr>
                <w:rFonts w:ascii="Consolas" w:cs="Consolas" w:eastAsia="Consolas" w:hAnsi="Consolas"/>
                <w:sz w:val="20"/>
                <w:szCs w:val="20"/>
              </w:rPr>
              <w:t xml:space="preserve">- Primary-region write latency and availability preserved. Checkout</w:t>
            </w:r>
          </w:p>
          <w:p>
            <w:pPr>
              <w:spacing w:after="0" w:line="260"/>
            </w:pPr>
            <w:r>
              <w:rPr>
                <w:rFonts w:ascii="Consolas" w:cs="Consolas" w:eastAsia="Consolas" w:hAnsi="Consolas"/>
                <w:sz w:val="20"/>
                <w:szCs w:val="20"/>
              </w:rPr>
              <w:t xml:space="preserve">  p99 remains at ~180ms; primary-region availability unaffected by</w:t>
            </w:r>
          </w:p>
          <w:p>
            <w:pPr>
              <w:spacing w:after="0" w:line="260"/>
            </w:pPr>
            <w:r>
              <w:rPr>
                <w:rFonts w:ascii="Consolas" w:cs="Consolas" w:eastAsia="Consolas" w:hAnsi="Consolas"/>
                <w:sz w:val="20"/>
                <w:szCs w:val="20"/>
              </w:rPr>
              <w:t xml:space="preserve">  inter-region network issues.</w:t>
            </w:r>
          </w:p>
          <w:p>
            <w:pPr>
              <w:spacing w:after="0" w:line="260"/>
            </w:pPr>
            <w:r>
              <w:rPr>
                <w:rFonts w:ascii="Consolas" w:cs="Consolas" w:eastAsia="Consolas" w:hAnsi="Consolas"/>
                <w:sz w:val="20"/>
                <w:szCs w:val="20"/>
              </w:rPr>
              <w:t xml:space="preserve">- Secondary region provides DR capability; we can serve reads from</w:t>
            </w:r>
          </w:p>
          <w:p>
            <w:pPr>
              <w:spacing w:after="0" w:line="260"/>
            </w:pPr>
            <w:r>
              <w:rPr>
                <w:rFonts w:ascii="Consolas" w:cs="Consolas" w:eastAsia="Consolas" w:hAnsi="Consolas"/>
                <w:sz w:val="20"/>
                <w:szCs w:val="20"/>
              </w:rPr>
              <w:t xml:space="preserve">  it in steady state and promote it on primary failure.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Negative (accepted trade-offs):</w:t>
            </w:r>
          </w:p>
          <w:p>
            <w:pPr>
              <w:spacing w:after="0" w:line="260"/>
            </w:pPr>
            <w:r>
              <w:rPr>
                <w:rFonts w:ascii="Consolas" w:cs="Consolas" w:eastAsia="Consolas" w:hAnsi="Consolas"/>
                <w:sz w:val="20"/>
                <w:szCs w:val="20"/>
              </w:rPr>
              <w:t xml:space="preserve">- RPO of up to 5 seconds. In catastrophic primary failure, up to 5</w:t>
            </w:r>
          </w:p>
          <w:p>
            <w:pPr>
              <w:spacing w:after="0" w:line="260"/>
            </w:pPr>
            <w:r>
              <w:rPr>
                <w:rFonts w:ascii="Consolas" w:cs="Consolas" w:eastAsia="Consolas" w:hAnsi="Consolas"/>
                <w:sz w:val="20"/>
                <w:szCs w:val="20"/>
              </w:rPr>
              <w:t xml:space="preserve">  seconds of orders may be lost. This is below our stated RPO of 5s</w:t>
            </w:r>
          </w:p>
          <w:p>
            <w:pPr>
              <w:spacing w:after="0" w:line="260"/>
            </w:pPr>
            <w:r>
              <w:rPr>
                <w:rFonts w:ascii="Consolas" w:cs="Consolas" w:eastAsia="Consolas" w:hAnsi="Consolas"/>
                <w:sz w:val="20"/>
                <w:szCs w:val="20"/>
              </w:rPr>
              <w:t xml:space="preserve">  and above zero; the window is real and documented for DR planning.</w:t>
            </w:r>
          </w:p>
          <w:p>
            <w:pPr>
              <w:spacing w:after="0" w:line="260"/>
            </w:pPr>
            <w:r>
              <w:rPr>
                <w:rFonts w:ascii="Consolas" w:cs="Consolas" w:eastAsia="Consolas" w:hAnsi="Consolas"/>
                <w:sz w:val="20"/>
                <w:szCs w:val="20"/>
              </w:rPr>
              <w:t xml:space="preserve">- Cross-region reads may serve data up to 5 seconds stale. Front-end</w:t>
            </w:r>
          </w:p>
          <w:p>
            <w:pPr>
              <w:spacing w:after="0" w:line="260"/>
            </w:pPr>
            <w:r>
              <w:rPr>
                <w:rFonts w:ascii="Consolas" w:cs="Consolas" w:eastAsia="Consolas" w:hAnsi="Consolas"/>
                <w:sz w:val="20"/>
                <w:szCs w:val="20"/>
              </w:rPr>
              <w:t xml:space="preserve">  UX must accommodate this (already does; noted in ADR-0038).</w:t>
            </w:r>
          </w:p>
          <w:p>
            <w:pPr>
              <w:spacing w:after="0" w:line="260"/>
            </w:pPr>
            <w:r>
              <w:rPr>
                <w:rFonts w:ascii="Consolas" w:cs="Consolas" w:eastAsia="Consolas" w:hAnsi="Consolas"/>
                <w:sz w:val="20"/>
                <w:szCs w:val="20"/>
              </w:rPr>
              <w:t xml:space="preserve">- Failover is not fully automated; it requires a human-in-the-loop</w:t>
            </w:r>
          </w:p>
          <w:p>
            <w:pPr>
              <w:spacing w:after="0" w:line="260"/>
            </w:pPr>
            <w:r>
              <w:rPr>
                <w:rFonts w:ascii="Consolas" w:cs="Consolas" w:eastAsia="Consolas" w:hAnsi="Consolas"/>
                <w:sz w:val="20"/>
                <w:szCs w:val="20"/>
              </w:rPr>
              <w:t xml:space="preserve">  decision because of potential data-loss implications. RTO is</w:t>
            </w:r>
          </w:p>
          <w:p>
            <w:pPr>
              <w:spacing w:after="0" w:line="260"/>
            </w:pPr>
            <w:r>
              <w:rPr>
                <w:rFonts w:ascii="Consolas" w:cs="Consolas" w:eastAsia="Consolas" w:hAnsi="Consolas"/>
                <w:sz w:val="20"/>
                <w:szCs w:val="20"/>
              </w:rPr>
              <w:t xml:space="preserve">  therefore bounded below by the time required for that decision</w:t>
            </w:r>
          </w:p>
          <w:p>
            <w:pPr>
              <w:spacing w:after="0" w:line="260"/>
            </w:pPr>
            <w:r>
              <w:rPr>
                <w:rFonts w:ascii="Consolas" w:cs="Consolas" w:eastAsia="Consolas" w:hAnsi="Consolas"/>
                <w:sz w:val="20"/>
                <w:szCs w:val="20"/>
              </w:rPr>
              <w:t xml:space="preserve">  (~2-5 minutes). This is within our stated RTO of 30 minutes with</w:t>
            </w:r>
          </w:p>
          <w:p>
            <w:pPr>
              <w:spacing w:after="0" w:line="260"/>
            </w:pPr>
            <w:r>
              <w:rPr>
                <w:rFonts w:ascii="Consolas" w:cs="Consolas" w:eastAsia="Consolas" w:hAnsi="Consolas"/>
                <w:sz w:val="20"/>
                <w:szCs w:val="20"/>
              </w:rPr>
              <w:t xml:space="preserve">  significant margin.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Locked in:</w:t>
            </w:r>
          </w:p>
          <w:p>
            <w:pPr>
              <w:spacing w:after="0" w:line="260"/>
            </w:pPr>
            <w:r>
              <w:rPr>
                <w:rFonts w:ascii="Consolas" w:cs="Consolas" w:eastAsia="Consolas" w:hAnsi="Consolas"/>
                <w:sz w:val="20"/>
                <w:szCs w:val="20"/>
              </w:rPr>
              <w:t xml:space="preserve">- The 5-second RPO is now the lower bound of our data-loss tolerance</w:t>
            </w:r>
          </w:p>
          <w:p>
            <w:pPr>
              <w:spacing w:after="0" w:line="260"/>
            </w:pPr>
            <w:r>
              <w:rPr>
                <w:rFonts w:ascii="Consolas" w:cs="Consolas" w:eastAsia="Consolas" w:hAnsi="Consolas"/>
                <w:sz w:val="20"/>
                <w:szCs w:val="20"/>
              </w:rPr>
              <w:t xml:space="preserve">  for orders. Reducing it further would require re-opening this</w:t>
            </w:r>
          </w:p>
          <w:p>
            <w:pPr>
              <w:spacing w:after="0" w:line="260"/>
            </w:pPr>
            <w:r>
              <w:rPr>
                <w:rFonts w:ascii="Consolas" w:cs="Consolas" w:eastAsia="Consolas" w:hAnsi="Consolas"/>
                <w:sz w:val="20"/>
                <w:szCs w:val="20"/>
              </w:rPr>
              <w:t xml:space="preserve">  decision.</w:t>
            </w:r>
          </w:p>
          <w:p>
            <w:pPr>
              <w:spacing w:after="0" w:line="260"/>
            </w:pPr>
            <w:r>
              <w:rPr>
                <w:rFonts w:ascii="Consolas" w:cs="Consolas" w:eastAsia="Consolas" w:hAnsi="Consolas"/>
                <w:sz w:val="20"/>
                <w:szCs w:val="20"/>
              </w:rPr>
              <w:t xml:space="preserve">- Cross-region read semantics are eventually consistent, not strong.</w:t>
            </w:r>
          </w:p>
          <w:p>
            <w:pPr>
              <w:spacing w:after="0" w:line="260"/>
            </w:pPr>
            <w:r>
              <w:rPr>
                <w:rFonts w:ascii="Consolas" w:cs="Consolas" w:eastAsia="Consolas" w:hAnsi="Consolas"/>
                <w:sz w:val="20"/>
                <w:szCs w:val="20"/>
              </w:rPr>
              <w:t xml:space="preserve">  Any feature that requires strong cross-region reads will need</w:t>
            </w:r>
          </w:p>
          <w:p>
            <w:pPr>
              <w:spacing w:after="0" w:line="260"/>
            </w:pPr>
            <w:r>
              <w:rPr>
                <w:rFonts w:ascii="Consolas" w:cs="Consolas" w:eastAsia="Consolas" w:hAnsi="Consolas"/>
                <w:sz w:val="20"/>
                <w:szCs w:val="20"/>
              </w:rPr>
              <w:t xml:space="preserve">  additional mechanism.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Sensitivity points (for future reference):</w:t>
            </w:r>
          </w:p>
          <w:p>
            <w:pPr>
              <w:spacing w:after="0" w:line="260"/>
            </w:pPr>
            <w:r>
              <w:rPr>
                <w:rFonts w:ascii="Consolas" w:cs="Consolas" w:eastAsia="Consolas" w:hAnsi="Consolas"/>
                <w:sz w:val="20"/>
                <w:szCs w:val="20"/>
              </w:rPr>
              <w:t xml:space="preserve">- The replication lag bound. If the lag grows beyond 5 seconds, we</w:t>
            </w:r>
          </w:p>
          <w:p>
            <w:pPr>
              <w:spacing w:after="0" w:line="260"/>
            </w:pPr>
            <w:r>
              <w:rPr>
                <w:rFonts w:ascii="Consolas" w:cs="Consolas" w:eastAsia="Consolas" w:hAnsi="Consolas"/>
                <w:sz w:val="20"/>
                <w:szCs w:val="20"/>
              </w:rPr>
              <w:t xml:space="preserve">  have violated our RPO. Monitoring and alerts on replication lag</w:t>
            </w:r>
          </w:p>
          <w:p>
            <w:pPr>
              <w:spacing w:after="0" w:line="260"/>
            </w:pPr>
            <w:r>
              <w:rPr>
                <w:rFonts w:ascii="Consolas" w:cs="Consolas" w:eastAsia="Consolas" w:hAnsi="Consolas"/>
                <w:sz w:val="20"/>
                <w:szCs w:val="20"/>
              </w:rPr>
              <w:t xml:space="preserve">  are NFR-REL-07.</w:t>
            </w:r>
          </w:p>
          <w:p>
            <w:pPr>
              <w:spacing w:after="0" w:line="260"/>
            </w:pPr>
            <w:r>
              <w:rPr>
                <w:rFonts w:ascii="Consolas" w:cs="Consolas" w:eastAsia="Consolas" w:hAnsi="Consolas"/>
                <w:sz w:val="20"/>
                <w:szCs w:val="20"/>
              </w:rPr>
              <w:t xml:space="preserve">- The human-in-the-loop failover. If this process is automated</w:t>
            </w:r>
          </w:p>
          <w:p>
            <w:pPr>
              <w:spacing w:after="0" w:line="260"/>
            </w:pPr>
            <w:r>
              <w:rPr>
                <w:rFonts w:ascii="Consolas" w:cs="Consolas" w:eastAsia="Consolas" w:hAnsi="Consolas"/>
                <w:sz w:val="20"/>
                <w:szCs w:val="20"/>
              </w:rPr>
              <w:t xml:space="preserve">  (perhaps for reasons of faster RTO), the RPO implication changes</w:t>
            </w:r>
          </w:p>
          <w:p>
            <w:pPr>
              <w:spacing w:after="0" w:line="260"/>
            </w:pPr>
            <w:r>
              <w:rPr>
                <w:rFonts w:ascii="Consolas" w:cs="Consolas" w:eastAsia="Consolas" w:hAnsi="Consolas"/>
                <w:sz w:val="20"/>
                <w:szCs w:val="20"/>
              </w:rPr>
              <w:t xml:space="preserve">  significantly and this decision must be reconsidered.</w:t>
            </w:r>
          </w:p>
        </w:tc>
      </w:tr>
    </w:tbl>
    <w:p>
      <w:pPr>
        <w:spacing w:after="120" w:line="300"/>
        <w:jc w:val="both"/>
      </w:pPr>
      <w:r>
        <w:t xml:space="preserve">This Consequences section tells a future reader: here is what we got, here is what we traded away, here is what we have now committed to, and here are the decisions whose variation would undo this analysis. A reader armed with this information can evaluate whether the trade-off still holds in their present — whether the data-loss history has changed, whether the network-partition rate has changed, whether the business commitment to RPO has changed. If any of these has shifted materially, the ADR is due for revisitation.</w:t>
      </w:r>
    </w:p>
    <w:p>
      <w:pPr>
        <w:pStyle w:val="Heading2"/>
      </w:pPr>
      <w:r>
        <w:t xml:space="preserve">7.3 Making Trade-Offs Visible in ADR Titles and Status</w:t>
      </w:r>
    </w:p>
    <w:p>
      <w:pPr>
        <w:spacing w:after="120" w:line="300"/>
        <w:jc w:val="both"/>
      </w:pPr>
      <w:r>
        <w:t xml:space="preserve">Small practices make ADR collections more navigable as trade-off records:</w:t>
      </w:r>
    </w:p>
    <w:p>
      <w:pPr>
        <w:pStyle w:val="ListParagraph"/>
        <w:numPr>
          <w:ilvl w:val="0"/>
          <w:numId w:val="2"/>
        </w:numPr>
        <w:spacing w:after="80" w:line="290"/>
      </w:pPr>
      <w:r>
        <w:t xml:space="preserve">Titles that name the trade-off. 'ADR-0034: Adopt asynchronous cross-region replication (accepting 5s RPO for primary-region availability)' is more informative than 'ADR-0034: Adopt asynchronous replication.' The parenthetical names the central trade-off.</w:t>
      </w:r>
    </w:p>
    <w:p>
      <w:pPr>
        <w:pStyle w:val="ListParagraph"/>
        <w:numPr>
          <w:ilvl w:val="0"/>
          <w:numId w:val="2"/>
        </w:numPr>
        <w:spacing w:after="80" w:line="290"/>
      </w:pPr>
      <w:r>
        <w:t xml:space="preserve">Supersession that explains the trade-off shift. When an ADR supersedes a previous decision, the new ADR's Context should explain what changed about the trade-off — typically, a shift in priorities or in the underlying conditions. 'We originally chose X because Y mattered more than Z; circumstances have changed such that Z now matters more.'</w:t>
      </w:r>
    </w:p>
    <w:p>
      <w:pPr>
        <w:pStyle w:val="ListParagraph"/>
        <w:numPr>
          <w:ilvl w:val="0"/>
          <w:numId w:val="2"/>
        </w:numPr>
        <w:spacing w:after="80" w:line="290"/>
      </w:pPr>
      <w:r>
        <w:t xml:space="preserve">Cross-references to related trade-offs. A decision that interacts with other decisions (this RPO is acceptable because we have this UX affordance, as per ADR-0038) should link to those decisions. This builds up the graph structure that makes the collection navigable as a whole.</w:t>
      </w:r>
    </w:p>
    <w:p>
      <w:pPr>
        <w:pStyle w:val="Heading2"/>
      </w:pPr>
      <w:r>
        <w:t xml:space="preserve">7.4 ADRs That Fail as Trade-Off Records</w:t>
      </w:r>
    </w:p>
    <w:p>
      <w:pPr>
        <w:spacing w:after="120" w:line="300"/>
        <w:jc w:val="both"/>
      </w:pPr>
      <w:r>
        <w:t xml:space="preserve">Several common ADR anti-patterns specifically hurt their value as trade-off records:</w:t>
      </w:r>
    </w:p>
    <w:p>
      <w:pPr>
        <w:pStyle w:val="Heading3"/>
      </w:pPr>
      <w:r>
        <w:t xml:space="preserve">Pure-Positive Consequences</w:t>
      </w:r>
    </w:p>
    <w:p>
      <w:pPr>
        <w:spacing w:after="120" w:line="300"/>
        <w:jc w:val="both"/>
      </w:pPr>
      <w:r>
        <w:t xml:space="preserve">An ADR whose Consequences section lists only benefits. Every decision has trade-offs; an ADR that names none is either incomplete or intellectually dishonest. The failure mode is predictable: a future reader cannot understand why this decision might be reconsidered, because no downsides are named.</w:t>
      </w:r>
    </w:p>
    <w:p>
      <w:pPr>
        <w:pStyle w:val="Heading3"/>
      </w:pPr>
      <w:r>
        <w:t xml:space="preserve">Missing Alternatives</w:t>
      </w:r>
    </w:p>
    <w:p>
      <w:pPr>
        <w:spacing w:after="120" w:line="300"/>
        <w:jc w:val="both"/>
      </w:pPr>
      <w:r>
        <w:t xml:space="preserve">An ADR with no Alternatives Considered section, or with a perfunctory one ('we considered X and Y but they didn't work'). The alternatives section is where the real trade-off analysis lives. Without it, the decision appears to have been made between the chosen option and nothing, which is misleading.</w:t>
      </w:r>
    </w:p>
    <w:p>
      <w:pPr>
        <w:pStyle w:val="Heading3"/>
      </w:pPr>
      <w:r>
        <w:t xml:space="preserve">Abstract Context</w:t>
      </w:r>
    </w:p>
    <w:p>
      <w:pPr>
        <w:spacing w:after="120" w:line="300"/>
        <w:jc w:val="both"/>
      </w:pPr>
      <w:r>
        <w:t xml:space="preserve">A Context that describes the situation in general terms without naming the specific forces in tension. 'We need to improve our data architecture' is abstract context; 'We need to reconcile our RPO commitment with our latency target and our partition-resilience needs' is specific context. Only the latter lets a reader understand what trade-off is being resolved.</w:t>
      </w:r>
    </w:p>
    <w:p>
      <w:pPr>
        <w:pStyle w:val="Heading3"/>
      </w:pPr>
      <w:r>
        <w:t xml:space="preserve">Euphemism in Consequences</w:t>
      </w:r>
    </w:p>
    <w:p>
      <w:pPr>
        <w:spacing w:after="120" w:line="300"/>
        <w:jc w:val="both"/>
      </w:pPr>
      <w:r>
        <w:t xml:space="preserve">'There may be some operational complexity introduced' is euphemism; 'Engineers will need to understand distributed consensus behavior; we estimate two weeks of focused training' is honest. Honest Consequences sections describe trade-offs in concrete terms that can be evaluated; euphemistic ones paper over them.</w:t>
      </w:r>
    </w:p>
    <w:p>
      <w:pPr>
        <w:pStyle w:val="Heading2"/>
      </w:pPr>
      <w:r>
        <w:t xml:space="preserve">7.5 A Shorter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ADR-0088: Use SQLite for the onboarding analytics dashboard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Status:    Accepted (2026-01-22)</w:t>
            </w:r>
          </w:p>
          <w:p>
            <w:pPr>
              <w:spacing w:after="0" w:line="260"/>
            </w:pPr>
            <w:r>
              <w:rPr>
                <w:rFonts w:ascii="Consolas" w:cs="Consolas" w:eastAsia="Consolas" w:hAnsi="Consolas"/>
                <w:sz w:val="20"/>
                <w:szCs w:val="20"/>
              </w:rPr>
              <w:t xml:space="preserve">Decision:  Use SQLite as the datastore for the onboarding analytics</w:t>
            </w:r>
          </w:p>
          <w:p>
            <w:pPr>
              <w:spacing w:after="0" w:line="260"/>
            </w:pPr>
            <w:r>
              <w:rPr>
                <w:rFonts w:ascii="Consolas" w:cs="Consolas" w:eastAsia="Consolas" w:hAnsi="Consolas"/>
                <w:sz w:val="20"/>
                <w:szCs w:val="20"/>
              </w:rPr>
              <w:t xml:space="preserve">           dashboard. Do not use Postgres or any managed OLAP 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CONTEXT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The onboarding analytics dashboard displays aggregated metrics from</w:t>
            </w:r>
          </w:p>
          <w:p>
            <w:pPr>
              <w:spacing w:after="0" w:line="260"/>
            </w:pPr>
            <w:r>
              <w:rPr>
                <w:rFonts w:ascii="Consolas" w:cs="Consolas" w:eastAsia="Consolas" w:hAnsi="Consolas"/>
                <w:sz w:val="20"/>
                <w:szCs w:val="20"/>
              </w:rPr>
              <w:t xml:space="preserve">our user-onboarding funnel to ~12 internal users. Data volume is</w:t>
            </w:r>
          </w:p>
          <w:p>
            <w:pPr>
              <w:spacing w:after="0" w:line="260"/>
            </w:pPr>
            <w:r>
              <w:rPr>
                <w:rFonts w:ascii="Consolas" w:cs="Consolas" w:eastAsia="Consolas" w:hAnsi="Consolas"/>
                <w:sz w:val="20"/>
                <w:szCs w:val="20"/>
              </w:rPr>
              <w:t xml:space="preserve">small (&lt; 50 MB/year). The dashboard runs in a single Docker container</w:t>
            </w:r>
          </w:p>
          <w:p>
            <w:pPr>
              <w:spacing w:after="0" w:line="260"/>
            </w:pPr>
            <w:r>
              <w:rPr>
                <w:rFonts w:ascii="Consolas" w:cs="Consolas" w:eastAsia="Consolas" w:hAnsi="Consolas"/>
                <w:sz w:val="20"/>
                <w:szCs w:val="20"/>
              </w:rPr>
              <w:t xml:space="preserve">on a single host. Three forces are relevant: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1. Simplicity: we want minimum operational surface area. This service</w:t>
            </w:r>
          </w:p>
          <w:p>
            <w:pPr>
              <w:spacing w:after="0" w:line="260"/>
            </w:pPr>
            <w:r>
              <w:rPr>
                <w:rFonts w:ascii="Consolas" w:cs="Consolas" w:eastAsia="Consolas" w:hAnsi="Consolas"/>
                <w:sz w:val="20"/>
                <w:szCs w:val="20"/>
              </w:rPr>
              <w:t xml:space="preserve">   is used by a small internal audience; the ops cost of a managed DB</w:t>
            </w:r>
          </w:p>
          <w:p>
            <w:pPr>
              <w:spacing w:after="0" w:line="260"/>
            </w:pPr>
            <w:r>
              <w:rPr>
                <w:rFonts w:ascii="Consolas" w:cs="Consolas" w:eastAsia="Consolas" w:hAnsi="Consolas"/>
                <w:sz w:val="20"/>
                <w:szCs w:val="20"/>
              </w:rPr>
              <w:t xml:space="preserve">   would exceed the value.</w:t>
            </w:r>
          </w:p>
          <w:p>
            <w:pPr>
              <w:spacing w:after="0" w:line="260"/>
            </w:pPr>
            <w:r>
              <w:rPr>
                <w:rFonts w:ascii="Consolas" w:cs="Consolas" w:eastAsia="Consolas" w:hAnsi="Consolas"/>
                <w:sz w:val="20"/>
                <w:szCs w:val="20"/>
              </w:rPr>
              <w:t xml:space="preserve">2. Durability: data is important but not critical — loss of a week's</w:t>
            </w:r>
          </w:p>
          <w:p>
            <w:pPr>
              <w:spacing w:after="0" w:line="260"/>
            </w:pPr>
            <w:r>
              <w:rPr>
                <w:rFonts w:ascii="Consolas" w:cs="Consolas" w:eastAsia="Consolas" w:hAnsi="Consolas"/>
                <w:sz w:val="20"/>
                <w:szCs w:val="20"/>
              </w:rPr>
              <w:t xml:space="preserve">   metrics is survivable. Source data is retained elsewhere for</w:t>
            </w:r>
          </w:p>
          <w:p>
            <w:pPr>
              <w:spacing w:after="0" w:line="260"/>
            </w:pPr>
            <w:r>
              <w:rPr>
                <w:rFonts w:ascii="Consolas" w:cs="Consolas" w:eastAsia="Consolas" w:hAnsi="Consolas"/>
                <w:sz w:val="20"/>
                <w:szCs w:val="20"/>
              </w:rPr>
              <w:t xml:space="preserve">   regeneration.</w:t>
            </w:r>
          </w:p>
          <w:p>
            <w:pPr>
              <w:spacing w:after="0" w:line="260"/>
            </w:pPr>
            <w:r>
              <w:rPr>
                <w:rFonts w:ascii="Consolas" w:cs="Consolas" w:eastAsia="Consolas" w:hAnsi="Consolas"/>
                <w:sz w:val="20"/>
                <w:szCs w:val="20"/>
              </w:rPr>
              <w:t xml:space="preserve">3. Query performance: queries are light (aggregation over small rows).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ALTERNATIVES CONSIDERED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Managed Postgres (RDS): strong on durability and performance; weak</w:t>
            </w:r>
          </w:p>
          <w:p>
            <w:pPr>
              <w:spacing w:after="0" w:line="260"/>
            </w:pPr>
            <w:r>
              <w:rPr>
                <w:rFonts w:ascii="Consolas" w:cs="Consolas" w:eastAsia="Consolas" w:hAnsi="Consolas"/>
                <w:sz w:val="20"/>
                <w:szCs w:val="20"/>
              </w:rPr>
              <w:t xml:space="preserve">  on simplicity (runs an always-on managed instance for a dashboard</w:t>
            </w:r>
          </w:p>
          <w:p>
            <w:pPr>
              <w:spacing w:after="0" w:line="260"/>
            </w:pPr>
            <w:r>
              <w:rPr>
                <w:rFonts w:ascii="Consolas" w:cs="Consolas" w:eastAsia="Consolas" w:hAnsi="Consolas"/>
                <w:sz w:val="20"/>
                <w:szCs w:val="20"/>
              </w:rPr>
              <w:t xml:space="preserve">  used by 12 people; &gt;10× the cost).</w:t>
            </w:r>
          </w:p>
          <w:p>
            <w:pPr>
              <w:spacing w:after="0" w:line="260"/>
            </w:pPr>
            <w:r>
              <w:rPr>
                <w:rFonts w:ascii="Consolas" w:cs="Consolas" w:eastAsia="Consolas" w:hAnsi="Consolas"/>
                <w:sz w:val="20"/>
                <w:szCs w:val="20"/>
              </w:rPr>
              <w:t xml:space="preserve">- SQLite embedded in the container: strong on simplicity (single file,</w:t>
            </w:r>
          </w:p>
          <w:p>
            <w:pPr>
              <w:spacing w:after="0" w:line="260"/>
            </w:pPr>
            <w:r>
              <w:rPr>
                <w:rFonts w:ascii="Consolas" w:cs="Consolas" w:eastAsia="Consolas" w:hAnsi="Consolas"/>
                <w:sz w:val="20"/>
                <w:szCs w:val="20"/>
              </w:rPr>
              <w:t xml:space="preserve">  no external service); weaker on durability (survives only as long</w:t>
            </w:r>
          </w:p>
          <w:p>
            <w:pPr>
              <w:spacing w:after="0" w:line="260"/>
            </w:pPr>
            <w:r>
              <w:rPr>
                <w:rFonts w:ascii="Consolas" w:cs="Consolas" w:eastAsia="Consolas" w:hAnsi="Consolas"/>
                <w:sz w:val="20"/>
                <w:szCs w:val="20"/>
              </w:rPr>
              <w:t xml:space="preserve">  as the container's persistent volume); adequate on query performance.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DECISION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Use SQLite as an embedded datastore within the dashboard container.</w:t>
            </w:r>
          </w:p>
          <w:p>
            <w:pPr>
              <w:spacing w:after="0" w:line="260"/>
            </w:pPr>
            <w:r>
              <w:rPr>
                <w:rFonts w:ascii="Consolas" w:cs="Consolas" w:eastAsia="Consolas" w:hAnsi="Consolas"/>
                <w:sz w:val="20"/>
                <w:szCs w:val="20"/>
              </w:rPr>
              <w:t xml:space="preserve">The database file is kept on a Kubernetes persistent volume with</w:t>
            </w:r>
          </w:p>
          <w:p>
            <w:pPr>
              <w:spacing w:after="0" w:line="260"/>
            </w:pPr>
            <w:r>
              <w:rPr>
                <w:rFonts w:ascii="Consolas" w:cs="Consolas" w:eastAsia="Consolas" w:hAnsi="Consolas"/>
                <w:sz w:val="20"/>
                <w:szCs w:val="20"/>
              </w:rPr>
              <w:t xml:space="preserve">daily backup.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CONSEQUENCES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Positive:</w:t>
            </w:r>
          </w:p>
          <w:p>
            <w:pPr>
              <w:spacing w:after="0" w:line="260"/>
            </w:pPr>
            <w:r>
              <w:rPr>
                <w:rFonts w:ascii="Consolas" w:cs="Consolas" w:eastAsia="Consolas" w:hAnsi="Consolas"/>
                <w:sz w:val="20"/>
                <w:szCs w:val="20"/>
              </w:rPr>
              <w:t xml:space="preserve">- Zero additional infrastructure; no managed service to operate.</w:t>
            </w:r>
          </w:p>
          <w:p>
            <w:pPr>
              <w:spacing w:after="0" w:line="260"/>
            </w:pPr>
            <w:r>
              <w:rPr>
                <w:rFonts w:ascii="Consolas" w:cs="Consolas" w:eastAsia="Consolas" w:hAnsi="Consolas"/>
                <w:sz w:val="20"/>
                <w:szCs w:val="20"/>
              </w:rPr>
              <w:t xml:space="preserve">- Trivial deployment; the entire dashboard is a single container.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Negative (accepted trade-offs):</w:t>
            </w:r>
          </w:p>
          <w:p>
            <w:pPr>
              <w:spacing w:after="0" w:line="260"/>
            </w:pPr>
            <w:r>
              <w:rPr>
                <w:rFonts w:ascii="Consolas" w:cs="Consolas" w:eastAsia="Consolas" w:hAnsi="Consolas"/>
                <w:sz w:val="20"/>
                <w:szCs w:val="20"/>
              </w:rPr>
              <w:t xml:space="preserve">- If the persistent volume fails, we may lose up to 24 hours of</w:t>
            </w:r>
          </w:p>
          <w:p>
            <w:pPr>
              <w:spacing w:after="0" w:line="260"/>
            </w:pPr>
            <w:r>
              <w:rPr>
                <w:rFonts w:ascii="Consolas" w:cs="Consolas" w:eastAsia="Consolas" w:hAnsi="Consolas"/>
                <w:sz w:val="20"/>
                <w:szCs w:val="20"/>
              </w:rPr>
              <w:t xml:space="preserve">  metrics. Accepted because source data can regenerate the metrics.</w:t>
            </w:r>
          </w:p>
          <w:p>
            <w:pPr>
              <w:spacing w:after="0" w:line="260"/>
            </w:pPr>
            <w:r>
              <w:rPr>
                <w:rFonts w:ascii="Consolas" w:cs="Consolas" w:eastAsia="Consolas" w:hAnsi="Consolas"/>
                <w:sz w:val="20"/>
                <w:szCs w:val="20"/>
              </w:rPr>
              <w:t xml:space="preserve">- We have effectively locked ourselves into single-container</w:t>
            </w:r>
          </w:p>
          <w:p>
            <w:pPr>
              <w:spacing w:after="0" w:line="260"/>
            </w:pPr>
            <w:r>
              <w:rPr>
                <w:rFonts w:ascii="Consolas" w:cs="Consolas" w:eastAsia="Consolas" w:hAnsi="Consolas"/>
                <w:sz w:val="20"/>
                <w:szCs w:val="20"/>
              </w:rPr>
              <w:t xml:space="preserve">  deployment; scaling the dashboard to multiple instances would</w:t>
            </w:r>
          </w:p>
          <w:p>
            <w:pPr>
              <w:spacing w:after="0" w:line="260"/>
            </w:pPr>
            <w:r>
              <w:rPr>
                <w:rFonts w:ascii="Consolas" w:cs="Consolas" w:eastAsia="Consolas" w:hAnsi="Consolas"/>
                <w:sz w:val="20"/>
                <w:szCs w:val="20"/>
              </w:rPr>
              <w:t xml:space="preserve">  require migration.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Locked in:</w:t>
            </w:r>
          </w:p>
          <w:p>
            <w:pPr>
              <w:spacing w:after="0" w:line="260"/>
            </w:pPr>
            <w:r>
              <w:rPr>
                <w:rFonts w:ascii="Consolas" w:cs="Consolas" w:eastAsia="Consolas" w:hAnsi="Consolas"/>
                <w:sz w:val="20"/>
                <w:szCs w:val="20"/>
              </w:rPr>
              <w:t xml:space="preserve">- Single-instance deployment. If usage grows substantially or we</w:t>
            </w:r>
          </w:p>
          <w:p>
            <w:pPr>
              <w:spacing w:after="0" w:line="260"/>
            </w:pPr>
            <w:r>
              <w:rPr>
                <w:rFonts w:ascii="Consolas" w:cs="Consolas" w:eastAsia="Consolas" w:hAnsi="Consolas"/>
                <w:sz w:val="20"/>
                <w:szCs w:val="20"/>
              </w:rPr>
              <w:t xml:space="preserve">  require cross-instance redundancy, this ADR must be reopened.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Sensitivity:</w:t>
            </w:r>
          </w:p>
          <w:p>
            <w:pPr>
              <w:spacing w:after="0" w:line="260"/>
            </w:pPr>
            <w:r>
              <w:rPr>
                <w:rFonts w:ascii="Consolas" w:cs="Consolas" w:eastAsia="Consolas" w:hAnsi="Consolas"/>
                <w:sz w:val="20"/>
                <w:szCs w:val="20"/>
              </w:rPr>
              <w:t xml:space="preserve">- Data size. SQLite scales well to hundreds of MB, poorly beyond.</w:t>
            </w:r>
          </w:p>
          <w:p>
            <w:pPr>
              <w:spacing w:after="0" w:line="260"/>
            </w:pPr>
            <w:r>
              <w:rPr>
                <w:rFonts w:ascii="Consolas" w:cs="Consolas" w:eastAsia="Consolas" w:hAnsi="Consolas"/>
                <w:sz w:val="20"/>
                <w:szCs w:val="20"/>
              </w:rPr>
              <w:t xml:space="preserve">  Growth above 500 MB would be a trigger to reconsider.</w:t>
            </w:r>
          </w:p>
        </w:tc>
      </w:tr>
    </w:tbl>
    <w:p>
      <w:pPr>
        <w:spacing w:after="120" w:line="300"/>
        <w:jc w:val="both"/>
      </w:pPr>
      <w:r>
        <w:t xml:space="preserve">A short decision, a short ADR — and a complete trade-off record. The next engineer to touch this dashboard understands: why SQLite was chosen, what it's good at, what it's not good at, what conditions should trigger reconsideration.</w:t>
      </w:r>
    </w:p>
    <w:p>
      <w:pPr>
        <w:pStyle w:val="Heading2"/>
      </w:pPr>
      <w:r>
        <w:t xml:space="preserve">7.6 Pitfalls</w:t>
      </w:r>
    </w:p>
    <w:p>
      <w:pPr>
        <w:pStyle w:val="ListParagraph"/>
        <w:numPr>
          <w:ilvl w:val="0"/>
          <w:numId w:val="2"/>
        </w:numPr>
        <w:spacing w:after="80" w:line="290"/>
      </w:pPr>
      <w:r>
        <w:t xml:space="preserve">ADRs as monuments. An ADR written to commemorate a decision (look how thoroughly we thought about this!) rather than to communicate with future readers. Write for the reader.</w:t>
      </w:r>
    </w:p>
    <w:p>
      <w:pPr>
        <w:pStyle w:val="ListParagraph"/>
        <w:numPr>
          <w:ilvl w:val="0"/>
          <w:numId w:val="2"/>
        </w:numPr>
        <w:spacing w:after="80" w:line="290"/>
      </w:pPr>
      <w:r>
        <w:t xml:space="preserve">Hidden preferences. The real reason for a decision may be 'the team prefers X' or 'the CTO mandated X.' If these are the real drivers, put them in the ADR honestly. Omitted real drivers produce ADRs that don't stand up to scrutiny.</w:t>
      </w:r>
    </w:p>
    <w:p>
      <w:pPr>
        <w:pStyle w:val="ListParagraph"/>
        <w:numPr>
          <w:ilvl w:val="0"/>
          <w:numId w:val="2"/>
        </w:numPr>
        <w:spacing w:after="80" w:line="290"/>
      </w:pPr>
      <w:r>
        <w:t xml:space="preserve">Rational reconstruction. The actual decision process was messy; the ADR presents it as pristine logic. Some cleanup is appropriate; fabrication is not.</w:t>
      </w:r>
    </w:p>
    <w:p>
      <w:pPr>
        <w:pStyle w:val="ListParagraph"/>
        <w:numPr>
          <w:ilvl w:val="0"/>
          <w:numId w:val="2"/>
        </w:numPr>
        <w:spacing w:after="80" w:line="290"/>
      </w:pPr>
      <w:r>
        <w:t xml:space="preserve">Over-documentation. Not every decision needs a trade-off-strong ADR. A minor library choice doesn't warrant multi-page analysis. Match the ADR's depth to the decision's weight.</w:t>
      </w:r>
    </w:p>
    <w:p>
      <w:pPr>
        <w:pStyle w:val="ListParagraph"/>
        <w:numPr>
          <w:ilvl w:val="0"/>
          <w:numId w:val="2"/>
        </w:numPr>
        <w:spacing w:after="80" w:line="290"/>
      </w:pPr>
      <w:r>
        <w:t xml:space="preserve">Stale ADRs. An ADR whose Consequences are no longer accurate but has not been marked Superseded misleads readers. Manage the status lifecycle aggressively.</w:t>
      </w:r>
    </w:p>
    <w:p>
      <w:pPr>
        <w:pStyle w:val="Heading2"/>
      </w:pPr>
      <w:r>
        <w:t xml:space="preserve">7.7 Review Questions</w:t>
      </w:r>
    </w:p>
    <w:p>
      <w:pPr>
        <w:pStyle w:val="ListParagraph"/>
        <w:numPr>
          <w:ilvl w:val="0"/>
          <w:numId w:val="3"/>
        </w:numPr>
        <w:spacing w:after="80" w:line="290"/>
      </w:pPr>
      <w:r>
        <w:t xml:space="preserve">Explain what distinguishes a trade-off-strong ADR from a merely-correct ADR. What specific content differs?</w:t>
      </w:r>
    </w:p>
    <w:p>
      <w:pPr>
        <w:pStyle w:val="ListParagraph"/>
        <w:numPr>
          <w:ilvl w:val="0"/>
          <w:numId w:val="3"/>
        </w:numPr>
        <w:spacing w:after="80" w:line="290"/>
      </w:pPr>
      <w:r>
        <w:t xml:space="preserve">Why should an Alternatives Considered section include the strengths of rejected alternatives, not just the weaknesses?</w:t>
      </w:r>
    </w:p>
    <w:p>
      <w:pPr>
        <w:pStyle w:val="ListParagraph"/>
        <w:numPr>
          <w:ilvl w:val="0"/>
          <w:numId w:val="3"/>
        </w:numPr>
        <w:spacing w:after="80" w:line="290"/>
      </w:pPr>
      <w:r>
        <w:t xml:space="preserve">Give an example of euphemism in a Consequences section and rewrite it honestly.</w:t>
      </w:r>
    </w:p>
    <w:p>
      <w:pPr>
        <w:pStyle w:val="ListParagraph"/>
        <w:numPr>
          <w:ilvl w:val="0"/>
          <w:numId w:val="3"/>
        </w:numPr>
        <w:spacing w:after="80" w:line="290"/>
      </w:pPr>
      <w:r>
        <w:t xml:space="preserve">An ADR's Consequences lists only positives. Diagnose the problem and propose a fix.</w:t>
      </w:r>
    </w:p>
    <w:p>
      <w:pPr>
        <w:pStyle w:val="Heading1"/>
        <w:pageBreakBefore/>
      </w:pPr>
      <w:r>
        <w:t xml:space="preserve">Chapter 8 — Common Architectural Trade-Offs</w:t>
      </w:r>
    </w:p>
    <w:p>
      <w:pPr>
        <w:pStyle w:val="Heading2"/>
      </w:pPr>
      <w:r>
        <w:t xml:space="preserve">8.1 A Vocabulary of Trade-Offs</w:t>
      </w:r>
    </w:p>
    <w:p>
      <w:pPr>
        <w:spacing w:after="120" w:line="300"/>
        <w:jc w:val="both"/>
      </w:pPr>
      <w:r>
        <w:t xml:space="preserve">Certain trade-offs recur across systems. They appear in web applications, in data platforms, in embedded systems, in infrastructure tooling. Recognizing these patterns gives architects a vocabulary for discussing decisions and for recognizing trade-off structures quickly. This chapter catalogs the most important recurring trade-offs. None is new; together they are the underlying geometry of most architectural decisions.</w:t>
      </w:r>
    </w:p>
    <w:p>
      <w:pPr>
        <w:spacing w:after="120" w:line="300"/>
        <w:jc w:val="both"/>
      </w:pPr>
      <w:r>
        <w:t xml:space="preserve">The point of this chapter is not to tell you which side of each trade-off to prefer. That depends on the system, the organization, and the moment. The point is to make each trade-off visible, so that when you encounter it in a specific decision you can recognize it, name it, and reason about it deliberately rather than choosing blindly.</w:t>
      </w:r>
    </w:p>
    <w:p>
      <w:pPr>
        <w:pStyle w:val="Heading2"/>
      </w:pPr>
      <w:r>
        <w:t xml:space="preserve">8.2 Consistency vs. Availability</w:t>
      </w:r>
    </w:p>
    <w:p>
      <w:pPr>
        <w:spacing w:after="120" w:line="300"/>
        <w:jc w:val="both"/>
      </w:pPr>
      <w:r>
        <w:t xml:space="preserve">The most famous trade-off in distributed systems, formalized by the CAP theorem (Brewer, 2000): in the presence of a network partition, a distributed system must choose between consistency (all nodes see the same data) and availability (every request receives a response). The theorem does not apply only during partitions — in practice, CAP-like trade-offs affect system design continuously — but the partition case is where it bites sharpest.</w:t>
      </w:r>
    </w:p>
    <w:p>
      <w:pPr>
        <w:spacing w:after="120" w:line="300"/>
        <w:jc w:val="both"/>
      </w:pPr>
      <w:r>
        <w:t xml:space="preserve">Real systems rarely make a pure choice. Most distributed databases offer a spectrum of consistency levels, from strong (linearizable, every read reflects every prior write) through various weaker forms (causal, session, read-your-writes) to eventual (updates propagate eventually, with no guarantees about intermediate state). Each level is a point on the consistency-availability curve.</w:t>
      </w:r>
    </w:p>
    <w:p>
      <w:pPr>
        <w:spacing w:after="120" w:line="300"/>
        <w:jc w:val="both"/>
      </w:pPr>
      <w:r>
        <w:t xml:space="preserve">The decision depends on what the system does. A bank settlement system must be strongly consistent about balances — eventually-consistent transfers would allow double-spends. A social media system's like counts can be eventually consistent — if your like takes 3 seconds to appear on other users' screens, nothing bad happens. Most real systems have mixed requirements: the checkout must be strongly consistent about inventory and payment; the recently-viewed list can be eventually consistent.</w:t>
      </w:r>
    </w:p>
    <w:p>
      <w:pPr>
        <w:pStyle w:val="Heading3"/>
      </w:pPr>
      <w:r>
        <w:t xml:space="preserve">How to Reason About It</w:t>
      </w:r>
    </w:p>
    <w:p>
      <w:pPr>
        <w:spacing w:after="120" w:line="300"/>
        <w:jc w:val="both"/>
      </w:pPr>
      <w:r>
        <w:t xml:space="preserve">For each data class in the system, ask:</w:t>
      </w:r>
    </w:p>
    <w:p>
      <w:pPr>
        <w:pStyle w:val="ListParagraph"/>
        <w:numPr>
          <w:ilvl w:val="0"/>
          <w:numId w:val="2"/>
        </w:numPr>
        <w:spacing w:after="80" w:line="290"/>
      </w:pPr>
      <w:r>
        <w:t xml:space="preserve">What happens if a read returns stale data? For some data (social likes), nothing. For others (bank balance), potentially a business or regulatory problem.</w:t>
      </w:r>
    </w:p>
    <w:p>
      <w:pPr>
        <w:pStyle w:val="ListParagraph"/>
        <w:numPr>
          <w:ilvl w:val="0"/>
          <w:numId w:val="2"/>
        </w:numPr>
        <w:spacing w:after="80" w:line="290"/>
      </w:pPr>
      <w:r>
        <w:t xml:space="preserve">What happens if a write is lost during partition? For some data (analytics event), minor. For others (payment authorization), major.</w:t>
      </w:r>
    </w:p>
    <w:p>
      <w:pPr>
        <w:pStyle w:val="ListParagraph"/>
        <w:numPr>
          <w:ilvl w:val="0"/>
          <w:numId w:val="2"/>
        </w:numPr>
        <w:spacing w:after="80" w:line="290"/>
      </w:pPr>
      <w:r>
        <w:t xml:space="preserve">How often are partitions expected? In a single data center, rarely. Across regions, regularly.</w:t>
      </w:r>
    </w:p>
    <w:p>
      <w:pPr>
        <w:spacing w:after="120" w:line="300"/>
        <w:jc w:val="both"/>
      </w:pPr>
      <w:r>
        <w:t xml:space="preserve">The answers determine which consistency level is appropriate. Systems often need multiple levels within the same system, handled by different data stores or different replication strategies.</w:t>
      </w:r>
    </w:p>
    <w:p>
      <w:pPr>
        <w:pStyle w:val="Heading2"/>
      </w:pPr>
      <w:r>
        <w:t xml:space="preserve">8.3 Simplicity vs. Flexibility</w:t>
      </w:r>
    </w:p>
    <w:p>
      <w:pPr>
        <w:spacing w:after="120" w:line="300"/>
        <w:jc w:val="both"/>
      </w:pPr>
      <w:r>
        <w:t xml:space="preserve">A tension that appears in nearly every architectural decision. A simple system is easy to understand, easy to change, easy to operate — but inflexible: accommodating new requirements may require significant rework. A flexible system (generic, configurable, abstracted) can absorb new requirements more easily — but costs in complexity, cognitive load, and performance. The classic manifestation: a simple service that does one thing well vs. a flexible platform that can be configured for many uses.</w:t>
      </w:r>
    </w:p>
    <w:p>
      <w:pPr>
        <w:spacing w:after="120" w:line="300"/>
        <w:jc w:val="both"/>
      </w:pPr>
      <w:r>
        <w:t xml:space="preserve">The trade-off is rarely resolved cleanly; instead, systems accumulate flexibility over time in response to new requirements, often past the point where the added flexibility is justified. This is the origin of what is sometimes called 'over-engineered' code: flexibility that was added for a future case that never materialized, now a permanent maintenance cost.</w:t>
      </w:r>
    </w:p>
    <w:p>
      <w:pPr>
        <w:pStyle w:val="Heading3"/>
      </w:pPr>
      <w:r>
        <w:t xml:space="preserve">How to Reason About It</w:t>
      </w:r>
    </w:p>
    <w:p>
      <w:pPr>
        <w:spacing w:after="120" w:line="300"/>
        <w:jc w:val="both"/>
      </w:pPr>
      <w:r>
        <w:t xml:space="preserve">Key questions:</w:t>
      </w:r>
    </w:p>
    <w:p>
      <w:pPr>
        <w:pStyle w:val="ListParagraph"/>
        <w:numPr>
          <w:ilvl w:val="0"/>
          <w:numId w:val="2"/>
        </w:numPr>
        <w:spacing w:after="80" w:line="290"/>
      </w:pPr>
      <w:r>
        <w:t xml:space="preserve">What specific future needs is the flexibility for? Named use cases with realistic probability are different from 'might be useful someday.'</w:t>
      </w:r>
    </w:p>
    <w:p>
      <w:pPr>
        <w:pStyle w:val="ListParagraph"/>
        <w:numPr>
          <w:ilvl w:val="0"/>
          <w:numId w:val="2"/>
        </w:numPr>
        <w:spacing w:after="80" w:line="290"/>
      </w:pPr>
      <w:r>
        <w:t xml:space="preserve">What is the cost of adding the flexibility now vs. later? Some flexibility is cheap to add up front and expensive to retrofit; some is cheap to retrofit and expensive to carry unnecessarily.</w:t>
      </w:r>
    </w:p>
    <w:p>
      <w:pPr>
        <w:pStyle w:val="ListParagraph"/>
        <w:numPr>
          <w:ilvl w:val="0"/>
          <w:numId w:val="2"/>
        </w:numPr>
        <w:spacing w:after="80" w:line="290"/>
      </w:pPr>
      <w:r>
        <w:t xml:space="preserve">What is the cost of being wrong? If you add flexibility that's never used, you pay maintenance forever. If you don't add it and need it, you pay to refactor. Usually the second is cheaper than the first.</w:t>
      </w:r>
    </w:p>
    <w:p>
      <w:pPr>
        <w:spacing w:after="120" w:line="300"/>
        <w:jc w:val="both"/>
      </w:pPr>
      <w:r>
        <w:t xml:space="preserve">The general guidance, associated with the YAGNI principle ('You Aren't Gonna Need It'), is to bias toward simplicity and add flexibility only when a concrete need arises. Most futures do not materialize; most flexibility is wasted. But in domains where retrofitting is genuinely expensive (e.g., hardware interfaces, public APIs, data formats), the bias may tilt the other way.</w:t>
      </w:r>
    </w:p>
    <w:p>
      <w:pPr>
        <w:pStyle w:val="Heading2"/>
      </w:pPr>
      <w:r>
        <w:t xml:space="preserve">8.4 Performance vs. Readability / Maintainability</w:t>
      </w:r>
    </w:p>
    <w:p>
      <w:pPr>
        <w:spacing w:after="120" w:line="300"/>
        <w:jc w:val="both"/>
      </w:pPr>
      <w:r>
        <w:t xml:space="preserve">High-performance code often sacrifices readability: manual memory management, hand-tuned loops, specialized data structures, inlined algorithms. Readable, maintainable code sacrifices some performance: abstraction layers, idiomatic constructs, general-purpose libraries. The trade-off is real and impossible to avoid entirely; the question is where in the system to accept the performance cost of readability, and where to pay the maintainability cost of performance.</w:t>
      </w:r>
    </w:p>
    <w:p>
      <w:pPr>
        <w:spacing w:after="120" w:line="300"/>
        <w:jc w:val="both"/>
      </w:pPr>
      <w:r>
        <w:t xml:space="preserve">The generalizable guidance: optimize for readability by default. Measure. Optimize specific hot paths where measurement shows performance matters. Document the optimization clearly so future readers know why the code looks the way it does. The vast majority of code in most systems is not performance-critical; optimizing it prematurely produces maintenance cost without benefit. The small fraction that is hot benefits from careful, documented optimization.</w:t>
      </w:r>
    </w:p>
    <w:p>
      <w:pPr>
        <w:pStyle w:val="Heading2"/>
      </w:pPr>
      <w:r>
        <w:t xml:space="preserve">8.5 Latency vs. Throughput</w:t>
      </w:r>
    </w:p>
    <w:p>
      <w:pPr>
        <w:spacing w:after="120" w:line="300"/>
        <w:jc w:val="both"/>
      </w:pPr>
      <w:r>
        <w:t xml:space="preserve">Two performance dimensions that sound related but often trade against each other. Latency is the time to complete a single operation. Throughput is the number of operations per unit time. Optimizing one often hurts the other.</w:t>
      </w:r>
    </w:p>
    <w:p>
      <w:pPr>
        <w:spacing w:after="120" w:line="300"/>
        <w:jc w:val="both"/>
      </w:pPr>
      <w:r>
        <w:t xml:space="preserve">Batching is the canonical example. Processing requests one at a time gives low latency per request. Batching multiple requests and processing them together amortizes overhead — higher throughput, higher latency. Streaming vs. batch processing reflects the same trade-off at the data-processing layer. For any operation, you can usually trade some latency for more throughput, or some throughput for less latency.</w:t>
      </w:r>
    </w:p>
    <w:p>
      <w:pPr>
        <w:pStyle w:val="Heading3"/>
      </w:pPr>
      <w:r>
        <w:t xml:space="preserve">How to Reason About It</w:t>
      </w:r>
    </w:p>
    <w:p>
      <w:pPr>
        <w:spacing w:after="120" w:line="300"/>
        <w:jc w:val="both"/>
      </w:pPr>
      <w:r>
        <w:t xml:space="preserve">For each service, ask: what is the primary constraint — latency or throughput?</w:t>
      </w:r>
    </w:p>
    <w:p>
      <w:pPr>
        <w:pStyle w:val="ListParagraph"/>
        <w:numPr>
          <w:ilvl w:val="0"/>
          <w:numId w:val="2"/>
        </w:numPr>
        <w:spacing w:after="80" w:line="290"/>
      </w:pPr>
      <w:r>
        <w:t xml:space="preserve">Interactive services (web pages, mobile APIs): latency-primary. User waits for the response. Throughput is secondary — you need enough to serve all users, but each user cares about their own response time.</w:t>
      </w:r>
    </w:p>
    <w:p>
      <w:pPr>
        <w:pStyle w:val="ListParagraph"/>
        <w:numPr>
          <w:ilvl w:val="0"/>
          <w:numId w:val="2"/>
        </w:numPr>
        <w:spacing w:after="80" w:line="290"/>
      </w:pPr>
      <w:r>
        <w:t xml:space="preserve">Batch systems (ETL, analytics, daily reports): throughput-primary. The job must complete within a window; individual record latency is irrelevant as long as the aggregate throughput is sufficient.</w:t>
      </w:r>
    </w:p>
    <w:p>
      <w:pPr>
        <w:pStyle w:val="ListParagraph"/>
        <w:numPr>
          <w:ilvl w:val="0"/>
          <w:numId w:val="2"/>
        </w:numPr>
        <w:spacing w:after="80" w:line="290"/>
      </w:pPr>
      <w:r>
        <w:t xml:space="preserve">Real-time streaming (monitoring, fraud detection): both matter; latency constrained by detection needs, throughput by event volume.</w:t>
      </w:r>
    </w:p>
    <w:p>
      <w:pPr>
        <w:spacing w:after="120" w:line="300"/>
        <w:jc w:val="both"/>
      </w:pPr>
      <w:r>
        <w:t xml:space="preserve">Most systems include both latency-primary and throughput-primary components; confusing them leads to optimizing the wrong axis.</w:t>
      </w:r>
    </w:p>
    <w:p>
      <w:pPr>
        <w:pStyle w:val="Heading2"/>
      </w:pPr>
      <w:r>
        <w:t xml:space="preserve">8.6 Normalization vs. Denormalization</w:t>
      </w:r>
    </w:p>
    <w:p>
      <w:pPr>
        <w:spacing w:after="120" w:line="300"/>
        <w:jc w:val="both"/>
      </w:pPr>
      <w:r>
        <w:t xml:space="preserve">A data-modeling trade-off. Normalized data (third normal form or higher) eliminates redundancy; every fact is stored once; updates are simple. Denormalized data repeats facts across multiple tables or documents; reads can be faster (no joins); writes are more complex (must update in multiple places). The trade-off is between update cost and read cost.</w:t>
      </w:r>
    </w:p>
    <w:p>
      <w:pPr>
        <w:spacing w:after="120" w:line="300"/>
        <w:jc w:val="both"/>
      </w:pPr>
      <w:r>
        <w:t xml:space="preserve">Traditional relational databases default to normalized schemas; modern document stores and wide-column systems often default to denormalized. Neither default is universally right. For transactional systems where updates are frequent and consistency matters, normalization tends to win. For analytical systems where reads dominate and denormalized schemas enable faster queries, denormalization tends to win. CQRS (Command Query Responsibility Segregation) is an architectural pattern explicitly acknowledging this trade-off: use normalized storage for writes, denormalized projections for reads.</w:t>
      </w:r>
    </w:p>
    <w:p>
      <w:pPr>
        <w:pStyle w:val="Heading2"/>
      </w:pPr>
      <w:r>
        <w:t xml:space="preserve">8.7 Monolith vs. Microservices</w:t>
      </w:r>
    </w:p>
    <w:p>
      <w:pPr>
        <w:spacing w:after="120" w:line="300"/>
        <w:jc w:val="both"/>
      </w:pPr>
      <w:r>
        <w:t xml:space="preserve">The most-discussed trade-off of the past decade. A monolith is a single deployable unit containing all the application's functionality. Microservices split that functionality across many small services, each independently deployable.</w:t>
      </w:r>
    </w:p>
    <w:p>
      <w:pPr>
        <w:spacing w:after="120" w:line="300"/>
        <w:jc w:val="both"/>
      </w:pPr>
      <w:r>
        <w:t xml:space="preserve">Monolith strengths: low operational complexity; easy cross-functional changes; simple debugging; no distributed-systems concerns. Monolith weaknesses: single deploy unit means any change requires redeploying everything; scaling is coarse-grained; team autonomy is limited; technology choices are shared across the whole application.</w:t>
      </w:r>
    </w:p>
    <w:p>
      <w:pPr>
        <w:spacing w:after="120" w:line="300"/>
        <w:jc w:val="both"/>
      </w:pPr>
      <w:r>
        <w:t xml:space="preserve">Microservices strengths: team autonomy; independent deployment; technology heterogeneity; fine-grained scaling. Microservices weaknesses: operational complexity (each service is another thing to deploy, monitor, secure, back up); distributed-systems concerns (network partitions, eventual consistency, distributed transactions); higher cognitive load; integration costs.</w:t>
      </w:r>
    </w:p>
    <w:p>
      <w:pPr>
        <w:spacing w:after="120" w:line="300"/>
        <w:jc w:val="both"/>
      </w:pPr>
      <w:r>
        <w:t xml:space="preserve">The industry conversation has shifted from 'microservices are better' (mid-2010s) to 'microservices are a trade-off' (late 2010s) to 'start with a monolith, split when you must' (now). The honest answer is that neither is universally correct. The trade-off depends on team size, operational maturity, product complexity, and strategic direction. A common failure mode is adopting microservices prematurely, paying the operational cost before the team grows large enough to benefit from the autonomy.</w:t>
      </w:r>
    </w:p>
    <w:p>
      <w:pPr>
        <w:pStyle w:val="Heading3"/>
      </w:pPr>
      <w:r>
        <w:t xml:space="preserve">How to Reason About It</w:t>
      </w:r>
    </w:p>
    <w:p>
      <w:pPr>
        <w:spacing w:after="120" w:line="300"/>
        <w:jc w:val="both"/>
      </w:pPr>
      <w:r>
        <w:t xml:space="preserve">Useful questions:</w:t>
      </w:r>
    </w:p>
    <w:p>
      <w:pPr>
        <w:pStyle w:val="ListParagraph"/>
        <w:numPr>
          <w:ilvl w:val="0"/>
          <w:numId w:val="2"/>
        </w:numPr>
        <w:spacing w:after="80" w:line="290"/>
      </w:pPr>
      <w:r>
        <w:t xml:space="preserve">How many engineers will work on this system over the next 2-3 years? Under 30, a monolith is usually fine; above 100, the monolith's coordination cost usually exceeds microservices' operational cost.</w:t>
      </w:r>
    </w:p>
    <w:p>
      <w:pPr>
        <w:pStyle w:val="ListParagraph"/>
        <w:numPr>
          <w:ilvl w:val="0"/>
          <w:numId w:val="2"/>
        </w:numPr>
        <w:spacing w:after="80" w:line="290"/>
      </w:pPr>
      <w:r>
        <w:t xml:space="preserve">Does the organization have mature operational practices — CI/CD, observability, incident response? If not, microservices' operational tax will overwhelm the team.</w:t>
      </w:r>
    </w:p>
    <w:p>
      <w:pPr>
        <w:pStyle w:val="ListParagraph"/>
        <w:numPr>
          <w:ilvl w:val="0"/>
          <w:numId w:val="2"/>
        </w:numPr>
        <w:spacing w:after="80" w:line="290"/>
      </w:pPr>
      <w:r>
        <w:t xml:space="preserve">Do subsystems have genuinely different scaling needs? Microservices pay off when one subsystem needs 100x the capacity of another.</w:t>
      </w:r>
    </w:p>
    <w:p>
      <w:pPr>
        <w:pStyle w:val="ListParagraph"/>
        <w:numPr>
          <w:ilvl w:val="0"/>
          <w:numId w:val="2"/>
        </w:numPr>
        <w:spacing w:after="80" w:line="290"/>
      </w:pPr>
      <w:r>
        <w:t xml:space="preserve">Is team autonomy the goal? Microservices can enable it, but the architecture doesn't create autonomy by itself — organizational structure must change too.</w:t>
      </w:r>
    </w:p>
    <w:p>
      <w:pPr>
        <w:pStyle w:val="Heading2"/>
      </w:pPr>
      <w:r>
        <w:t xml:space="preserve">8.8 Synchronous vs. Asynchronous Communication</w:t>
      </w:r>
    </w:p>
    <w:p>
      <w:pPr>
        <w:spacing w:after="120" w:line="300"/>
        <w:jc w:val="both"/>
      </w:pPr>
      <w:r>
        <w:t xml:space="preserve">A pervasive integration trade-off. Synchronous communication (the caller waits for the response): simple programming model; clear ownership of errors; easy debugging. Asynchronous communication (the caller fires and does not wait): resilience to downstream latency; ability to decouple availability across services; ability to scale caller and callee independently.</w:t>
      </w:r>
    </w:p>
    <w:p>
      <w:pPr>
        <w:spacing w:after="120" w:line="300"/>
        <w:jc w:val="both"/>
      </w:pPr>
      <w:r>
        <w:t xml:space="preserve">Synchronous cascades can be catastrophic: a single slow dependency blocks every upstream caller, consuming their resources until the entire system is unresponsive. Asynchronous communication prevents this cascade but introduces eventual consistency, distributed state, and the possibility that a piece of work is acknowledged but never completes. The RCA study guide covers several patterns of distributed-systems failure (Chapter 6) that are fundamentally consequences of this trade-off.</w:t>
      </w:r>
    </w:p>
    <w:p>
      <w:pPr>
        <w:spacing w:after="120" w:line="300"/>
        <w:jc w:val="both"/>
      </w:pPr>
      <w:r>
        <w:t xml:space="preserve">The practical pattern: use synchronous communication where the business process is genuinely synchronous (user clicks 'purchase,' expects a confirmation now). Use asynchronous communication where the business process permits eventual completion (user signs up, email is sent some seconds later; order is placed, fulfillment notification happens later).</w:t>
      </w:r>
    </w:p>
    <w:p>
      <w:pPr>
        <w:pStyle w:val="Heading2"/>
      </w:pPr>
      <w:r>
        <w:t xml:space="preserve">8.9 Build vs. Buy</w:t>
      </w:r>
    </w:p>
    <w:p>
      <w:pPr>
        <w:spacing w:after="120" w:line="300"/>
        <w:jc w:val="both"/>
      </w:pPr>
      <w:r>
        <w:t xml:space="preserve">Covered in the Decision Frameworks guide, Chapter 7. The trade-off: build — full control, no recurring cost, specialization to your needs, large upfront investment, ongoing maintenance burden. Buy — fast time to value, no engineering burden, recurring cost, dependency on vendor, limited customization, exit difficulty. The default should be buy for non-strategic capabilities, build for strategic ones — but 'strategic' is often overused to justify building things that are not genuinely differentiating. Most capabilities in most companies are not strategic; buying is right more often than engineers like to admit.</w:t>
      </w:r>
    </w:p>
    <w:p>
      <w:pPr>
        <w:pStyle w:val="Heading2"/>
      </w:pPr>
      <w:r>
        <w:t xml:space="preserve">8.10 Security vs. Usability and Performance</w:t>
      </w:r>
    </w:p>
    <w:p>
      <w:pPr>
        <w:spacing w:after="120" w:line="300"/>
        <w:jc w:val="both"/>
      </w:pPr>
      <w:r>
        <w:t xml:space="preserve">Security controls generally cost usability (additional authentication steps, narrower access paths, more friction) and performance (encryption overhead, authorization checks per request, audit logging). Softening security to improve usability or performance has a hidden cost: the additional risk of the weakened control. Tightening security has visible costs: user complaints, latency budgets consumed, development velocity slowed.</w:t>
      </w:r>
    </w:p>
    <w:p>
      <w:pPr>
        <w:spacing w:after="120" w:line="300"/>
        <w:jc w:val="both"/>
      </w:pPr>
      <w:r>
        <w:t xml:space="preserve">The trade-off is usually resolved not by choosing one extreme but by finding layered mechanisms that deliver security with minimal usability cost. Single sign-on reduces friction while preserving security. Risk-based authentication adds friction only when risk signals are present. Token caching reduces per-request authorization overhead. The craft is in finding the mechanism that satisfies the security requirement while minimizing the other costs. 'Just add more security' and 'just remove the security' are both usually wrong.</w:t>
      </w:r>
    </w:p>
    <w:p>
      <w:pPr>
        <w:pStyle w:val="Heading2"/>
      </w:pPr>
      <w:r>
        <w:t xml:space="preserve">8.11 Cost vs. Performance, Availability, or Reliability</w:t>
      </w:r>
    </w:p>
    <w:p>
      <w:pPr>
        <w:spacing w:after="120" w:line="300"/>
        <w:jc w:val="both"/>
      </w:pPr>
      <w:r>
        <w:t xml:space="preserve">The meta-trade-off behind most of the others. Performance costs money. Availability costs money. Reliability costs money. Every improvement in these attributes, beyond a point, costs more. The question is rarely 'how good can we be?' but 'how good is worth being?' Business value determines the right answer, not engineering aspiration.</w:t>
      </w:r>
    </w:p>
    <w:p>
      <w:pPr>
        <w:spacing w:after="120" w:line="300"/>
        <w:jc w:val="both"/>
      </w:pPr>
      <w:r>
        <w:t xml:space="preserve">This is the trade-off behind the choice between 99.9% availability (reasonable engineering effort) and 99.99% availability (substantially more engineering, multi-region, chaos engineering, sophisticated deployment). It is the trade-off behind the choice between simple backups (RPO hours, RTO hours, low cost) and continuous replication (RPO seconds, RTO minutes, high cost). It is the trade-off behind the choice between 100ms latency (achievable with care) and 10ms latency (demands specialized architecture). Each improvement costs; each improvement should be justified.</w:t>
      </w:r>
    </w:p>
    <w:p>
      <w:pPr>
        <w:pStyle w:val="Heading2"/>
      </w:pPr>
      <w:r>
        <w:t xml:space="preserve">8.12 A Concluding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E7C" w:sz="6"/>
              <w:left w:val="single" w:color="4A4E7C" w:sz="6"/>
              <w:bottom w:val="single" w:color="4A4E7C" w:sz="6"/>
              <w:right w:val="single" w:color="4A4E7C" w:sz="6"/>
            </w:tcBorders>
            <w:shd w:fill="E0E2ED" w:val="clear"/>
            <w:tcMar>
              <w:top w:type="dxa" w:w="160"/>
              <w:left w:type="dxa" w:w="200"/>
              <w:bottom w:type="dxa" w:w="160"/>
              <w:right w:type="dxa" w:w="200"/>
            </w:tcMar>
          </w:tcPr>
          <w:p>
            <w:pPr>
              <w:spacing w:after="80"/>
            </w:pPr>
            <w:r>
              <w:rPr>
                <w:b/>
                <w:bCs/>
                <w:color w:val="4A4E7C"/>
                <w:sz w:val="22"/>
                <w:szCs w:val="22"/>
              </w:rPr>
              <w:t xml:space="preserve">The Discipline</w:t>
            </w:r>
          </w:p>
          <w:p>
            <w:pPr>
              <w:spacing w:after="120" w:line="300"/>
              <w:jc w:val="both"/>
            </w:pPr>
            <w:r>
              <w:t xml:space="preserve">Across all eight trade-offs in this chapter, the common pattern is that none has a universally correct answer. Each must be resolved for the specific system, the specific business, the specific moment. An architect who defaults to the same answer regardless of context is not making trade-offs — they are applying a preference. The discipline of trade-off analysis is the discipline of noticing, at each decision, which trade-off structure is present, articulating the forces in tension, gathering the evidence needed to weigh them, and deciding — with awareness that the decision embeds a value choice that might be different next year, for the next system, or in a different organization.</w:t>
            </w:r>
          </w:p>
          <w:p>
            <w:pPr>
              <w:spacing w:after="120"/>
            </w:pPr>
            <w:r>
              <w:t xml:space="preserve"/>
            </w:r>
          </w:p>
          <w:p>
            <w:pPr>
              <w:spacing w:after="120" w:line="300"/>
              <w:jc w:val="both"/>
            </w:pPr>
            <w:r>
              <w:t xml:space="preserve">The documents in this guide — ATAM reports, scenario catalogs, decision matrices, cost-benefit analyses, risk registers, ADRs — are tools toward this discipline. They are not ends in themselves. Their value lies in what they produce: an organization that understands the trade-offs it has made, can defend them, can revisit them, and can evolve them as circumstances change. That understanding is the real artifact. Everything else is scaffolding.</w:t>
            </w:r>
          </w:p>
        </w:tc>
      </w:tr>
    </w:tbl>
    <w:p>
      <w:pPr>
        <w:pStyle w:val="Heading2"/>
      </w:pPr>
      <w:r>
        <w:t xml:space="preserve">8.13 Pitfalls in Recognizing Trade-Offs</w:t>
      </w:r>
    </w:p>
    <w:p>
      <w:pPr>
        <w:pStyle w:val="ListParagraph"/>
        <w:numPr>
          <w:ilvl w:val="0"/>
          <w:numId w:val="2"/>
        </w:numPr>
        <w:spacing w:after="80" w:line="290"/>
      </w:pPr>
      <w:r>
        <w:t xml:space="preserve">Trade-off as excuse. 'It's a trade-off' is sometimes used to justify not analyzing. Naming a trade-off is the start of analysis, not its conclusion.</w:t>
      </w:r>
    </w:p>
    <w:p>
      <w:pPr>
        <w:pStyle w:val="ListParagraph"/>
        <w:numPr>
          <w:ilvl w:val="0"/>
          <w:numId w:val="2"/>
        </w:numPr>
        <w:spacing w:after="80" w:line="290"/>
      </w:pPr>
      <w:r>
        <w:t xml:space="preserve">Treating trade-offs as binary. Most trade-offs are spectra; the interesting question is where on the spectrum to sit, not which extreme to pick.</w:t>
      </w:r>
    </w:p>
    <w:p>
      <w:pPr>
        <w:pStyle w:val="ListParagraph"/>
        <w:numPr>
          <w:ilvl w:val="0"/>
          <w:numId w:val="2"/>
        </w:numPr>
        <w:spacing w:after="80" w:line="290"/>
      </w:pPr>
      <w:r>
        <w:t xml:space="preserve">Applying yesterday's trade-off to today's system. The consistency-availability trade-off for a single-region application is different from the same trade-off for a multi-region one. Context matters; don't import decisions uncritically from different contexts.</w:t>
      </w:r>
    </w:p>
    <w:p>
      <w:pPr>
        <w:pStyle w:val="ListParagraph"/>
        <w:numPr>
          <w:ilvl w:val="0"/>
          <w:numId w:val="2"/>
        </w:numPr>
        <w:spacing w:after="80" w:line="290"/>
      </w:pPr>
      <w:r>
        <w:t xml:space="preserve">Rediscovering trade-offs repeatedly. When the same trade-off appears across projects, record the reasoning once in a patterns document rather than re-analyzing from scratch every time.</w:t>
      </w:r>
    </w:p>
    <w:p>
      <w:pPr>
        <w:pStyle w:val="ListParagraph"/>
        <w:numPr>
          <w:ilvl w:val="0"/>
          <w:numId w:val="2"/>
        </w:numPr>
        <w:spacing w:after="80" w:line="290"/>
      </w:pPr>
      <w:r>
        <w:t xml:space="preserve">Pretending trade-offs don't exist. The most common failure. If you cannot name what you are trading away, you are not making a trade-off — you are making a default.</w:t>
      </w:r>
    </w:p>
    <w:p>
      <w:pPr>
        <w:pStyle w:val="Heading2"/>
      </w:pPr>
      <w:r>
        <w:t xml:space="preserve">8.14 Review Questions</w:t>
      </w:r>
    </w:p>
    <w:p>
      <w:pPr>
        <w:pStyle w:val="ListParagraph"/>
        <w:numPr>
          <w:ilvl w:val="0"/>
          <w:numId w:val="3"/>
        </w:numPr>
        <w:spacing w:after="80" w:line="290"/>
      </w:pPr>
      <w:r>
        <w:t xml:space="preserve">Pick three of the trade-offs in this chapter. For each, describe a system where the optimal choice would be the opposite of what is 'conventionally' preferred. Justify the reasoning.</w:t>
      </w:r>
    </w:p>
    <w:p>
      <w:pPr>
        <w:pStyle w:val="ListParagraph"/>
        <w:numPr>
          <w:ilvl w:val="0"/>
          <w:numId w:val="3"/>
        </w:numPr>
        <w:spacing w:after="80" w:line="290"/>
      </w:pPr>
      <w:r>
        <w:t xml:space="preserve">The consistency-availability trade-off is often described as absolute. Explain the more nuanced reality — what makes it a spectrum rather than a binary choice?</w:t>
      </w:r>
    </w:p>
    <w:p>
      <w:pPr>
        <w:pStyle w:val="ListParagraph"/>
        <w:numPr>
          <w:ilvl w:val="0"/>
          <w:numId w:val="3"/>
        </w:numPr>
        <w:spacing w:after="80" w:line="290"/>
      </w:pPr>
      <w:r>
        <w:t xml:space="preserve">Describe a trade-off between simplicity and flexibility from your own experience. What was chosen, what was given up, and how has it aged?</w:t>
      </w:r>
    </w:p>
    <w:p>
      <w:pPr>
        <w:pStyle w:val="ListParagraph"/>
        <w:numPr>
          <w:ilvl w:val="0"/>
          <w:numId w:val="3"/>
        </w:numPr>
        <w:spacing w:after="80" w:line="290"/>
      </w:pPr>
      <w:r>
        <w:t xml:space="preserve">Why does 'it's a trade-off' sometimes end analysis instead of starting it? What discipline prevents this failure mode?</w:t>
      </w:r>
    </w:p>
    <w:p>
      <w:pPr>
        <w:pStyle w:val="Heading1"/>
        <w:pageBreakBefore/>
      </w:pPr>
      <w:r>
        <w:t xml:space="preserve">Appendix A — Trade-Off Method Selection Guide</w:t>
      </w:r>
    </w:p>
    <w:p>
      <w:pPr>
        <w:spacing w:after="120" w:line="300"/>
        <w:jc w:val="both"/>
      </w:pPr>
      <w:r>
        <w:t xml:space="preserve">Given a situation, which method applies?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Situation</w:t>
            </w:r>
          </w:p>
        </w:tc>
        <w:tc>
          <w:tcPr>
            <w:tcW w:type="dxa" w:w="5860"/>
            <w:tcBorders>
              <w:top w:val="single" w:color="BFBFBF" w:sz="4"/>
              <w:left w:val="single" w:color="BFBFBF" w:sz="4"/>
              <w:bottom w:val="single" w:color="BFBFBF" w:sz="4"/>
              <w:right w:val="single" w:color="BFBFBF" w:sz="4"/>
            </w:tcBorders>
            <w:shd w:fill="4A4E7C" w:val="clear"/>
            <w:tcMar>
              <w:top w:type="dxa" w:w="100"/>
              <w:left w:type="dxa" w:w="140"/>
              <w:bottom w:type="dxa" w:w="100"/>
              <w:right w:type="dxa" w:w="140"/>
            </w:tcMar>
          </w:tcPr>
          <w:p>
            <w:r>
              <w:rPr>
                <w:b/>
                <w:bCs/>
                <w:color w:val="FFFFFF"/>
              </w:rPr>
              <w:t xml:space="preserve">Primary Method</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Major architectural commitment, multi-year implications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Full ATAM or ATAM Lite; exploratory scenarios central</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Choosing among technology alternatives</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Decision matrix with weighted scoring + sensitivity analysis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Quantifying whether investment is justified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Cost-benefit analysis over 3-5 year horizon</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Surfacing what might go wrong with a planned change</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Risk identification (premortem, assumption mapping) + risk register</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Making tacit trade-offs explicit for an existing architecture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Scenario-driven review + sensitivity/trade-off point analysis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Capturing a trade-off decision for future readers</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Trade-off-strong ADR with context, alternatives, consequences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Recognizing which trade-off is present in a decision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Consult the catalog in Chapter 8</w:t>
            </w:r>
          </w:p>
        </w:tc>
      </w:tr>
    </w:tbl>
    <w:p>
      <w:pPr>
        <w:spacing w:after="120"/>
      </w:pPr>
      <w:r>
        <w:t xml:space="preserve"/>
      </w:r>
    </w:p>
    <w:p>
      <w:pPr>
        <w:pStyle w:val="Heading1"/>
        <w:pageBreakBefore/>
      </w:pPr>
      <w:r>
        <w:t xml:space="preserve">Appendix B — Trade-Off Analysis Checklist</w:t>
      </w:r>
    </w:p>
    <w:p>
      <w:pPr>
        <w:pStyle w:val="Heading2"/>
      </w:pPr>
      <w:r>
        <w:t xml:space="preserve">At the Start of Analysis</w:t>
      </w:r>
    </w:p>
    <w:p>
      <w:pPr>
        <w:pStyle w:val="ListParagraph"/>
        <w:numPr>
          <w:ilvl w:val="0"/>
          <w:numId w:val="2"/>
        </w:numPr>
        <w:spacing w:after="80" w:line="290"/>
      </w:pPr>
      <w:r>
        <w:t xml:space="preserve">What decision is being made?</w:t>
      </w:r>
    </w:p>
    <w:p>
      <w:pPr>
        <w:pStyle w:val="ListParagraph"/>
        <w:numPr>
          <w:ilvl w:val="0"/>
          <w:numId w:val="2"/>
        </w:numPr>
        <w:spacing w:after="80" w:line="290"/>
      </w:pPr>
      <w:r>
        <w:t xml:space="preserve">What forces are in tension?</w:t>
      </w:r>
    </w:p>
    <w:p>
      <w:pPr>
        <w:pStyle w:val="ListParagraph"/>
        <w:numPr>
          <w:ilvl w:val="0"/>
          <w:numId w:val="2"/>
        </w:numPr>
        <w:spacing w:after="80" w:line="290"/>
      </w:pPr>
      <w:r>
        <w:t xml:space="preserve">Which quality attributes are at stake?</w:t>
      </w:r>
    </w:p>
    <w:p>
      <w:pPr>
        <w:pStyle w:val="ListParagraph"/>
        <w:numPr>
          <w:ilvl w:val="0"/>
          <w:numId w:val="2"/>
        </w:numPr>
        <w:spacing w:after="80" w:line="290"/>
      </w:pPr>
      <w:r>
        <w:t xml:space="preserve">Who are the stakeholders with views on the trade-offs?</w:t>
      </w:r>
    </w:p>
    <w:p>
      <w:pPr>
        <w:pStyle w:val="Heading2"/>
      </w:pPr>
      <w:r>
        <w:t xml:space="preserve">During Analysis</w:t>
      </w:r>
    </w:p>
    <w:p>
      <w:pPr>
        <w:pStyle w:val="ListParagraph"/>
        <w:numPr>
          <w:ilvl w:val="0"/>
          <w:numId w:val="2"/>
        </w:numPr>
        <w:spacing w:after="80" w:line="290"/>
      </w:pPr>
      <w:r>
        <w:t xml:space="preserve">Are scenarios specific enough to analyze? Walk them through the six-element template.</w:t>
      </w:r>
    </w:p>
    <w:p>
      <w:pPr>
        <w:pStyle w:val="ListParagraph"/>
        <w:numPr>
          <w:ilvl w:val="0"/>
          <w:numId w:val="2"/>
        </w:numPr>
        <w:spacing w:after="80" w:line="290"/>
      </w:pPr>
      <w:r>
        <w:t xml:space="preserve">Have alternatives been genuinely considered, or is the analysis ratifying a predetermined choice?</w:t>
      </w:r>
    </w:p>
    <w:p>
      <w:pPr>
        <w:pStyle w:val="ListParagraph"/>
        <w:numPr>
          <w:ilvl w:val="0"/>
          <w:numId w:val="2"/>
        </w:numPr>
        <w:spacing w:after="80" w:line="290"/>
      </w:pPr>
      <w:r>
        <w:t xml:space="preserve">Are weights or priorities established before scoring?</w:t>
      </w:r>
    </w:p>
    <w:p>
      <w:pPr>
        <w:pStyle w:val="ListParagraph"/>
        <w:numPr>
          <w:ilvl w:val="0"/>
          <w:numId w:val="2"/>
        </w:numPr>
        <w:spacing w:after="80" w:line="290"/>
      </w:pPr>
      <w:r>
        <w:t xml:space="preserve">Are costs enumerated fully, including opportunity and friction costs?</w:t>
      </w:r>
    </w:p>
    <w:p>
      <w:pPr>
        <w:pStyle w:val="ListParagraph"/>
        <w:numPr>
          <w:ilvl w:val="0"/>
          <w:numId w:val="2"/>
        </w:numPr>
        <w:spacing w:after="80" w:line="290"/>
      </w:pPr>
      <w:r>
        <w:t xml:space="preserve">Are benefits separated into quantifiable and qualitative?</w:t>
      </w:r>
    </w:p>
    <w:p>
      <w:pPr>
        <w:pStyle w:val="ListParagraph"/>
        <w:numPr>
          <w:ilvl w:val="0"/>
          <w:numId w:val="2"/>
        </w:numPr>
        <w:spacing w:after="80" w:line="290"/>
      </w:pPr>
      <w:r>
        <w:t xml:space="preserve">Have risks been identified and assessed?</w:t>
      </w:r>
    </w:p>
    <w:p>
      <w:pPr>
        <w:pStyle w:val="ListParagraph"/>
        <w:numPr>
          <w:ilvl w:val="0"/>
          <w:numId w:val="2"/>
        </w:numPr>
        <w:spacing w:after="80" w:line="290"/>
      </w:pPr>
      <w:r>
        <w:t xml:space="preserve">Have sensitivity points been named for the key decisions?</w:t>
      </w:r>
    </w:p>
    <w:p>
      <w:pPr>
        <w:pStyle w:val="Heading2"/>
      </w:pPr>
      <w:r>
        <w:t xml:space="preserve">When Documenting</w:t>
      </w:r>
    </w:p>
    <w:p>
      <w:pPr>
        <w:pStyle w:val="ListParagraph"/>
        <w:numPr>
          <w:ilvl w:val="0"/>
          <w:numId w:val="2"/>
        </w:numPr>
        <w:spacing w:after="80" w:line="290"/>
      </w:pPr>
      <w:r>
        <w:t xml:space="preserve">Does the Context name the forces in tension, not just describe the situation?</w:t>
      </w:r>
    </w:p>
    <w:p>
      <w:pPr>
        <w:pStyle w:val="ListParagraph"/>
        <w:numPr>
          <w:ilvl w:val="0"/>
          <w:numId w:val="2"/>
        </w:numPr>
        <w:spacing w:after="80" w:line="290"/>
      </w:pPr>
      <w:r>
        <w:t xml:space="preserve">Does the Alternatives section include the strengths of rejected options?</w:t>
      </w:r>
    </w:p>
    <w:p>
      <w:pPr>
        <w:pStyle w:val="ListParagraph"/>
        <w:numPr>
          <w:ilvl w:val="0"/>
          <w:numId w:val="2"/>
        </w:numPr>
        <w:spacing w:after="80" w:line="290"/>
      </w:pPr>
      <w:r>
        <w:t xml:space="preserve">Does the Consequences section include accepted trade-offs, not only positives?</w:t>
      </w:r>
    </w:p>
    <w:p>
      <w:pPr>
        <w:pStyle w:val="ListParagraph"/>
        <w:numPr>
          <w:ilvl w:val="0"/>
          <w:numId w:val="2"/>
        </w:numPr>
        <w:spacing w:after="80" w:line="290"/>
      </w:pPr>
      <w:r>
        <w:t xml:space="preserve">Are sensitivity points and conditions for reconsideration explicit?</w:t>
      </w:r>
    </w:p>
    <w:p>
      <w:pPr>
        <w:pStyle w:val="ListParagraph"/>
        <w:numPr>
          <w:ilvl w:val="0"/>
          <w:numId w:val="2"/>
        </w:numPr>
        <w:spacing w:after="80" w:line="290"/>
      </w:pPr>
      <w:r>
        <w:t xml:space="preserve">Is the ADR linked to related decisions and the scenarios it addresses?</w:t>
      </w:r>
    </w:p>
    <w:p>
      <w:pPr>
        <w:pStyle w:val="Heading2"/>
      </w:pPr>
      <w:r>
        <w:t xml:space="preserve">After the Decision</w:t>
      </w:r>
    </w:p>
    <w:p>
      <w:pPr>
        <w:pStyle w:val="ListParagraph"/>
        <w:numPr>
          <w:ilvl w:val="0"/>
          <w:numId w:val="2"/>
        </w:numPr>
        <w:spacing w:after="80" w:line="290"/>
      </w:pPr>
      <w:r>
        <w:t xml:space="preserve">Are risks assigned owners and review dates?</w:t>
      </w:r>
    </w:p>
    <w:p>
      <w:pPr>
        <w:pStyle w:val="ListParagraph"/>
        <w:numPr>
          <w:ilvl w:val="0"/>
          <w:numId w:val="2"/>
        </w:numPr>
        <w:spacing w:after="80" w:line="290"/>
      </w:pPr>
      <w:r>
        <w:t xml:space="preserve">Is the ADR in a findable location, connected to the documentation the team consults?</w:t>
      </w:r>
    </w:p>
    <w:p>
      <w:pPr>
        <w:pStyle w:val="ListParagraph"/>
        <w:numPr>
          <w:ilvl w:val="0"/>
          <w:numId w:val="2"/>
        </w:numPr>
        <w:spacing w:after="80" w:line="290"/>
      </w:pPr>
      <w:r>
        <w:t xml:space="preserve">Is a review trigger set — circumstances or a date that would warrant reopening?</w:t>
      </w:r>
    </w:p>
    <w:p>
      <w:pPr>
        <w:pStyle w:val="ListParagraph"/>
        <w:numPr>
          <w:ilvl w:val="0"/>
          <w:numId w:val="2"/>
        </w:numPr>
        <w:spacing w:after="80" w:line="290"/>
      </w:pPr>
      <w:r>
        <w:t xml:space="preserve">Has the decision been communicated to the broader audience who needs to know?</w:t>
      </w:r>
    </w:p>
    <w:p>
      <w:pPr>
        <w:pStyle w:val="ListParagraph"/>
        <w:numPr>
          <w:ilvl w:val="0"/>
          <w:numId w:val="2"/>
        </w:numPr>
        <w:spacing w:after="80" w:line="290"/>
      </w:pPr>
      <w:r>
        <w:t xml:space="preserve">Is the trade-off catalogued so future similar decisions can build on the reasoning?</w:t>
      </w:r>
    </w:p>
    <w:p>
      <w:pPr>
        <w:spacing w:after="200" w:before="600"/>
        <w:jc w:val="center"/>
      </w:pPr>
      <w:r>
        <w:rPr>
          <w:color w:val="4A4E7C"/>
        </w:rPr>
        <w:t xml:space="preserve">━━━━━━━━━━━━━━━━━━━━━━━━━━━━━━</w:t>
      </w:r>
    </w:p>
    <w:p>
      <w:pPr>
        <w:spacing w:after="200"/>
        <w:jc w:val="center"/>
      </w:pPr>
      <w:r>
        <w:rPr>
          <w:i/>
          <w:iCs/>
          <w:color w:val="595959"/>
          <w:sz w:val="24"/>
          <w:szCs w:val="24"/>
        </w:rPr>
        <w:t xml:space="preserve">End of Study Guide</w:t>
      </w:r>
    </w:p>
    <w:p>
      <w:pPr>
        <w:jc w:val="center"/>
      </w:pPr>
      <w:r>
        <w:rPr>
          <w:color w:val="4A4E7C"/>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4E7C" w:sz="6" w:space="4"/>
      </w:pBdr>
      <w:jc w:val="right"/>
    </w:pPr>
    <w:r>
      <w:rPr>
        <w:i/>
        <w:iCs/>
        <w:color w:val="595959"/>
        <w:sz w:val="18"/>
        <w:szCs w:val="18"/>
      </w:rPr>
      <w:t xml:space="preserve">Trade-Off Analysis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4A4E7C"/>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4A4E7C"/>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Trade-Off Analysis — Comprehensive Study Guide</dc:title>
  <dc:creator>Study Guide Author</dc:creator>
  <cp:lastModifiedBy>Un-named</cp:lastModifiedBy>
  <cp:revision>1</cp:revision>
  <dcterms:created xsi:type="dcterms:W3CDTF">2026-04-23T14:19:01.745Z</dcterms:created>
  <dcterms:modified xsi:type="dcterms:W3CDTF">2026-04-23T14:19:01.746Z</dcterms:modified>
</cp:coreProperties>
</file>

<file path=docProps/custom.xml><?xml version="1.0" encoding="utf-8"?>
<Properties xmlns="http://schemas.openxmlformats.org/officeDocument/2006/custom-properties" xmlns:vt="http://schemas.openxmlformats.org/officeDocument/2006/docPropsVTypes"/>
</file>