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56"/>
          <w:szCs w:val="56"/>
        </w:rPr>
        <w:t xml:space="preserve">STRANGLER FIG PATTERN</w:t>
      </w:r>
    </w:p>
    <w:p>
      <w:pPr>
        <w:spacing w:after="180"/>
        <w:jc w:val="center"/>
      </w:pPr>
      <w:r>
        <w:rPr>
          <w:rFonts w:ascii="Arial" w:cs="Arial" w:eastAsia="Arial" w:hAnsi="Arial"/>
          <w:color w:val="1A3A5C"/>
          <w:sz w:val="28"/>
          <w:szCs w:val="28"/>
        </w:rPr>
        <w:t xml:space="preserve">Incremental Migration from Monolith to Microservices</w:t>
      </w:r>
    </w:p>
    <w:p>
      <w:pPr>
        <w:spacing w:after="120"/>
        <w:jc w:val="center"/>
      </w:pPr>
      <w:r>
        <w:rPr>
          <w:rFonts w:ascii="Arial" w:cs="Arial" w:eastAsia="Arial" w:hAnsi="Arial"/>
          <w:b/>
          <w:bCs/>
          <w:color w:val="0D1B2A"/>
          <w:sz w:val="40"/>
          <w:szCs w:val="40"/>
        </w:rPr>
        <w:t xml:space="preserve">Module 4: When to Use &amp; Anti-Patterns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When to use Strangler Fig vs when to rewrite: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USE STRANGLER FIG WHEN:          CONSIDER REWRITE WHEN: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Large, complex monolith           Small monolith (&lt; 6 months to rebuild)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System can't afford downtime      Tech stack completely obsolete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Team is 5+ engineers              Team is very small (1-2 engineers)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Business continues during         No working functionality to 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migration is critical             Clear domain model from the start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ANTI-PATTERNS to avoid: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 Never finishing: strangler becomes permanent dual system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2. Too many services too fast: extract one, stabilize, then next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3. Ignoring data: code extracted but DB still shared = distributed monolith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RISK MITIGATION: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Rollback capability at EVERY step</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Monitor: old vs new error rates, latency, business metrics</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Decision and the Pitfalls</w:t>
      </w:r>
    </w:p>
    <w:p>
      <w:pPr>
        <w:spacing w:after="70"/>
        <w:jc w:val="center"/>
      </w:pPr>
      <w:r>
        <w:rPr>
          <w:rFonts w:ascii="Arial" w:cs="Arial" w:eastAsia="Arial" w:hAnsi="Arial"/>
          <w:b/>
          <w:bCs/>
          <w:color w:val="1B5E20"/>
          <w:sz w:val="22"/>
          <w:szCs w:val="22"/>
        </w:rPr>
        <w:t xml:space="preserve">2. </w:t>
      </w:r>
      <w:r>
        <w:rPr>
          <w:rFonts w:ascii="Arial" w:cs="Arial" w:eastAsia="Arial" w:hAnsi="Arial"/>
          <w:color w:val="555555"/>
          <w:sz w:val="22"/>
          <w:szCs w:val="22"/>
        </w:rPr>
        <w:t xml:space="preserve">When to Use Strangler Fig</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When to Consider a Rewrite Instead</w:t>
      </w:r>
    </w:p>
    <w:p>
      <w:pPr>
        <w:spacing w:after="70"/>
        <w:jc w:val="center"/>
      </w:pPr>
      <w:r>
        <w:rPr>
          <w:rFonts w:ascii="Arial" w:cs="Arial" w:eastAsia="Arial" w:hAnsi="Arial"/>
          <w:b/>
          <w:bCs/>
          <w:color w:val="0D1B2A"/>
          <w:sz w:val="22"/>
          <w:szCs w:val="22"/>
        </w:rPr>
        <w:t xml:space="preserve">4. </w:t>
      </w:r>
      <w:r>
        <w:rPr>
          <w:rFonts w:ascii="Arial" w:cs="Arial" w:eastAsia="Arial" w:hAnsi="Arial"/>
          <w:color w:val="555555"/>
          <w:sz w:val="22"/>
          <w:szCs w:val="22"/>
        </w:rPr>
        <w:t xml:space="preserve">The Decision Framework</w:t>
      </w:r>
    </w:p>
    <w:p>
      <w:pPr>
        <w:spacing w:after="70"/>
        <w:jc w:val="center"/>
      </w:pPr>
      <w:r>
        <w:rPr>
          <w:rFonts w:ascii="Arial" w:cs="Arial" w:eastAsia="Arial" w:hAnsi="Arial"/>
          <w:b/>
          <w:bCs/>
          <w:color w:val="B71C1C"/>
          <w:sz w:val="22"/>
          <w:szCs w:val="22"/>
        </w:rPr>
        <w:t xml:space="preserve">5. </w:t>
      </w:r>
      <w:r>
        <w:rPr>
          <w:rFonts w:ascii="Arial" w:cs="Arial" w:eastAsia="Arial" w:hAnsi="Arial"/>
          <w:color w:val="555555"/>
          <w:sz w:val="22"/>
          <w:szCs w:val="22"/>
        </w:rPr>
        <w:t xml:space="preserve">Anti-Pattern 1: Never Finishing</w:t>
      </w:r>
    </w:p>
    <w:p>
      <w:pPr>
        <w:spacing w:after="70"/>
        <w:jc w:val="center"/>
      </w:pPr>
      <w:r>
        <w:rPr>
          <w:rFonts w:ascii="Arial" w:cs="Arial" w:eastAsia="Arial" w:hAnsi="Arial"/>
          <w:b/>
          <w:bCs/>
          <w:color w:val="B71C1C"/>
          <w:sz w:val="22"/>
          <w:szCs w:val="22"/>
        </w:rPr>
        <w:t xml:space="preserve">6. </w:t>
      </w:r>
      <w:r>
        <w:rPr>
          <w:rFonts w:ascii="Arial" w:cs="Arial" w:eastAsia="Arial" w:hAnsi="Arial"/>
          <w:color w:val="555555"/>
          <w:sz w:val="22"/>
          <w:szCs w:val="22"/>
        </w:rPr>
        <w:t xml:space="preserve">Anti-Pattern 2: Too Many Services Too Fast</w:t>
      </w:r>
    </w:p>
    <w:p>
      <w:pPr>
        <w:spacing w:after="70"/>
        <w:jc w:val="center"/>
      </w:pPr>
      <w:r>
        <w:rPr>
          <w:rFonts w:ascii="Arial" w:cs="Arial" w:eastAsia="Arial" w:hAnsi="Arial"/>
          <w:b/>
          <w:bCs/>
          <w:color w:val="B71C1C"/>
          <w:sz w:val="22"/>
          <w:szCs w:val="22"/>
        </w:rPr>
        <w:t xml:space="preserve">7. </w:t>
      </w:r>
      <w:r>
        <w:rPr>
          <w:rFonts w:ascii="Arial" w:cs="Arial" w:eastAsia="Arial" w:hAnsi="Arial"/>
          <w:color w:val="555555"/>
          <w:sz w:val="22"/>
          <w:szCs w:val="22"/>
        </w:rPr>
        <w:t xml:space="preserve">Anti-Pattern 3: Ignoring Data (Distributed Monolith)</w:t>
      </w:r>
    </w:p>
    <w:p>
      <w:pPr>
        <w:spacing w:after="70"/>
        <w:jc w:val="center"/>
      </w:pPr>
      <w:r>
        <w:rPr>
          <w:rFonts w:ascii="Arial" w:cs="Arial" w:eastAsia="Arial" w:hAnsi="Arial"/>
          <w:b/>
          <w:bCs/>
          <w:color w:val="00695C"/>
          <w:sz w:val="22"/>
          <w:szCs w:val="22"/>
        </w:rPr>
        <w:t xml:space="preserve">8. </w:t>
      </w:r>
      <w:r>
        <w:rPr>
          <w:rFonts w:ascii="Arial" w:cs="Arial" w:eastAsia="Arial" w:hAnsi="Arial"/>
          <w:color w:val="555555"/>
          <w:sz w:val="22"/>
          <w:szCs w:val="22"/>
        </w:rPr>
        <w:t xml:space="preserve">Risk Mitigation -- Rollback Capability</w:t>
      </w:r>
    </w:p>
    <w:p>
      <w:pPr>
        <w:spacing w:after="70"/>
        <w:jc w:val="center"/>
      </w:pPr>
      <w:r>
        <w:rPr>
          <w:rFonts w:ascii="Arial" w:cs="Arial" w:eastAsia="Arial" w:hAnsi="Arial"/>
          <w:b/>
          <w:bCs/>
          <w:color w:val="00695C"/>
          <w:sz w:val="22"/>
          <w:szCs w:val="22"/>
        </w:rPr>
        <w:t xml:space="preserve">9. </w:t>
      </w:r>
      <w:r>
        <w:rPr>
          <w:rFonts w:ascii="Arial" w:cs="Arial" w:eastAsia="Arial" w:hAnsi="Arial"/>
          <w:color w:val="555555"/>
          <w:sz w:val="22"/>
          <w:szCs w:val="22"/>
        </w:rPr>
        <w:t xml:space="preserve">Risk Mitigation -- Monitoring Old vs New</w:t>
      </w:r>
    </w:p>
    <w:p>
      <w:pPr>
        <w:spacing w:after="70"/>
        <w:jc w:val="center"/>
      </w:pPr>
      <w:r>
        <w:rPr>
          <w:rFonts w:ascii="Arial" w:cs="Arial" w:eastAsia="Arial" w:hAnsi="Arial"/>
          <w:b/>
          <w:bCs/>
          <w:color w:val="00695C"/>
          <w:sz w:val="22"/>
          <w:szCs w:val="22"/>
        </w:rPr>
        <w:t xml:space="preserve">10. </w:t>
      </w:r>
      <w:r>
        <w:rPr>
          <w:rFonts w:ascii="Arial" w:cs="Arial" w:eastAsia="Arial" w:hAnsi="Arial"/>
          <w:color w:val="555555"/>
          <w:sz w:val="22"/>
          <w:szCs w:val="22"/>
        </w:rPr>
        <w:t xml:space="preserve">Risk Mitigation -- Migration Governance</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Decision and the Pitfalls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1-3 established what the Strangler Fig pattern is, how to execute it step by step, and the key techniques that support it. Module 4 addresses the two most important practical questions: when should you use the Strangler Fig pattern (and when should you choose a different approach), and what are the failure modes that cause Strangler Fig migrations to go wrong despite the right intentions.</w:t>
      </w:r>
    </w:p>
    <w:p>
      <w:pPr>
        <w:spacing w:after="160"/>
      </w:pPr>
      <w:r>
        <w:rPr>
          <w:rFonts w:ascii="Arial" w:cs="Arial" w:eastAsia="Arial" w:hAnsi="Arial"/>
          <w:b w:val="false"/>
          <w:bCs w:val="false"/>
          <w:color w:val="333333"/>
          <w:sz w:val="22"/>
          <w:szCs w:val="22"/>
        </w:rPr>
        <w:t xml:space="preserve">The pattern is powerful but not universal. Used correctly, it is the safest path from a working monolith to microservices. Used incorrectly -- on the wrong problem, with the wrong discipline, or without addressing data decomposition -- it produces outcomes that are worse than the original monolith. Understanding when NOT to use it and what mistakes to avoid is as important as understanding how to execute it.</w:t>
      </w:r>
    </w:p>
    <w:p>
      <w:pPr>
        <w:spacing w:after="160"/>
      </w:pPr>
      <w:r>
        <w:rPr>
          <w:rFonts w:ascii="Arial" w:cs="Arial" w:eastAsia="Arial" w:hAnsi="Arial"/>
          <w:b w:val="false"/>
          <w:bCs w:val="false"/>
          <w:color w:val="333333"/>
          <w:sz w:val="22"/>
          <w:szCs w:val="22"/>
        </w:rPr>
        <w:t xml:space="preserve">The three anti-patterns covered in this module represent the most common ways Strangler Fig migrations fail in practice: the migration stalls and the team ends up permanently maintaining both systems; the team extracts services too quickly and creates a distributed system with all of microservices' operational costs and none of its organisational benefits; and the team migrates code without migrating data, creating a distributed monolith that is the worst of both worlds.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Failure Mode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Root Cause</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Consequence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Never finishing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governance, no completion criteria, migration deprioritised in favour of features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permanently operates both monolith and new services; double operational cost; neither system fully maintained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fast, too many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Enthusiasm outpacing stabilisation; extracting many services simultaneously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unstable services in production simultaneously; incidents multiply; team overwhelmed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Ignoring data</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Treating data decomposition as 'later'; shared DB persists indefinitely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monolith: services coupled through shared DB; worse than original monolith</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2. When to Use Strangler Fig</w:t>
      </w:r>
    </w:p>
    <w:p>
      <w:pPr>
        <w:shd w:fill="E8F5E9" w:val="clear"/>
        <w:spacing w:after="200"/>
        <w:ind w:left="240" w:right="240"/>
      </w:pPr>
      <w:r>
        <w:rPr>
          <w:rFonts w:ascii="Arial" w:cs="Arial" w:eastAsia="Arial" w:hAnsi="Arial"/>
          <w:color w:val="1B5E20"/>
          <w:sz w:val="24"/>
          <w:szCs w:val="24"/>
        </w:rPr>
        <w:t xml:space="preserve">Large monolith, continuous availability required, incremental value delivery needed</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Strangler Fig pattern is specifically designed for one scenario: a working, revenue-generating monolith that the business cannot afford to take offline, which has grown to a size where its architecture is limiting development velocity or scalability. The pattern derives its value from three properties: the existing system keeps running, each migration delivers value (the new service ships features faster), and risk is bounded at every step.</w:t>
      </w:r>
    </w:p>
    <w:p>
      <w:pPr>
        <w:pStyle w:val="Heading2"/>
        <w:spacing w:after="100" w:before="280"/>
      </w:pPr>
      <w:r>
        <w:rPr>
          <w:rFonts w:ascii="Arial" w:cs="Arial" w:eastAsia="Arial" w:hAnsi="Arial"/>
          <w:b/>
          <w:bCs/>
          <w:color w:val="1B5E20"/>
          <w:sz w:val="28"/>
          <w:szCs w:val="28"/>
        </w:rPr>
        <w:t xml:space="preserve">2.1 Signals That Strangler Fig Is the Right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Indicates Strangler Fig</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complex monolith</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Codebase too large for a full rewrite to be feasible in a reasonable time. Years of accumulated logic that cannot be safely replicated in a rewrite.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500,000+ lines of code; 5+ years of development; 50+ database tables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System cannot afford downtime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System is customer-facing and generates continuous revenue. A cutover window is not acceptable.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E-commerce: even 1 hour of downtime costs hundreds of thousands in lost sales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continuous feature delivery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cannot pause feature development for 12+ months while a rewrite proceeds. New features must ship during migration.</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Competitive market: stopping feature development for a rewrite would lose market position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Clear domain boundaries exist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has identifiable bounded contexts that can be independently extracted. Module structure maps to business capabilities.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Payment, Inventory, User -- each has its own code module and database tables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is large enough (5+)</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engineers can work on new services in parallel while others maintain the monolith and execute migrations.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of 8: 2 maintaining monolith, 4 building new services, 2 on infrastructure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change frequency in specific areas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Some capabilities change often (causing deployment pain) while others are stable. Extract high-change areas first to gain velocity.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management code changes 3x/week; user management unchanged for 6 months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 tech stack modernisation needed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wants to use modern technology for new capabilities but the old technology stack is stable for existing code.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services in Go; existing Java monolith remains until migrated</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USE STRANGLER FIG  </w:t>
      </w:r>
      <w:r>
        <w:rPr>
          <w:rFonts w:ascii="Arial" w:cs="Arial" w:eastAsia="Arial" w:hAnsi="Arial"/>
          <w:color w:val="333333"/>
          <w:sz w:val="22"/>
          <w:szCs w:val="22"/>
        </w:rPr>
        <w:t xml:space="preserve">Use the Strangler Fig pattern when the monolith is a working, revenue-generating system that is large enough and complex enough that a full rewrite is not feasible within an acceptable timeframe, AND when the business requires continuous feature delivery during the migration. These two conditions together make the Strangler Fig pattern the rational choice.</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3. When to Consider a Rewrite Instead</w:t>
      </w:r>
    </w:p>
    <w:p>
      <w:pPr>
        <w:shd w:fill="E3F2FD" w:val="clear"/>
        <w:spacing w:after="200"/>
        <w:ind w:left="240" w:right="240"/>
      </w:pPr>
      <w:r>
        <w:rPr>
          <w:rFonts w:ascii="Arial" w:cs="Arial" w:eastAsia="Arial" w:hAnsi="Arial"/>
          <w:color w:val="1565C0"/>
          <w:sz w:val="24"/>
          <w:szCs w:val="24"/>
        </w:rPr>
        <w:t xml:space="preserve">Small monolith, obsolete stack, or no domain boundaries -- the rewrite may be faster</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Strangler Fig pattern has overhead: the facade, the migration process, running two systems in parallel, the Anti-Corruption Layer, data decomposition. This overhead is justified when the monolith is large and complex. For small systems, the overhead may exceed the benefit of incremental migration -- a direct rewrite might be faster and cleaner. Choosing a rewrite requires honest assessment of the system's size, the team's capacity, and the business context.</w:t>
      </w:r>
    </w:p>
    <w:p>
      <w:pPr>
        <w:spacing w:after="160"/>
      </w:pPr>
      <w:r>
        <w:rPr>
          <w:rFonts w:ascii="Arial" w:cs="Arial" w:eastAsia="Arial" w:hAnsi="Arial"/>
          <w:b w:val="false"/>
          <w:bCs w:val="false"/>
          <w:color w:val="333333"/>
          <w:sz w:val="22"/>
          <w:szCs w:val="22"/>
        </w:rPr>
        <w:t xml:space="preserve">A direct rewrite does not mean a big-bang rewrite. Even when a rewrite is chosen, it should be done incrementally where possible: build the new system alongside the old, using the Strangler Fig facade to gradually route traffic, before decommissioning the old system. The difference is: for small systems, the migration can proceed much faster (days or weeks, not months or years), making the Strangler Fig's gradual approach less critical.</w:t>
      </w:r>
    </w:p>
    <w:p>
      <w:pPr>
        <w:pStyle w:val="Heading2"/>
        <w:spacing w:after="100" w:before="280"/>
      </w:pPr>
      <w:r>
        <w:rPr>
          <w:rFonts w:ascii="Arial" w:cs="Arial" w:eastAsia="Arial" w:hAnsi="Arial"/>
          <w:b/>
          <w:bCs/>
          <w:color w:val="1565C0"/>
          <w:sz w:val="28"/>
          <w:szCs w:val="28"/>
        </w:rPr>
        <w:t xml:space="preserve">3.1 Signals That Suggest Rewrite Instead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Suggests Rewrite</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Caution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monolith (&lt; 50K LoC)</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full rewrite is feasible in 2-4 months. The incremental migration overhead may be greater than simply rebuilding.</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 small systems can have hidden complexity. Measure actual complexity, not just lines of code.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 stack is completely obsolete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technology is so old that running it alongside new services creates operational risk. Patches unavailable. Dependencies unsupported.</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Obsolete stack alone is rarely sufficient justification. The business disruption of a rewrite must be weighed against the security/operational risk.</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is very small (1-2 engineers)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Running two systems in parallel with a tiny team means neither is well-maintained. Migration work competes directly with feature work.</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 small teams can strangle if migrations are limited to one at a time with low overhead.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working functionality to preserve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monolith has never been in production, or has major functionality gaps, or is fundamentally broken.</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If the system is broken, fix it before migrating or do a targeted rebuild. A broken system is not a safe base for Strangler Fig.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model is completely wrong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monolith's domain model is so confused that any new service built from it would be based on wrong abstractions.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ACL can protect new services from a bad domain model. Only choose rewrite if the model is unfixable rather than just messy.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bounded context (unified domain)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monolith's domain has no natural boundaries -- everything is deeply coupled to everything else.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Strangler Fig requires identifiable capabilities to extract. Without boundaries, there is nothing to strangle incrementally.</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CONSIDER REWRITE  </w:t>
      </w:r>
      <w:r>
        <w:rPr>
          <w:rFonts w:ascii="Arial" w:cs="Arial" w:eastAsia="Arial" w:hAnsi="Arial"/>
          <w:color w:val="333333"/>
          <w:sz w:val="22"/>
          <w:szCs w:val="22"/>
        </w:rPr>
        <w:t xml:space="preserve">Even when a rewrite is the right choice, apply Strangler Fig thinking: build the new system and run it alongside the old before switching over. Never decommission the old system on the day the new system launches. Validate the new system in production first, even if only briefly. The risk reduction is always worth the delay.</w:t>
      </w:r>
    </w:p>
    <w:p>
      <w:r>
        <w:br w:type="page"/>
      </w:r>
    </w:p>
    <w:p>
      <w:pPr>
        <w:pStyle w:val="Heading1"/>
        <w:spacing w:after="120" w:before="360"/>
      </w:pPr>
      <w:r>
        <w:rPr>
          <w:rFonts w:ascii="Arial" w:cs="Arial" w:eastAsia="Arial" w:hAnsi="Arial"/>
          <w:b/>
          <w:bCs/>
          <w:color w:val="0D1B2A"/>
          <w:sz w:val="40"/>
          <w:szCs w:val="40"/>
        </w:rPr>
        <w:t xml:space="preserve">4. The Decision Framework</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following framework helps teams make an objective decision between Strangler Fig, direct rewrite, or continuing with the monolith.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Decision framework: Strangler Fig vs Rewrite vs Stay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Is there a real architectural problem to solve?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(deployment bottleneck, scaling constraint, development velocity loss)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Stay with the monolith. Do not migrate for migration's sake.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How large and complex is the monolith?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&lt; 50K LoC, &lt; 2 years old, &lt; 3 developers -&gt; Rewrite feasible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&gt; 200K LoC, &gt; 5 years old, &gt; 5 developers -&gt; Strangler Fig only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 between: assess carefully (see Q3-Q5)</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Can the business afford to stop feature delivery for 6+ months?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Rewrite may be feasible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Strangler Fig (feature delivery continues during migration)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Q4: Is the tech stack obsolete and unmaintainable?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Factor into urgency; may increase case for rewrite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Strangler Fig is typically lower risk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Q5: Are there identifiable domain boundaries in the monolith?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Strangler Fig: extract bounded contexts one at a time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Neither is straightforward; identify boundaries first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(DDD Event Storming workshop may help)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Q6: Is the team large enough to run two systems in parallel?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(5+ engineers) -&gt; Strangler Fig viable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(1-2 engineers) -&gt; Consider rewrite or defer migration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Summary: Strangler Fig is almost always correct for systems</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&gt; 100K LoC or &gt; 4 years old or with &gt; 10 DB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Recommended Approach</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monolith (200K+ LoC), 8+ engineers, continuous availability required</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Strangler Fig -- no alternative viable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monolith (50-200K LoC), 5 engineers, high-change areas causing pain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Strangler Fig -- extract high-change areas first</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monolith (&lt; 50K LoC), 2 engineers, tech stack end-of-life</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Rewrite -- with Strangler Fig validation (run alongside before cutover)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works fine, team just wants microservices architecturally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Stay with monolith -- no problem to solve; migration for its own sake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is broken / never shipped / has fundamental design flaws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Fix or rebuild the monolith first; then consider migration later</w:t>
            </w:r>
          </w:p>
        </w:tc>
      </w:tr>
    </w:tbl>
    <w:p>
      <w:pPr>
        <w:spacing w:after="0" w:before="80"/>
      </w:pPr>
      <w:r>
        <w:t xml:space="preserve"/>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5. Anti-Pattern 1: Never Finishing</w:t>
      </w:r>
    </w:p>
    <w:p>
      <w:pPr>
        <w:shd w:fill="FFEBEE" w:val="clear"/>
        <w:spacing w:after="200"/>
        <w:ind w:left="240" w:right="240"/>
      </w:pPr>
      <w:r>
        <w:rPr>
          <w:rFonts w:ascii="Arial" w:cs="Arial" w:eastAsia="Arial" w:hAnsi="Arial"/>
          <w:color w:val="B71C1C"/>
          <w:sz w:val="24"/>
          <w:szCs w:val="24"/>
        </w:rPr>
        <w:t xml:space="preserve">The strangler migration stalls and becomes a permanent dual system</w:t>
      </w:r>
    </w:p>
    <w:p>
      <w:pPr>
        <w:pBdr>
          <w:bottom w:val="single" w:color="B71C1C" w:sz="8" w:space="1"/>
        </w:pBdr>
        <w:spacing w:after="160"/>
      </w:pP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ANTI-PATTERN: The Strangler Fig migration starts well -- one or two services are extracted -- but the migration slows and eventually stalls. The team is permanently maintaining both the monolith (for unmigrated capabilities) and the new services (for migrated ones). New features are built in the new architecture but old capabilities are never extracted. The migration is declared 'done' while the monolith still handles 30-50% of capabilities.</w:t>
      </w:r>
    </w:p>
    <w:p>
      <w:pPr>
        <w:spacing w:after="160"/>
      </w:pPr>
      <w:r>
        <w:rPr>
          <w:rFonts w:ascii="Arial" w:cs="Arial" w:eastAsia="Arial" w:hAnsi="Arial"/>
          <w:b w:val="false"/>
          <w:bCs w:val="false"/>
          <w:color w:val="333333"/>
          <w:sz w:val="22"/>
          <w:szCs w:val="22"/>
        </w:rPr>
        <w:t xml:space="preserve">The never-finishing anti-pattern is the most common Strangler Fig failure mode. It occurs because: the first migrations are the easiest (well-bounded, loosely-coupled capabilities), while the remaining monolith code is the hardest (tightly-coupled, complex business logic, unclear ownership). Feature pressure from the business displaces migration work. Leadership declares 'good enough' when most critical capabilities are migrated.</w:t>
      </w:r>
    </w:p>
    <w:p>
      <w:pPr>
        <w:pStyle w:val="Heading2"/>
        <w:spacing w:after="100" w:before="280"/>
      </w:pPr>
      <w:r>
        <w:rPr>
          <w:rFonts w:ascii="Arial" w:cs="Arial" w:eastAsia="Arial" w:hAnsi="Arial"/>
          <w:b/>
          <w:bCs/>
          <w:color w:val="B71C1C"/>
          <w:sz w:val="28"/>
          <w:szCs w:val="28"/>
        </w:rPr>
        <w:t xml:space="preserve">5.1 Why It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Root Cause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It Manifests</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Prevention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completion criteria defined upfront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declared 'done' when the easiest 50% is extracted; hard capabilities left forever</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Define explicit completion criteria: 'migration done = monolith serves 0% of production traffic'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Feature pressure displaces migration work</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sprint prioritises new features over migration; migration velocity drops to near zero</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Reserve dedicated migration capacity (e.g., 20% of sprint velocity) that cannot be displaced by features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 capabilities extracted first, hard last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First 5 migrations take 2 months; last 5 take 18 months because they are deeply coupled</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Sequence migrations by value-first, not easiness-first; hard capabilities get resources earlier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migration owner or accountability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is a shared responsibility; everyone's second priority; nobody's first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Assign a migration owner (tech lead or architect) accountable for migration completion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capabilities that 'never change'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Stable capabilities are deprioritised: 'it works, why touch it?' But shared DB coupling remains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Stable capabilities still need data decomposition even if code migration is deferred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Operations team resists decommissioning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Old system has monitoring, runbooks, oncall procedures; decommissioning is additional work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Include decommissioning cost in migration planning; celebrate decommissioning milestones</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5.2 The Dual System Cost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Cost of permanently running dual systems: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OPERATIONAL COST: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Infrastructure: monolith + N microservices deployed and running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Monitoring: alerts and dashboards for BOTH systems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On-call: engineers must know BOTH systems for incident response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Deployments: monolith deployment process + microservice pipelines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DEVELOPMENT COST: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Feature work may span monolith AND new services (complexity)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Two codebases to understand, review, and maintain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Onboarding: new engineers must learn both architectures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Tech debt: monolith code remains unimproved; continues to rot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DATA COST: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Shared DB tables (never migrated) continue coupling both systems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Schema changes require coordinating both monolith and services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Database performance issues affect both systems simultaneously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Total: double the operational work with partial architectural benefit.</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Finish the migration or do not start it.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Set a 'migration done' date at the START of the migration, not at the end. 'We will complete this migration by Q4 2025' creates accountability. 'We will migrate incrementally' without a completion target creates a permanent partial migration. Even if the date slips, having a target creates visibility and urgency.</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6. Anti-Pattern 2: Too Many Services Too Fast</w:t>
      </w:r>
    </w:p>
    <w:p>
      <w:pPr>
        <w:shd w:fill="FFEBEE" w:val="clear"/>
        <w:spacing w:after="200"/>
        <w:ind w:left="240" w:right="240"/>
      </w:pPr>
      <w:r>
        <w:rPr>
          <w:rFonts w:ascii="Arial" w:cs="Arial" w:eastAsia="Arial" w:hAnsi="Arial"/>
          <w:color w:val="B71C1C"/>
          <w:sz w:val="24"/>
          <w:szCs w:val="24"/>
        </w:rPr>
        <w:t xml:space="preserve">Extract one service, stabilise it, then extract the next -- never run multiple in parallel</w:t>
      </w:r>
    </w:p>
    <w:p>
      <w:pPr>
        <w:pBdr>
          <w:bottom w:val="single" w:color="B71C1C" w:sz="8" w:space="1"/>
        </w:pBdr>
        <w:spacing w:after="160"/>
      </w:pP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ANTI-PATTERN: The team is energised by the pattern and extracts multiple services simultaneously. While Order Service is in canary (Step 4), the team starts building Payment Service and Inventory Service. Three services launch within a month of each other, none fully proven in production. Multiple incidents occur simultaneously. The team cannot determine which service caused which problem. Confidence in the migration collapses.</w:t>
      </w:r>
    </w:p>
    <w:p>
      <w:pPr>
        <w:spacing w:after="160"/>
      </w:pPr>
      <w:r>
        <w:rPr>
          <w:rFonts w:ascii="Arial" w:cs="Arial" w:eastAsia="Arial" w:hAnsi="Arial"/>
          <w:b w:val="false"/>
          <w:bCs w:val="false"/>
          <w:color w:val="333333"/>
          <w:sz w:val="22"/>
          <w:szCs w:val="22"/>
        </w:rPr>
        <w:t xml:space="preserve">The 'too many services too fast' anti-pattern is driven by good intentions -- the team wants to accelerate the migration. But each new service in production adds operational complexity, monitoring surface area, and failure modes. When multiple services are in simultaneous canary or early production, a production incident has multiple possible causes. The on-call engineer cannot easily determine whether an order failure is caused by the Order Service, the Payment Service (which orders call for payment), or the facade routing layer.</w:t>
      </w:r>
    </w:p>
    <w:p>
      <w:pPr>
        <w:pStyle w:val="Heading2"/>
        <w:spacing w:after="100" w:before="280"/>
      </w:pPr>
      <w:r>
        <w:rPr>
          <w:rFonts w:ascii="Arial" w:cs="Arial" w:eastAsia="Arial" w:hAnsi="Arial"/>
          <w:b/>
          <w:bCs/>
          <w:color w:val="B71C1C"/>
          <w:sz w:val="28"/>
          <w:szCs w:val="28"/>
        </w:rPr>
        <w:t xml:space="preserve">6.1 The Stabilisation Principle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The stabilisation principle: extract one, stabilise, then next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WRONG (too fast):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1: Extract Order Service (Step 4: 10% canary)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1: Start building Payment Service (Step 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2: Extract Payment Service (Step 4: 10% canary)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2: Order Service at 50% canary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2: Start building Inventory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3: THREE services in various stages of canary simultaneously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3: INCIDENT: orders failing -- is it Order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Service? Inventory? A race condition between them?</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Team cannot easily diagnose. Trust in migration collapses.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CORRECT (one at a time):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1: Extract Order Service (Step 4: 10% -&gt; 50% -&gt; 100%)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2: Order Service STABLE at 100% (Step 5: code deleted)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Monitor for 4 weeks with no incidents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3: Begin building Payment Service (Step 2)</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4: Extract Payment Service (Step 4: 10% -&gt; 100%)</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Month 5: Payment Service STABLE (Step 5)</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Etc.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Each service is production-proven before the next is started.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Incident blast radius is always bounded to one new service.</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Team builds confidence and competence incrementally.</w:t>
      </w:r>
    </w:p>
    <w:p>
      <w:pPr>
        <w:pStyle w:val="Heading2"/>
        <w:spacing w:after="100" w:before="280"/>
      </w:pPr>
      <w:r>
        <w:rPr>
          <w:rFonts w:ascii="Arial" w:cs="Arial" w:eastAsia="Arial" w:hAnsi="Arial"/>
          <w:b/>
          <w:bCs/>
          <w:color w:val="B71C1C"/>
          <w:sz w:val="28"/>
          <w:szCs w:val="28"/>
        </w:rPr>
        <w:t xml:space="preserve">6.2 What 'Stabilised'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Stabilisation Criterion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Definition</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Measurement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at 100% for 4+ weeks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has handled all production traffic for the capability without routing fallback</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Facade routing: 100% to new service, 0% to monolith, for 28+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P1/P2 incidents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high-severity production incidents attributable to the new service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Incident management system: zero P1/P2 for this service in the 4-week window</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rate stable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error rate is at or below the monolith's historical baseline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error_rate(service) &lt;= baseline * 1.1 for 28 days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Monthly cycles covered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Low-frequency events (month-end processing, billing cycles, reports) have been handled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Calendar: at least one month-end, billing cycle, or scheduled batch has run on the new service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On-call comfortable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On-call engineers understand the new service's failure modes and runbooks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On-call retro: no 'I don't know how this service works' incidents in the period</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The urge to accelerate is understandable but dangerous. Each new service in production doubles the incident investigation surface until it is proven. Stabilise before advancing. The Strangler Fig pattern's safety comes from its incrementalism -- violating that incrementalism by parallelising migrations removes the safety. Slow is smooth; smooth is fast.</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7. Anti-Pattern 3: Ignoring Data (Distributed Monolith)</w:t>
      </w:r>
    </w:p>
    <w:p>
      <w:pPr>
        <w:shd w:fill="FFEBEE" w:val="clear"/>
        <w:spacing w:after="200"/>
        <w:ind w:left="240" w:right="240"/>
      </w:pPr>
      <w:r>
        <w:rPr>
          <w:rFonts w:ascii="Arial" w:cs="Arial" w:eastAsia="Arial" w:hAnsi="Arial"/>
          <w:color w:val="B71C1C"/>
          <w:sz w:val="24"/>
          <w:szCs w:val="24"/>
        </w:rPr>
        <w:t xml:space="preserve">Extracted code without decomposed data = distributed monolith: worst of both worlds</w:t>
      </w:r>
    </w:p>
    <w:p>
      <w:pPr>
        <w:pBdr>
          <w:bottom w:val="single" w:color="B71C1C" w:sz="8" w:space="1"/>
        </w:pBdr>
        <w:spacing w:after="160"/>
      </w:pP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ANTI-PATTERN: The team extracts services (Steps 1-5) for all capabilities, considers the migration 'done', but never executes Step 6 (data decomposition) for most services. All services continue to share the monolith's database. The system now has microservices' operational complexity (multiple deployments, network calls between services) with monolith's data coupling (schema changes affect all services, a single DB failure takes down everything). This is the distributed monolith.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Distributed Monolith: A system composed of multiple services that share a database or are otherwise tightly coupled at the data layer. It has all the operational overhead of microservices (separate deployments, network calls, distributed tracing) without any of microservices' independence benefits (independent scaling, independent data evolution, fault isolation at the data layer).</w:t>
      </w:r>
    </w:p>
    <w:p>
      <w:pPr>
        <w:pStyle w:val="Heading2"/>
        <w:spacing w:after="100" w:before="280"/>
      </w:pPr>
      <w:r>
        <w:rPr>
          <w:rFonts w:ascii="Arial" w:cs="Arial" w:eastAsia="Arial" w:hAnsi="Arial"/>
          <w:b/>
          <w:bCs/>
          <w:color w:val="B71C1C"/>
          <w:sz w:val="28"/>
          <w:szCs w:val="28"/>
        </w:rPr>
        <w:t xml:space="preserve">7.1 The Distributed Monolith Trap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How the distributed monolith forms: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AFTER code migration (Steps 1-5 for all capabilities):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 Service      Payment Service    Inventory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(deployed)         (deployed)         (deployed)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v                  v                   v</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[Shared PostgreSQL: monolith_db]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orders, order_items   (written by Order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payments, refunds     (written by Payment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products, stock       (written by Inventory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users                 (read by all, written by User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Looks like microservices: 4 separate deployable units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IS a distributed monolith:</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Schema change to orders: requires deploying Order, Payment, Inventory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(all read orders for different purposes)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DB performance issue: affects ALL services simultaneously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DB connection pool exhaustion: all services compete for same pool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Cannot scale Order Service DB independently of Payment Service DB</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A bug causing DB table lock: brings down all services, not just one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Result: 3x the deployment complexity, 0x the isolation benefit.</w:t>
      </w:r>
    </w:p>
    <w:p>
      <w:pPr>
        <w:pStyle w:val="Heading2"/>
        <w:spacing w:after="100" w:before="280"/>
      </w:pPr>
      <w:r>
        <w:rPr>
          <w:rFonts w:ascii="Arial" w:cs="Arial" w:eastAsia="Arial" w:hAnsi="Arial"/>
          <w:b/>
          <w:bCs/>
          <w:color w:val="B71C1C"/>
          <w:sz w:val="28"/>
          <w:szCs w:val="28"/>
        </w:rPr>
        <w:t xml:space="preserve">7.2 Recognising a Distributed Monolith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Warning Sign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Distributed Monolith Indicator</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Healthy Microservice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connections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services have connection strings to the same database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has its own database connection string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migration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DB migration (flyway/liquibase) must run before deploying any service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DB migration is part of each service's deployment; no coordination needed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failure impact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DB failure brings down all services simultaneously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DB failure affects only the service that owns that database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queries Service B's tables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SELECT * FROM payments WHERE order_id = ? run by Order Service directly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 calls Payment Service API: GET /api/payments?orderId=?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Foreign keys across logical services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FK: payments.order_id REFERENCES orders.id (both in same DB)</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cross-service FK constraints; service calls API for referenced data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 issues cascade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query in orders table causes connection pool exhaustion affecting all services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query in Order Service's DB affects only Order Service requests</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test for a distributed monolith: can you deploy and scale each service independently? If deploying the Order Service requires coordination with the Payment Service (because they share a schema), it is a distributed monolith. If scaling Order Service's database requires scaling Payment Service's database too (because it is the same database), it is a distributed monolith.</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8. Risk Mitigation -- Rollback Capability</w:t>
      </w:r>
    </w:p>
    <w:p>
      <w:pPr>
        <w:shd w:fill="E0F2F1" w:val="clear"/>
        <w:spacing w:after="200"/>
        <w:ind w:left="240" w:right="240"/>
      </w:pPr>
      <w:r>
        <w:rPr>
          <w:rFonts w:ascii="Arial" w:cs="Arial" w:eastAsia="Arial" w:hAnsi="Arial"/>
          <w:color w:val="00695C"/>
          <w:sz w:val="24"/>
          <w:szCs w:val="24"/>
        </w:rPr>
        <w:t xml:space="preserve">Design every migration step so that rollback is a configuration change, not an engineering event</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Risk mitigation in the Strangler Fig pattern is not primarily about preventing problems -- it is about ensuring that when problems occur (and they will), the impact is bounded and recovery is fast. The two fundamental risk mitigation strategies are: maintaining rollback capability at every step, and monitoring old vs new performance so problems are detected immediately.</w:t>
      </w:r>
    </w:p>
    <w:p>
      <w:pPr>
        <w:pStyle w:val="Heading2"/>
        <w:spacing w:after="100" w:before="280"/>
      </w:pPr>
      <w:r>
        <w:rPr>
          <w:rFonts w:ascii="Arial" w:cs="Arial" w:eastAsia="Arial" w:hAnsi="Arial"/>
          <w:b/>
          <w:bCs/>
          <w:color w:val="00695C"/>
          <w:sz w:val="28"/>
          <w:szCs w:val="28"/>
        </w:rPr>
        <w:t xml:space="preserve">8.1 Rollback Capability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Rollback Mechanism</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Time to Rollback</w:t>
            </w:r>
          </w:p>
        </w:tc>
        <w:tc>
          <w:tcPr>
            <w:tcW w:type="dxa" w:w="2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Is Lost</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2 (Build)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 -- monolith unchanged; new service not in production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Nothing -- this step is zero-risk</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3 (Facade deployed)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Remove facade; point clients directly at monolith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Minutes (config change + deploy)</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Facade infrastructure (redeploy to re-add later)</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4a (10% canary)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facade weight to 0%; 100% traffic to monolith</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Seconds (config change)</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Nothing -- monolith handles 100% again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4b (50% canary)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facade weight to 0%; 100% traffic to monolith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Seconds (config change)</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Nothing -- same as 10% canary rollback</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4c (100% migration)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facade weight to 0%; 100% traffic to monolith</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Seconds (config change)</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Nothing -- monolith code still exists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5 (Code deleted)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Git revert the deletion; rebuild and deploy monolith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30-60 minutes (build + deploy)</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Engineer time; CI/CD pipeline run</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Step 6 (Data migrated)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 requires data migration in reverse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Hours to days</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migration effort; potential data inconsistency window</w:t>
            </w:r>
          </w:p>
        </w:tc>
      </w:tr>
    </w:tbl>
    <w:p>
      <w:pPr>
        <w:spacing w:after="0" w:before="80"/>
      </w:pPr>
      <w:r>
        <w:t xml:space="preserve"/>
      </w:r>
    </w:p>
    <w:p>
      <w:pPr>
        <w:pStyle w:val="Heading2"/>
        <w:spacing w:after="100" w:before="280"/>
      </w:pPr>
      <w:r>
        <w:rPr>
          <w:rFonts w:ascii="Arial" w:cs="Arial" w:eastAsia="Arial" w:hAnsi="Arial"/>
          <w:b/>
          <w:bCs/>
          <w:color w:val="00695C"/>
          <w:sz w:val="28"/>
          <w:szCs w:val="28"/>
        </w:rPr>
        <w:t xml:space="preserve">8.2 Rollback Runbook Template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Rollback runbook: Order Service canary rollback</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Pre-conditions: Step 4 active (traffic weighted to Order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TRIGGER: Any of the following conditions: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Order Service error rate &gt; 2x monolith baseline for &gt; 5 minutes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Order Service p99 latency &gt; 2x monolith for &gt; 10 minutes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Business conversion rate drops &gt; 5% compared to baseline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Any data inconsistency detected between Order Service and monolith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ROLLBACK PROCEDURE (target: &lt; 5 minutes from trigger to safe):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Step 1 (0-1 min): Alert acknowledged by on-call engineer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Step 2 (1-2 min): Update facade routing: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nginx: set weight for order_service upstream to 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gateway: set feature flag 'order-service-migration' to 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Verify: monitor confirms 0% traffic to Order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Step 3 (2-3 min): Verify monolith is handling 100% of order traffic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Prometheus: order requests showing on monolith service, not order-service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Error rate: should return to baseline within 1-2 minutes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Step 4 (3-5 min): Post-incident note created: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Timestamp of rollback trigger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Which rollback trigger fired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Current state: canary percentage at time of rollback</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Immediate next step: investigate Order Service for root cause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IMPORTANT: Do NOT re-introduce Order Service canary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until root cause is identified, fixed, and tested.</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Rollback is not a failure -- it is the safety net working correctly.</w:t>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RISK MITIGATION  </w:t>
      </w:r>
      <w:r>
        <w:rPr>
          <w:rFonts w:ascii="Arial" w:cs="Arial" w:eastAsia="Arial" w:hAnsi="Arial"/>
          <w:color w:val="333333"/>
          <w:sz w:val="22"/>
          <w:szCs w:val="22"/>
        </w:rPr>
        <w:t xml:space="preserve">Rollback runbooks must be written BEFORE the migration begins, not during an incident. Every engineer on the on-call rotation must know: where are the routing controls, what are the rollback triggers, and how to execute a rollback in under five minutes. Practice it in staging. The rollback procedure should be as familiar as any other operational runbook.</w:t>
      </w:r>
    </w:p>
    <w:p>
      <w:r>
        <w:br w:type="page"/>
      </w:r>
    </w:p>
    <w:p>
      <w:pPr>
        <w:pStyle w:val="Heading1"/>
        <w:spacing w:after="120" w:before="360"/>
      </w:pPr>
      <w:r>
        <w:rPr>
          <w:rFonts w:ascii="Arial" w:cs="Arial" w:eastAsia="Arial" w:hAnsi="Arial"/>
          <w:b/>
          <w:bCs/>
          <w:color w:val="0D1B2A"/>
          <w:sz w:val="40"/>
          <w:szCs w:val="40"/>
        </w:rPr>
        <w:t xml:space="preserve">9. Risk Mitigation -- Monitoring Old vs New</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The second fundamental risk mitigation strategy: monitor the new service's behaviour against the monolith's baseline continuously during migration. Problems that are invisible in staging emerge in production under real traffic, real data, and real edge cases. Early detection via monitoring limits the blast radius.</w:t>
      </w:r>
    </w:p>
    <w:p>
      <w:pPr>
        <w:pStyle w:val="Heading2"/>
        <w:spacing w:after="100" w:before="280"/>
      </w:pPr>
      <w:r>
        <w:rPr>
          <w:rFonts w:ascii="Arial" w:cs="Arial" w:eastAsia="Arial" w:hAnsi="Arial"/>
          <w:b/>
          <w:bCs/>
          <w:color w:val="00695C"/>
          <w:sz w:val="28"/>
          <w:szCs w:val="28"/>
        </w:rPr>
        <w:t xml:space="preserve">9.1 Monitoring Dashboard Structure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Monitoring dashboard: Old vs New during migration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Panel 1: Traffic split (who is serving what?)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Metric: requests/second by service (monolith vs order-service)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Expected: order-service % matches canary weight (10% or 50% or 100%)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Alert: unexpected traffic split (routing misconfigured)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Panel 2: Error rate comparison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Metric: 5xx errors / total requests for both services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Expected: order-service error rate &lt;= monolith baseline * 1.1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Alert: order-service error rate &gt; monolith * 2x</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Panel 3: Latency comparison (p50, p95, p99)</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Metric: response time histograms for both services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Expected: order-service p99 &lt;= monolith p99 * 1.5</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Alert: order-service p99 &gt; monolith p99 * 2x for 10+ minutes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Panel 4: Business metrics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Metric: order placement success rate, checkout completion rate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Expected: rates within 5% of 7-day rolling average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Alert: &gt; 5% degradation vs 7-day average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Panel 5: New service health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Metrics: JVM heap, GC pause, DB connection pool, pod restarts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Alert: any pod restart; heap &gt; 80%; GC pause &gt; 500ms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Panel 6: Data consistency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Metric: order count in Order Service DB vs monolith DB (spot check)</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Alert: any discrepancy &gt; 0 (data inconsistency is highest priority)</w:t>
      </w:r>
    </w:p>
    <w:p>
      <w:pPr>
        <w:pStyle w:val="Heading2"/>
        <w:spacing w:after="100" w:before="280"/>
      </w:pPr>
      <w:r>
        <w:rPr>
          <w:rFonts w:ascii="Arial" w:cs="Arial" w:eastAsia="Arial" w:hAnsi="Arial"/>
          <w:b/>
          <w:bCs/>
          <w:color w:val="00695C"/>
          <w:sz w:val="28"/>
          <w:szCs w:val="28"/>
        </w:rPr>
        <w:t xml:space="preserve">9.2 The Comparison Baseline</w:t>
      </w:r>
    </w:p>
    <w:p>
      <w:pPr>
        <w:spacing w:after="160"/>
      </w:pPr>
      <w:r>
        <w:rPr>
          <w:rFonts w:ascii="Arial" w:cs="Arial" w:eastAsia="Arial" w:hAnsi="Arial"/>
          <w:b w:val="false"/>
          <w:bCs w:val="false"/>
          <w:color w:val="333333"/>
          <w:sz w:val="22"/>
          <w:szCs w:val="22"/>
        </w:rPr>
        <w:t xml:space="preserve">The comparison baseline is the monolith's historical performance metrics, captured before the migration begins. Without a baseline, the team cannot determine whether the new service's behaviour is better or worse than the monolith's. Capture baseline metrics during Step 2 (before any traffic is shifted) and store them as fixed reference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Baseline Capture Method</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Comparison during Migration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rate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Average 5xx rate over 4-week pre-migration period</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error rate &lt;= baseline * 1.1 (acceptable) or &gt; baseline * 2x (alert)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p50 latency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50th percentile response time over 4-week period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p50 should be &lt;= monolith p50 (often better due to smaller codebase)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p99 latency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99th percentile response time over 4-week period</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p99 &lt;= monolith p99 * 1.5 (acceptable); &gt; 2x (alert)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Throughput ceiling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 RPS monolith handled without degradation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should match or exceed this threshold; test in load test before canary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conversion rate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placement success rate over 4-week period</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&gt; 5% degradation triggers rollback investigation</w:t>
            </w:r>
          </w:p>
        </w:tc>
      </w:tr>
    </w:tbl>
    <w:p>
      <w:pPr>
        <w:spacing w:after="0" w:before="80"/>
      </w:pPr>
      <w:r>
        <w:t xml:space="preserve"/>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RISK MITIGATION  </w:t>
      </w:r>
      <w:r>
        <w:rPr>
          <w:rFonts w:ascii="Arial" w:cs="Arial" w:eastAsia="Arial" w:hAnsi="Arial"/>
          <w:color w:val="333333"/>
          <w:sz w:val="22"/>
          <w:szCs w:val="22"/>
        </w:rPr>
        <w:t xml:space="preserve">'Old vs new' monitoring is not a one-time check -- it runs continuously for the entire duration of Step 4 and for several weeks into Step 5. The comparison baseline should be displayed on the same dashboard as the new service's metrics so any deviation is immediately visible. Never migrate traffic and then check monitoring occasionally -- monitor continuously with automated alerts.</w:t>
      </w:r>
    </w:p>
    <w:p>
      <w:r>
        <w:br w:type="page"/>
      </w:r>
    </w:p>
    <w:p>
      <w:pPr>
        <w:pStyle w:val="Heading1"/>
        <w:spacing w:after="120" w:before="360"/>
      </w:pPr>
      <w:r>
        <w:rPr>
          <w:rFonts w:ascii="Arial" w:cs="Arial" w:eastAsia="Arial" w:hAnsi="Arial"/>
          <w:b/>
          <w:bCs/>
          <w:color w:val="0D1B2A"/>
          <w:sz w:val="40"/>
          <w:szCs w:val="40"/>
        </w:rPr>
        <w:t xml:space="preserve">10. Risk Mitigation -- Migration Governance</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Technical risk mitigation (rollback capability, monitoring) addresses what happens when things go wrong. Migration governance addresses the organisational risks: migration stalling, scope creep, and lack of accountability. Without governance, even technically well-executed migrations fail to complete.</w:t>
      </w:r>
    </w:p>
    <w:p>
      <w:pPr>
        <w:pStyle w:val="Heading2"/>
        <w:spacing w:after="100" w:before="280"/>
      </w:pPr>
      <w:r>
        <w:rPr>
          <w:rFonts w:ascii="Arial" w:cs="Arial" w:eastAsia="Arial" w:hAnsi="Arial"/>
          <w:b/>
          <w:bCs/>
          <w:color w:val="00695C"/>
          <w:sz w:val="28"/>
          <w:szCs w:val="28"/>
        </w:rPr>
        <w:t xml:space="preserve">10.1 The Migration Charter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Migration charter: what to define before starting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SCOPE: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Which capabilities will be migrated (and in what order)?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Which capabilities are explicitly OUT of scope?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What is the 'done' definition? (e.g., monolith serves 0% traffic)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TIMELINE: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Target completion date (even if aspirational)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Milestone dates per capability (Step 4 complete by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Quarterly review points: is migration on track?</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CAPACITY: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What % of team capacity is dedicated to migration?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(Recommended: 20-30% of sprint velocity reserved for migration)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Who are the migration leads per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Who is the overall migration owner?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DECISION AUTHORITY: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Who approves moving from canary to 100%?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Who approves Step 5 (code deletion)?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Who approves Step 6 (data decommission)?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Who can declare a migration 'paused' and why?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SUCCESS METRICS: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How will we know the migration improved things?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Deployment frequency before and after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Mean time to recovery (MTTR) before and after</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 Developer satisfaction survey pre/post</w:t>
      </w:r>
    </w:p>
    <w:p>
      <w:pPr>
        <w:pStyle w:val="Heading2"/>
        <w:spacing w:after="100" w:before="280"/>
      </w:pPr>
      <w:r>
        <w:rPr>
          <w:rFonts w:ascii="Arial" w:cs="Arial" w:eastAsia="Arial" w:hAnsi="Arial"/>
          <w:b/>
          <w:bCs/>
          <w:color w:val="00695C"/>
          <w:sz w:val="28"/>
          <w:szCs w:val="28"/>
        </w:rPr>
        <w:t xml:space="preserve">10.2 Migration Anti-Patterns in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Governance Anti-Pattern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Looks Like</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Prevention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completion definition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called 'done' when leadership gets bored, not when monolith is decommissioned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Define 'done' as '0% traffic to monolith' in the charter; measure it weekly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capacity constantly raided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Sprint starts with 20% migration capacity; features always deemed more urgent; ends at 0%</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Make migration capacity non-negotiable in sprint planning; track it explicitly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single owner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is everyone's problem and therefore no one's problem; decisions delayed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Assign one named engineer or architect accountable for migration completion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Celebrating too early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celebrates each service extraction as 'done' but Step 6 never completes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celebrations: 'traffic migrated' milestone and 'data decomposed' milestone; both required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Skipping retrospectives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learning between migrations; same mistakes repeated; velocity does not improve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Schedule retrospective after each Step 5 completion; document: what went well, what to improve</w:t>
            </w:r>
          </w:p>
        </w:tc>
      </w:tr>
    </w:tbl>
    <w:p>
      <w:pPr>
        <w:spacing w:after="0" w:before="80"/>
      </w:pPr>
      <w:r>
        <w:t xml:space="preserve"/>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RISK MITIGATION  </w:t>
      </w:r>
      <w:r>
        <w:rPr>
          <w:rFonts w:ascii="Arial" w:cs="Arial" w:eastAsia="Arial" w:hAnsi="Arial"/>
          <w:color w:val="333333"/>
          <w:sz w:val="22"/>
          <w:szCs w:val="22"/>
        </w:rPr>
        <w:t xml:space="preserve">The migration charter is as important as the technical architecture. Write it. Get leadership sign-off. Review it quarterly. A migration without governance will drift into the 'never finishing' anti-pattern. A migration with clear ownership, dedicated capacity, and a completion definition will finish.</w:t>
      </w:r>
    </w:p>
    <w:p>
      <w:r>
        <w:br w:type="page"/>
      </w:r>
    </w:p>
    <w:p>
      <w:pPr>
        <w:pStyle w:val="Heading1"/>
        <w:spacing w:after="120" w:before="360"/>
      </w:pPr>
      <w:r>
        <w:rPr>
          <w:rFonts w:ascii="Arial" w:cs="Arial" w:eastAsia="Arial" w:hAnsi="Arial"/>
          <w:b/>
          <w:bCs/>
          <w:color w:val="0D1B2A"/>
          <w:sz w:val="40"/>
          <w:szCs w:val="40"/>
        </w:rPr>
        <w:t xml:space="preserve">11. Module 4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11.1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to use Strangler Fig</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Large/complex monolith + continuous availability required + clear domain boundaries + team 5+ engineers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to consider rewrite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monolith (&lt; 50K LoC) + small team (1-2) + completely obsolete stack + no domain boundaries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Never finishing (anti-pattern)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stalls; dual system becomes permanent; double operational cost with partial benefit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Prevention: never finishing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Define completion = 0% monolith traffic; reserve migration capacity; assign single owner; set target date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fast too many (anti-pattern)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services in canary simultaneously; incidents multiply; team cannot diagnose root cause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Prevention: too fast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Stabilise before advancing: 4+ weeks at 100%, no P1/P2, monthly cycles covered, on-call comfortable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Ignoring data (anti-pattern)</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 migrated but DB shared = distributed monolith; schema coupling + DB failure affects all services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monolith test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each service be deployed and scaled independently? If no coordination needed: not a distributed monolith</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Rollback capability</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step has a defined rollback mechanism; fastest rollback is a facade config change taking seconds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Monitoring old vs new</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Capture baseline before migration; compare error rate, p99 latency, business metrics continuously during Step 4</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governance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Charter: scope + timeline + capacity + decision authority + success metrics; assign single owner; quarterly review</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11.2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Describe the three conditions that indicate the Strangler Fig pattern is the right approach. For each condition, explain why it specifically calls for Strangler Fig rather than a direct rewrite.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Three conditions that indicate Strangler Fig: (1) Large, complex monolith: a system with 200,000+ lines of code, 5+ years of development, and 50+ database tables cannot be safely replicated in a direct rewrite within an acceptable timeframe. The system contains years of accumulated business logic, edge cases, and bug fixes that are not in any specification. A direct rewrite would take 2-3 years, during which the business loses the ability to ship features, and the new system launches with bugs the old system resolved years ago. Strangler Fig avoids this by migrating one capability at a time -- each migration is bounded and verifiable. (2) Continuous availability required: the system generates revenue continuously (e-commerce, SaaS, financial services) and cannot be taken offline for a cutover window. A direct rewrite requires a cutover: a moment when the old system is turned off and the new system turns on. Any bugs discovered at cutover affect all users and take time to fix under crisis conditions. Strangler Fig's incremental approach means there is never a single cutover moment -- each capability is migrated independently and validated in production before the next begins. (3) Clear domain boundaries exist: the monolith has identifiable bounded contexts that map to discrete business capabilities (Order, Payment, Inventory). These become the units of migration. A rewrite would rebuild everything simultaneously, losing the ability to learn from each migration and apply that learning to subsequent ones. Strangler Fig exploits the existing boundaries as natural migration increments. All three conditions together -- large system, continuous availability, clear boundaries -- make Strangler Fig the only viable approach. A direct rewrite at this scale would be a large-scale business risk.</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the 'never finishing' anti-pattern in detail. What causes it and what governance mechanisms prevent it?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never-finishing anti-pattern: a Strangler Fig migration begins with enthusiasm, extracts the first two or three well-bounded services successfully, then progressively slows and eventually stalls. The team finds itself permanently operating both the monolith (for unmigrated capabilities) and the new services (for migrated ones). New features are built in the new architecture, but old capabilities are never extracted. The migration is declared 'done' when the team becomes fatigued, not when the monolith is decommissioned. Causes: (1) Easy-first migration sequencing: the first capabilities chosen are the loosely-coupled, well-bounded ones. They migrate quickly and smoothly. The remaining monolith code is the tightly-coupled, hard-to-extract capabilities -- the ones that called 'everyone' and are called by 'everyone'. Extracting these is 3-5x harder than the initial extractions. Velocity naturally drops. (2) Feature pressure: each sprint, the team faces a choice between migrating the next monolith capability and building the next business feature. Feature work has clear business value and clear stakeholder demand. Migration work is harder to justify in a sprint. Without protected capacity, migration work is consistently displaced. (3) No completion definition: without a clear definition of 'done' (e.g., monolith serves 0% of production traffic), the migration can be declared 'good enough' at 50% or 70% extraction. (4) No single owner: if the migration is shared responsibility, it is effectively nobody's first priority. Governance mechanisms that prevent it: (1) Define 'done' explicitly in the migration charter as '0% of production traffic served by monolith'. Measure it weekly. (2) Reserve 20-30% of sprint capacity for migration work and make it non-negotiable. (3) Assign a named migration owner accountable for completion. (4) Set a target completion date. Even aspirational dates create accountability. (5) Schedule quarterly migration reviews where leadership and engineering assess progress against the charter.</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is a distributed monolith and why does it result from the 'ignoring data' anti-pattern? How do you test whether a system is a distributed monolith?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distributed monolith is a system composed of multiple separately-deployed services that share a database or are tightly coupled at the data layer. It has all the operational overhead of microservices -- separate deployments, network calls between services, distributed tracing requirements -- without any of microservices' independence benefits: independent data evolution, independent scaling, fault isolation at the data layer. How it results from ignoring data: the team executes Steps 1-5 (code migration) for all capabilities, declares the migration complete, and never executes Step 6 (data decomposition). All extracted services continue to share the monolith's database. The Order Service, Payment Service, and Inventory Service all connect to the same PostgreSQL instance and access each other's tables. Now: a schema change to the orders table requires coordinating deployment of Order Service, Payment Service, and Inventory Service (all three read orders for different purposes). A database performance issue affects all three services simultaneously. A connection pool exhaustion event brings down all three services. The services cannot be scaled independently. Tests to determine if a system is a distributed monolith: (1) Deployment independence test: can the Order Service be deployed without coordinating with the Payment Service? If a database schema migration must run first, and that migration affects tables read by Payment Service, then coordinating is required -- distributed monolith. (2) Scaling independence test: can the Order Service's database be scaled (more CPU, more replicas, larger instance) without affecting the Payment Service? If they share the same database, scaling one scales the other -- distributed monolith. (3) Failure isolation test: if the database connection pool is exhausted, does it affect only one service or all services? If all services share the same DB connection pool, a single service causing pool exhaustion brings down all -- distributed monolith. (4) Foreign key test: are there foreign key constraints referencing tables owned by different services? FK: payments.order_id REFERENCES orders.id with both tables in the same DB indicates the services are not truly separate -- distributed monolith.</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Describe the rollback capability requirement for each step of the Strangler Fig migration. Why is rollback easiest during Step 4 and hardest after Step 6?</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Rollback capability by step: Step 2 (Build new service): zero rollback risk because the monolith is unchanged and the new service is not in production. The only way to 'roll back' is to abandon the new service, which is a project management decision, not a technical one. Step 3 (Facade deployed): rollback means removing the facade and pointing clients directly at the monolith. Takes minutes (config change + facade redeploy). Zero impact on the monolith or the new service. Step 4 (Canary at 10%, 50%, or 100%): the fastest rollback in the entire migration. A single configuration change (set facade weight for new service to 0%) immediately returns 100% of traffic to the monolith. Takes seconds to minutes. Nothing is lost -- the monolith code still exists, the new service code still exists, no data has been migrated. This is the peak of rollback capability. The team can execute this rollback under incident pressure without risk. Step 5 (Code deleted): rollback requires reverting the code deletion (git revert), rebuilding the monolith, and deploying. Takes 30-60 minutes. This is why Step 5 should only be executed after the new service has been running at 100% for 4+ weeks -- because the rollback is more costly. Step 6 (Data migrated to new service): rollback is the most complex. The new service is now the authoritative data owner. Rolling back means: (1) Migrating data back from the new service's database to the monolith's tables, (2) Reversing the data ownership transfer, (3) Re-enabling monolith writes to the tables. This can take hours to days depending on data volume, and there is a risk of data inconsistency during the reverse migration. This is why Step 6 is taken only with high confidence, and why old tables are archived (not dropped) for 30-90 days -- to preserve the option for a data rollback during that window. Why rollback is easiest during Step 4: because the facade's traffic weight configuration is the only change needed, no code deployment is required, and both the monolith and new service code exist simultaneously. The system can oscillate between states (monolith serving vs new service serving) as many times as needed with no permanent consequences.</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is the 'too many services too fast' anti-pattern? Why is it dangerous and what is the stabilisation principle?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too-many-services-too-fast anti-pattern: the team, energised by initial successes, begins extracting multiple services simultaneously rather than sequentially. While the Order Service is in canary at 10%, the team starts building the Payment Service. Two weeks later, the Payment Service enters canary while the Order Service is at 50%. A month later, the Inventory Service enters canary. Three services are simultaneously in various stages of canary deployment. Why it is dangerous: (1) Incident attribution failure: when a production incident occurs, the team cannot easily determine which of the three simultaneously-changing services caused it. Was the order failure caused by the Order Service? By the Payment Service (which orders call for payment processing)? By the Inventory Service (which orders call for stock reservation)? The investigator must understand all three systems simultaneously under incident stress. (2) Compounding instability: each new service in production adds failure modes. Three new services add three times the failure surface, with interactions between them. A problem in one can cascade to others if they are in each other's call chain. (3) Team capacity overwhelming: the on-call team must maintain runbooks and knowledge for both the monolith and three new services simultaneously. This is cognitive overload. (4) Confidence collapse: multiple simultaneous incidents across multiple new services -- even if individually minor -- creates the impression that the migration approach itself is unsafe. Leadership may lose confidence and halt the migration. The stabilisation principle: extract one service, stabilise it fully, then extract the next. 'Stabilised' has specific criteria: the service has been serving 100% of its capability's traffic for 4+ weeks with no P1/P2 incidents; error rate is at or below the monolith baseline; at least one full monthly business cycle has been processed by the new service; on-call engineers are confident in the service's failure modes and runbooks. Only after all stabilisation criteria are met does the team begin building the next service. This ensures that at any moment in production, there is at most one 'new' service that engineers are still learning, while all previously-extracted services are well-understood and stable.</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Glossary -- Module 4 Terms</w:t>
      </w:r>
    </w:p>
    <w:p>
      <w:pPr>
        <w:pBdr>
          <w:bottom w:val="single" w:color="1A3A5C" w:sz="8" w:space="1"/>
        </w:pBdr>
        <w:spacing w:after="160"/>
      </w:pPr>
    </w:p>
    <w:p>
      <w:pPr>
        <w:spacing w:after="100"/>
      </w:pPr>
      <w:r>
        <w:rPr>
          <w:rFonts w:ascii="Arial" w:cs="Arial" w:eastAsia="Arial" w:hAnsi="Arial"/>
          <w:b/>
          <w:bCs/>
          <w:color w:val="0D1B2A"/>
          <w:sz w:val="22"/>
          <w:szCs w:val="22"/>
        </w:rPr>
        <w:t xml:space="preserve">Never-finishing anti-pattern: </w:t>
      </w:r>
      <w:r>
        <w:rPr>
          <w:rFonts w:ascii="Arial" w:cs="Arial" w:eastAsia="Arial" w:hAnsi="Arial"/>
          <w:b w:val="false"/>
          <w:bCs w:val="false"/>
          <w:color w:val="333333"/>
          <w:sz w:val="22"/>
          <w:szCs w:val="22"/>
        </w:rPr>
        <w:t xml:space="preserve">A Strangler Fig failure mode where the migration stalls and the team permanently operates both the monolith and new services, with the monolith never fully decommissioned.</w:t>
      </w:r>
    </w:p>
    <w:p>
      <w:pPr>
        <w:spacing w:after="100"/>
      </w:pPr>
      <w:r>
        <w:rPr>
          <w:rFonts w:ascii="Arial" w:cs="Arial" w:eastAsia="Arial" w:hAnsi="Arial"/>
          <w:b/>
          <w:bCs/>
          <w:color w:val="0D1B2A"/>
          <w:sz w:val="22"/>
          <w:szCs w:val="22"/>
        </w:rPr>
        <w:t xml:space="preserve">Too-many-services-too-fast anti-pattern: </w:t>
      </w:r>
      <w:r>
        <w:rPr>
          <w:rFonts w:ascii="Arial" w:cs="Arial" w:eastAsia="Arial" w:hAnsi="Arial"/>
          <w:b w:val="false"/>
          <w:bCs w:val="false"/>
          <w:color w:val="333333"/>
          <w:sz w:val="22"/>
          <w:szCs w:val="22"/>
        </w:rPr>
        <w:t xml:space="preserve">A Strangler Fig failure mode where multiple services are simultaneously in canary or early production, making incident attribution difficult and creating compounding instability.</w:t>
      </w:r>
    </w:p>
    <w:p>
      <w:pPr>
        <w:spacing w:after="100"/>
      </w:pPr>
      <w:r>
        <w:rPr>
          <w:rFonts w:ascii="Arial" w:cs="Arial" w:eastAsia="Arial" w:hAnsi="Arial"/>
          <w:b/>
          <w:bCs/>
          <w:color w:val="0D1B2A"/>
          <w:sz w:val="22"/>
          <w:szCs w:val="22"/>
        </w:rPr>
        <w:t xml:space="preserve">Ignoring data anti-pattern: </w:t>
      </w:r>
      <w:r>
        <w:rPr>
          <w:rFonts w:ascii="Arial" w:cs="Arial" w:eastAsia="Arial" w:hAnsi="Arial"/>
          <w:b w:val="false"/>
          <w:bCs w:val="false"/>
          <w:color w:val="333333"/>
          <w:sz w:val="22"/>
          <w:szCs w:val="22"/>
        </w:rPr>
        <w:t xml:space="preserve">A Strangler Fig failure mode where code migration (Steps 1-5) is completed but data decomposition (Step 6) is skipped, resulting in a distributed monolith.</w:t>
      </w:r>
    </w:p>
    <w:p>
      <w:pPr>
        <w:spacing w:after="100"/>
      </w:pPr>
      <w:r>
        <w:rPr>
          <w:rFonts w:ascii="Arial" w:cs="Arial" w:eastAsia="Arial" w:hAnsi="Arial"/>
          <w:b/>
          <w:bCs/>
          <w:color w:val="0D1B2A"/>
          <w:sz w:val="22"/>
          <w:szCs w:val="22"/>
        </w:rPr>
        <w:t xml:space="preserve">Distributed monolith: </w:t>
      </w:r>
      <w:r>
        <w:rPr>
          <w:rFonts w:ascii="Arial" w:cs="Arial" w:eastAsia="Arial" w:hAnsi="Arial"/>
          <w:b w:val="false"/>
          <w:bCs w:val="false"/>
          <w:color w:val="333333"/>
          <w:sz w:val="22"/>
          <w:szCs w:val="22"/>
        </w:rPr>
        <w:t xml:space="preserve">A system composed of multiple separately-deployed services that share a database. Has microservices' operational overhead without microservices' independence benefits.</w:t>
      </w:r>
    </w:p>
    <w:p>
      <w:pPr>
        <w:spacing w:after="100"/>
      </w:pPr>
      <w:r>
        <w:rPr>
          <w:rFonts w:ascii="Arial" w:cs="Arial" w:eastAsia="Arial" w:hAnsi="Arial"/>
          <w:b/>
          <w:bCs/>
          <w:color w:val="0D1B2A"/>
          <w:sz w:val="22"/>
          <w:szCs w:val="22"/>
        </w:rPr>
        <w:t xml:space="preserve">Stabilisation criteria: </w:t>
      </w:r>
      <w:r>
        <w:rPr>
          <w:rFonts w:ascii="Arial" w:cs="Arial" w:eastAsia="Arial" w:hAnsi="Arial"/>
          <w:b w:val="false"/>
          <w:bCs w:val="false"/>
          <w:color w:val="333333"/>
          <w:sz w:val="22"/>
          <w:szCs w:val="22"/>
        </w:rPr>
        <w:t xml:space="preserve">The conditions that must be met before extracting the next service: 4+ weeks at 100% traffic, no P1/P2 incidents, error rate within baseline, monthly cycles covered, on-call comfortable.</w:t>
      </w:r>
    </w:p>
    <w:p>
      <w:pPr>
        <w:spacing w:after="100"/>
      </w:pPr>
      <w:r>
        <w:rPr>
          <w:rFonts w:ascii="Arial" w:cs="Arial" w:eastAsia="Arial" w:hAnsi="Arial"/>
          <w:b/>
          <w:bCs/>
          <w:color w:val="0D1B2A"/>
          <w:sz w:val="22"/>
          <w:szCs w:val="22"/>
        </w:rPr>
        <w:t xml:space="preserve">Migration charter: </w:t>
      </w:r>
      <w:r>
        <w:rPr>
          <w:rFonts w:ascii="Arial" w:cs="Arial" w:eastAsia="Arial" w:hAnsi="Arial"/>
          <w:b w:val="false"/>
          <w:bCs w:val="false"/>
          <w:color w:val="333333"/>
          <w:sz w:val="22"/>
          <w:szCs w:val="22"/>
        </w:rPr>
        <w:t xml:space="preserve">A formal document defining the migration's scope, timeline, capacity allocation, decision authority, and success metrics. Required to prevent the never-finishing anti-pattern.</w:t>
      </w:r>
    </w:p>
    <w:p>
      <w:pPr>
        <w:spacing w:after="100"/>
      </w:pPr>
      <w:r>
        <w:rPr>
          <w:rFonts w:ascii="Arial" w:cs="Arial" w:eastAsia="Arial" w:hAnsi="Arial"/>
          <w:b/>
          <w:bCs/>
          <w:color w:val="0D1B2A"/>
          <w:sz w:val="22"/>
          <w:szCs w:val="22"/>
        </w:rPr>
        <w:t xml:space="preserve">Migration capacity: </w:t>
      </w:r>
      <w:r>
        <w:rPr>
          <w:rFonts w:ascii="Arial" w:cs="Arial" w:eastAsia="Arial" w:hAnsi="Arial"/>
          <w:b w:val="false"/>
          <w:bCs w:val="false"/>
          <w:color w:val="333333"/>
          <w:sz w:val="22"/>
          <w:szCs w:val="22"/>
        </w:rPr>
        <w:t xml:space="preserve">A reserved percentage of team sprint velocity (typically 20-30%) dedicated to migration work and protected from displacement by feature work.</w:t>
      </w:r>
    </w:p>
    <w:p>
      <w:pPr>
        <w:spacing w:after="100"/>
      </w:pPr>
      <w:r>
        <w:rPr>
          <w:rFonts w:ascii="Arial" w:cs="Arial" w:eastAsia="Arial" w:hAnsi="Arial"/>
          <w:b/>
          <w:bCs/>
          <w:color w:val="0D1B2A"/>
          <w:sz w:val="22"/>
          <w:szCs w:val="22"/>
        </w:rPr>
        <w:t xml:space="preserve">Migration owner: </w:t>
      </w:r>
      <w:r>
        <w:rPr>
          <w:rFonts w:ascii="Arial" w:cs="Arial" w:eastAsia="Arial" w:hAnsi="Arial"/>
          <w:b w:val="false"/>
          <w:bCs w:val="false"/>
          <w:color w:val="333333"/>
          <w:sz w:val="22"/>
          <w:szCs w:val="22"/>
        </w:rPr>
        <w:t xml:space="preserve">A named engineer or architect accountable for migration completion. Without a single owner, migration is everyone's second priority and no one's first.</w:t>
      </w:r>
    </w:p>
    <w:p>
      <w:pPr>
        <w:spacing w:after="100"/>
      </w:pPr>
      <w:r>
        <w:rPr>
          <w:rFonts w:ascii="Arial" w:cs="Arial" w:eastAsia="Arial" w:hAnsi="Arial"/>
          <w:b/>
          <w:bCs/>
          <w:color w:val="0D1B2A"/>
          <w:sz w:val="22"/>
          <w:szCs w:val="22"/>
        </w:rPr>
        <w:t xml:space="preserve">Rollback trigger: </w:t>
      </w:r>
      <w:r>
        <w:rPr>
          <w:rFonts w:ascii="Arial" w:cs="Arial" w:eastAsia="Arial" w:hAnsi="Arial"/>
          <w:b w:val="false"/>
          <w:bCs w:val="false"/>
          <w:color w:val="333333"/>
          <w:sz w:val="22"/>
          <w:szCs w:val="22"/>
        </w:rPr>
        <w:t xml:space="preserve">A pre-defined condition (error rate &gt; 2x baseline, p99 latency &gt; 2x, business metric drop &gt; 5%) that immediately initiates the rollback procedure for the current migration step.</w:t>
      </w:r>
    </w:p>
    <w:p>
      <w:pPr>
        <w:spacing w:after="100"/>
      </w:pPr>
      <w:r>
        <w:rPr>
          <w:rFonts w:ascii="Arial" w:cs="Arial" w:eastAsia="Arial" w:hAnsi="Arial"/>
          <w:b/>
          <w:bCs/>
          <w:color w:val="0D1B2A"/>
          <w:sz w:val="22"/>
          <w:szCs w:val="22"/>
        </w:rPr>
        <w:t xml:space="preserve">Rollback runbook: </w:t>
      </w:r>
      <w:r>
        <w:rPr>
          <w:rFonts w:ascii="Arial" w:cs="Arial" w:eastAsia="Arial" w:hAnsi="Arial"/>
          <w:b w:val="false"/>
          <w:bCs w:val="false"/>
          <w:color w:val="333333"/>
          <w:sz w:val="22"/>
          <w:szCs w:val="22"/>
        </w:rPr>
        <w:t xml:space="preserve">A documented procedure for returning traffic to the monolith when a rollback trigger fires. Must be tested in staging before the migration begins. Target: &lt; 5 minutes from trigger to safe.</w:t>
      </w:r>
    </w:p>
    <w:p>
      <w:pPr>
        <w:spacing w:after="100"/>
      </w:pPr>
      <w:r>
        <w:rPr>
          <w:rFonts w:ascii="Arial" w:cs="Arial" w:eastAsia="Arial" w:hAnsi="Arial"/>
          <w:b/>
          <w:bCs/>
          <w:color w:val="0D1B2A"/>
          <w:sz w:val="22"/>
          <w:szCs w:val="22"/>
        </w:rPr>
        <w:t xml:space="preserve">Comparison baseline: </w:t>
      </w:r>
      <w:r>
        <w:rPr>
          <w:rFonts w:ascii="Arial" w:cs="Arial" w:eastAsia="Arial" w:hAnsi="Arial"/>
          <w:b w:val="false"/>
          <w:bCs w:val="false"/>
          <w:color w:val="333333"/>
          <w:sz w:val="22"/>
          <w:szCs w:val="22"/>
        </w:rPr>
        <w:t xml:space="preserve">The monolith's historical performance metrics (error rate, latency percentiles, business conversion rate) captured before migration begins. Used as the reference for comparing new service performance.</w:t>
      </w:r>
    </w:p>
    <w:p>
      <w:pPr>
        <w:spacing w:after="100"/>
      </w:pPr>
      <w:r>
        <w:rPr>
          <w:rFonts w:ascii="Arial" w:cs="Arial" w:eastAsia="Arial" w:hAnsi="Arial"/>
          <w:b/>
          <w:bCs/>
          <w:color w:val="0D1B2A"/>
          <w:sz w:val="22"/>
          <w:szCs w:val="22"/>
        </w:rPr>
        <w:t xml:space="preserve">Deployment independence test: </w:t>
      </w:r>
      <w:r>
        <w:rPr>
          <w:rFonts w:ascii="Arial" w:cs="Arial" w:eastAsia="Arial" w:hAnsi="Arial"/>
          <w:b w:val="false"/>
          <w:bCs w:val="false"/>
          <w:color w:val="333333"/>
          <w:sz w:val="22"/>
          <w:szCs w:val="22"/>
        </w:rPr>
        <w:t xml:space="preserve">A test for distributed monolith: can Service A be deployed without coordinating with Service B? If yes (no shared DB migration, no shared schema), the services are truly independent.</w:t>
      </w:r>
    </w:p>
    <w:p>
      <w:pPr>
        <w:spacing w:after="100"/>
      </w:pPr>
      <w:r>
        <w:rPr>
          <w:rFonts w:ascii="Arial" w:cs="Arial" w:eastAsia="Arial" w:hAnsi="Arial"/>
          <w:b/>
          <w:bCs/>
          <w:color w:val="0D1B2A"/>
          <w:sz w:val="22"/>
          <w:szCs w:val="22"/>
        </w:rPr>
        <w:t xml:space="preserve">Scaling independence test: </w:t>
      </w:r>
      <w:r>
        <w:rPr>
          <w:rFonts w:ascii="Arial" w:cs="Arial" w:eastAsia="Arial" w:hAnsi="Arial"/>
          <w:b w:val="false"/>
          <w:bCs w:val="false"/>
          <w:color w:val="333333"/>
          <w:sz w:val="22"/>
          <w:szCs w:val="22"/>
        </w:rPr>
        <w:t xml:space="preserve">A test for distributed monolith: can Service A's database be scaled without affecting Service B? If they share a DB, scaling is not independent -- distributed monolith.</w:t>
      </w:r>
    </w:p>
    <w:p>
      <w:pPr>
        <w:spacing w:after="100"/>
      </w:pPr>
      <w:r>
        <w:rPr>
          <w:rFonts w:ascii="Arial" w:cs="Arial" w:eastAsia="Arial" w:hAnsi="Arial"/>
          <w:b/>
          <w:bCs/>
          <w:color w:val="0D1B2A"/>
          <w:sz w:val="22"/>
          <w:szCs w:val="22"/>
        </w:rPr>
        <w:t xml:space="preserve">Migration done definition: </w:t>
      </w:r>
      <w:r>
        <w:rPr>
          <w:rFonts w:ascii="Arial" w:cs="Arial" w:eastAsia="Arial" w:hAnsi="Arial"/>
          <w:b w:val="false"/>
          <w:bCs w:val="false"/>
          <w:color w:val="333333"/>
          <w:sz w:val="22"/>
          <w:szCs w:val="22"/>
        </w:rPr>
        <w:t xml:space="preserve">An explicit, measurable criterion for migration completion, typically '0% of production traffic served by monolith'. Must be defined at migration start, not end.</w:t>
      </w:r>
    </w:p>
    <w:p>
      <w:pPr>
        <w:spacing w:after="100"/>
      </w:pPr>
      <w:r>
        <w:rPr>
          <w:rFonts w:ascii="Arial" w:cs="Arial" w:eastAsia="Arial" w:hAnsi="Arial"/>
          <w:b/>
          <w:bCs/>
          <w:color w:val="0D1B2A"/>
          <w:sz w:val="22"/>
          <w:szCs w:val="22"/>
        </w:rPr>
        <w:t xml:space="preserve">Event Storming: </w:t>
      </w:r>
      <w:r>
        <w:rPr>
          <w:rFonts w:ascii="Arial" w:cs="Arial" w:eastAsia="Arial" w:hAnsi="Arial"/>
          <w:b w:val="false"/>
          <w:bCs w:val="false"/>
          <w:color w:val="333333"/>
          <w:sz w:val="22"/>
          <w:szCs w:val="22"/>
        </w:rPr>
        <w:t xml:space="preserve">A domain-driven design workshop technique for identifying bounded contexts and domain events in a monolith. Useful for finding natural migration boundaries before the Strangler Fig begins.</w:t>
      </w:r>
    </w:p>
    <w:p>
      <w:pPr>
        <w:spacing w:after="100"/>
      </w:pPr>
      <w:r>
        <w:rPr>
          <w:rFonts w:ascii="Arial" w:cs="Arial" w:eastAsia="Arial" w:hAnsi="Arial"/>
          <w:b/>
          <w:bCs/>
          <w:color w:val="0D1B2A"/>
          <w:sz w:val="22"/>
          <w:szCs w:val="22"/>
        </w:rPr>
        <w:t xml:space="preserve">Migration velocity: </w:t>
      </w:r>
      <w:r>
        <w:rPr>
          <w:rFonts w:ascii="Arial" w:cs="Arial" w:eastAsia="Arial" w:hAnsi="Arial"/>
          <w:b w:val="false"/>
          <w:bCs w:val="false"/>
          <w:color w:val="333333"/>
          <w:sz w:val="22"/>
          <w:szCs w:val="22"/>
        </w:rPr>
        <w:t xml:space="preserve">The rate at which capabilities are migrated per unit time (e.g., one service fully migrated per quarter). Should improve over time as the team learns. Track as a metric.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2026-04-14T02:09:37.763Z</dcterms:created>
  <dcterms:modified xsi:type="dcterms:W3CDTF">2026-04-14T02:09:37.764Z</dcterms:modified>
</cp:coreProperties>
</file>

<file path=docProps/custom.xml><?xml version="1.0" encoding="utf-8"?>
<Properties xmlns="http://schemas.openxmlformats.org/officeDocument/2006/custom-properties" xmlns:vt="http://schemas.openxmlformats.org/officeDocument/2006/docPropsVTypes"/>
</file>