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SOFTWARE SUPPLY CHAIN SECURITY</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9: Organization Practices</w:t>
      </w:r>
    </w:p>
    <w:p>
      <w:pPr>
        <w:spacing w:after="400"/>
        <w:jc w:val="center"/>
      </w:pPr>
      <w:r>
        <w:rPr>
          <w:i/>
          <w:iCs/>
          <w:color w:val="505050"/>
          <w:sz w:val="22"/>
          <w:szCs w:val="22"/>
        </w:rPr>
        <w:t xml:space="preserve">An in-depth reference for the organizational and human dimensions of supply-chain security: software inventory, SBOM-for-everything practice, vulnerability response processes, vendor assessment, regular dependency audits, security champions programs, and developer training. The practices that turn tooling into institutional discipline — the difference between teams that have deployed supply-chain tools and organizations that systematically manage supply-chain risk.</w:t>
      </w:r>
    </w:p>
    <w:p>
      <w:r>
        <w:br w:type="page"/>
      </w:r>
    </w:p>
    <w:p>
      <w:pPr>
        <w:pStyle w:val="Heading1"/>
        <w:spacing w:after="200" w:before="360"/>
      </w:pPr>
      <w:r>
        <w:rPr>
          <w:b/>
          <w:bCs/>
        </w:rPr>
        <w:t xml:space="preserve">Introduction: The Organizational Dimension</w:t>
      </w:r>
    </w:p>
    <w:p>
      <w:pPr>
        <w:spacing w:after="140"/>
        <w:jc w:val="both"/>
      </w:pPr>
      <w:r>
        <w:t xml:space="preserve">This module turns from tooling to practice. The previous eight modules of this curriculum covered what supply-chain security looks like at a technical level: threat models, frameworks, inventories, signing, attestations, dependency management, build security, and admission control. Each module addressed some specific technical capability — how to produce an SBOM, how to sign an artifact, how to enforce a policy at Kubernetes admission. This module addresses the organizational practices that make those technical capabilities actually effective in a real company.</w:t>
      </w:r>
    </w:p>
    <w:p>
      <w:pPr>
        <w:spacing w:after="140"/>
        <w:jc w:val="both"/>
      </w:pPr>
      <w:r>
        <w:t xml:space="preserve">The shift is substantial. Technical controls are relatively easy to adopt — pick a tool, deploy it, wire it into CI. Organizational practices are harder because they involve people, processes, incentives, and the specific messy interactions of large groups of humans trying to ship software under time pressure. A team that has deployed Sigstore, Kyverno, and Dependabot has technical controls in place; an organization that systematically manages supply-chain risk across hundreds of engineers, dozens of vendor relationships, and thousands of production artifacts has institutional discipline. The former is a prerequisite for the latter, but the two are not the same.</w:t>
      </w:r>
    </w:p>
    <w:p>
      <w:pPr>
        <w:spacing w:after="140"/>
        <w:jc w:val="both"/>
      </w:pPr>
      <w:r>
        <w:t xml:space="preserve">This distinction matters because supply-chain attacks succeed when the gaps between tool deployment and institutional practice are exploited. SolarWinds had signing infrastructure; the build process was still compromised. Codecov had CI security controls; the specific tool abused broad CI credentials anyway. The xz-utils attack exploited the fact that maintainer reputation and the social dynamics of open-source reviewing were not well-defended by any specific tool. In each case, organizational practice around the technical controls was the weak link, not the controls themselves. Closing those gaps is what this module is about.</w:t>
      </w:r>
    </w:p>
    <w:p>
      <w:pPr>
        <w:spacing w:after="140"/>
        <w:jc w:val="both"/>
      </w:pPr>
      <w:r>
        <w:t xml:space="preserve">The seven practices covered here are drawn from the observed behaviors of organizations that handle supply-chain risk well. Software inventory (Chapter 1) is the foundation — you cannot manage what you do not know exists. SBOM-for-everything (Chapter 2) extends the inventory discipline to component-level detail. Vulnerability response (Chapter 3) addresses what happens when an issue is found. Vendor assessment (Chapter 4) handles the supply-chain relationships that extend beyond your organization. Regular audits (Chapter 5) prevent dependency accretion. Security champions (Chapter 6) scale security expertise across teams. Training (Chapter 7) raises the baseline awareness. Together they form the organizational counterpart to the technical stack the previous modules addressed.</w:t>
      </w:r>
    </w:p>
    <w:p>
      <w:pPr>
        <w:spacing w:after="140"/>
        <w:jc w:val="both"/>
      </w:pPr>
      <w:r>
        <w:t xml:space="preserve">Each curriculum bullet is treated as a chapter. You will learn: (1) what software inventory means in practice and why it is the foundation of everything else; (2) SBOM-for-everything as extension of inventory to component detail; (3) the three components of a production vulnerability response process; (4) how to assess suppliers' supply-chain posture as part of procurement; (5) the practice of regular dependency audits and why unused dependencies are specifically dangerous; (6) the security champions model for embedding security expertise in development teams; and (7) the specific training content that turns developers into informed participants in supply-chain security rather than passive consumers of controls.</w:t>
      </w:r>
    </w:p>
    <w:p>
      <w:r>
        <w:br w:type="page"/>
      </w:r>
    </w:p>
    <w:p>
      <w:pPr>
        <w:pStyle w:val="Heading1"/>
        <w:spacing w:after="200" w:before="360"/>
      </w:pPr>
      <w:r>
        <w:rPr>
          <w:b/>
          <w:bCs/>
        </w:rPr>
        <w:t xml:space="preserve">Chapter 1: Inventory — Know All Your Software</w:t>
      </w:r>
    </w:p>
    <w:p>
      <w:pPr>
        <w:pStyle w:val="Heading2"/>
        <w:spacing w:after="160" w:before="280"/>
      </w:pPr>
      <w:r>
        <w:rPr>
          <w:b/>
          <w:bCs/>
        </w:rPr>
        <w:t xml:space="preserve">1.1 The Primacy of Inventory</w:t>
      </w:r>
    </w:p>
    <w:p>
      <w:pPr>
        <w:spacing w:after="140"/>
        <w:jc w:val="both"/>
      </w:pPr>
      <w:r>
        <w:rPr>
          <w:b/>
          <w:bCs/>
        </w:rPr>
        <w:t xml:space="preserve">Software inventory </w:t>
      </w:r>
      <w:r>
        <w:t xml:space="preserve">is the practice of maintaining an authoritative, current list of every piece of software the organization produces, consumes, or operates. Every internal application, every vendor product, every cloud-hosted service, every open-source library, every framework, every container image, every script that someone wrote in 2018 and forgot about — all of it. The inventory covers what is running, what is deployed, what is in source control waiting to be deployed, what is licensed from vendors, what is provided by cloud platforms.</w:t>
      </w:r>
    </w:p>
    <w:p>
      <w:pPr>
        <w:spacing w:after="140"/>
        <w:jc w:val="both"/>
      </w:pPr>
      <w:r>
        <w:t xml:space="preserve">This sounds obvious. It is, in practice, remarkably rare. Most organizations of meaningful size do not actually know what software they have. They have approximate lists. They have specific systems' inventories (CMDB for operations, license tracking for finance, dependency listings for individual applications). They have no single authoritative record. This is not laziness — it is the consequence of decades of software accumulating through mergers, migrations, shadow IT, project reorganizations, vendor changes, staff turnover. Inventory gets lost faster than it gets catalogued.</w:t>
      </w:r>
    </w:p>
    <w:p>
      <w:pPr>
        <w:spacing w:after="140"/>
        <w:jc w:val="both"/>
      </w:pPr>
      <w:r>
        <w:t xml:space="preserve">Why inventory is the foundation of everything else in this module:</w:t>
      </w:r>
    </w:p>
    <w:p>
      <w:pPr>
        <w:pStyle w:val="ListParagraph"/>
        <w:numPr>
          <w:ilvl w:val="0"/>
          <w:numId w:val="2"/>
        </w:numPr>
        <w:spacing w:after="80"/>
      </w:pPr>
      <w:r>
        <w:t xml:space="preserve">You cannot manage vulnerabilities in software you do not know you have. The Log4Shell incident (Module 1 Chapter 4) specifically demonstrated this — organizations spent weeks just determining where Log4j was installed, because the inventories needed did not exist.</w:t>
      </w:r>
    </w:p>
    <w:p>
      <w:pPr>
        <w:pStyle w:val="ListParagraph"/>
        <w:numPr>
          <w:ilvl w:val="0"/>
          <w:numId w:val="2"/>
        </w:numPr>
        <w:spacing w:after="80"/>
      </w:pPr>
      <w:r>
        <w:t xml:space="preserve">You cannot apply SBOM practices to software you cannot enumerate. The SBOM-for-everything principle (Chapter 2) presumes you have an 'everything' to cover.</w:t>
      </w:r>
    </w:p>
    <w:p>
      <w:pPr>
        <w:pStyle w:val="ListParagraph"/>
        <w:numPr>
          <w:ilvl w:val="0"/>
          <w:numId w:val="2"/>
        </w:numPr>
        <w:spacing w:after="80"/>
      </w:pPr>
      <w:r>
        <w:t xml:space="preserve">You cannot assess vendor risk if you do not have a list of your vendors. A procurement process that approves software purchases one at a time without maintaining a registry of what has been approved leaves the organization unable to see its supplier landscape.</w:t>
      </w:r>
    </w:p>
    <w:p>
      <w:pPr>
        <w:pStyle w:val="ListParagraph"/>
        <w:numPr>
          <w:ilvl w:val="0"/>
          <w:numId w:val="2"/>
        </w:numPr>
        <w:spacing w:after="80"/>
      </w:pPr>
      <w:r>
        <w:t xml:space="preserve">You cannot audit dependencies if you do not know which systems depend on them. A regular audit practice (Chapter 5) needs to enumerate what to audit.</w:t>
      </w:r>
    </w:p>
    <w:p>
      <w:pPr>
        <w:pStyle w:val="ListParagraph"/>
        <w:numPr>
          <w:ilvl w:val="0"/>
          <w:numId w:val="2"/>
        </w:numPr>
        <w:spacing w:after="80"/>
      </w:pPr>
      <w:r>
        <w:t xml:space="preserve">You cannot respond to supply-chain incidents if you cannot determine who is affected. Incident response starts with 'who is running this?' — and without inventory, that is an uncomfortable multi-week scramble.</w:t>
      </w:r>
    </w:p>
    <w:p>
      <w:pPr>
        <w:pStyle w:val="Heading2"/>
        <w:spacing w:after="160" w:before="280"/>
      </w:pPr>
      <w:r>
        <w:rPr>
          <w:b/>
          <w:bCs/>
        </w:rPr>
        <w:t xml:space="preserve">1.2 What Comprehensive Inventory Covers</w:t>
      </w:r>
    </w:p>
    <w:p>
      <w:pPr>
        <w:spacing w:after="140"/>
        <w:jc w:val="both"/>
      </w:pPr>
      <w:r>
        <w:t xml:space="preserve">A complete software inventory covers multiple dimensions, each with specific mechanisms for keeping current:</w:t>
      </w:r>
    </w:p>
    <w:p>
      <w:pPr>
        <w:pStyle w:val="Heading3"/>
        <w:spacing w:after="120" w:before="220"/>
      </w:pPr>
      <w:r>
        <w:rPr>
          <w:b/>
          <w:bCs/>
        </w:rPr>
        <w:t xml:space="preserve">Internal software</w:t>
      </w:r>
    </w:p>
    <w:p>
      <w:pPr>
        <w:pStyle w:val="ListParagraph"/>
        <w:numPr>
          <w:ilvl w:val="0"/>
          <w:numId w:val="2"/>
        </w:numPr>
        <w:spacing w:after="80"/>
      </w:pPr>
      <w:r>
        <w:t xml:space="preserve">Every application produced by the organization: web services, APIs, mobile apps, CLI tools, data pipelines, ML models, embedded code.</w:t>
      </w:r>
    </w:p>
    <w:p>
      <w:pPr>
        <w:pStyle w:val="ListParagraph"/>
        <w:numPr>
          <w:ilvl w:val="0"/>
          <w:numId w:val="2"/>
        </w:numPr>
        <w:spacing w:after="80"/>
      </w:pPr>
      <w:r>
        <w:t xml:space="preserve">Every repository in the organization's source-control system, mapped to its owning team.</w:t>
      </w:r>
    </w:p>
    <w:p>
      <w:pPr>
        <w:pStyle w:val="ListParagraph"/>
        <w:numPr>
          <w:ilvl w:val="0"/>
          <w:numId w:val="2"/>
        </w:numPr>
        <w:spacing w:after="80"/>
      </w:pPr>
      <w:r>
        <w:t xml:space="preserve">Every deployable artifact (container images, binaries, packages, serverless functions) traced to the source repository that produced it.</w:t>
      </w:r>
    </w:p>
    <w:p>
      <w:pPr>
        <w:pStyle w:val="ListParagraph"/>
        <w:numPr>
          <w:ilvl w:val="0"/>
          <w:numId w:val="2"/>
        </w:numPr>
        <w:spacing w:after="80"/>
      </w:pPr>
      <w:r>
        <w:t xml:space="preserve">Every environment where each artifact is deployed (production, staging, each region, each Kubernetes cluster).</w:t>
      </w:r>
    </w:p>
    <w:p>
      <w:pPr>
        <w:pStyle w:val="Heading3"/>
        <w:spacing w:after="120" w:before="220"/>
      </w:pPr>
      <w:r>
        <w:rPr>
          <w:b/>
          <w:bCs/>
        </w:rPr>
        <w:t xml:space="preserve">Third-party software</w:t>
      </w:r>
    </w:p>
    <w:p>
      <w:pPr>
        <w:pStyle w:val="ListParagraph"/>
        <w:numPr>
          <w:ilvl w:val="0"/>
          <w:numId w:val="2"/>
        </w:numPr>
        <w:spacing w:after="80"/>
      </w:pPr>
      <w:r>
        <w:t xml:space="preserve">Every commercial product the organization has licensed: SaaS subscriptions, on-premises installations, cloud vendor services used.</w:t>
      </w:r>
    </w:p>
    <w:p>
      <w:pPr>
        <w:pStyle w:val="ListParagraph"/>
        <w:numPr>
          <w:ilvl w:val="0"/>
          <w:numId w:val="2"/>
        </w:numPr>
        <w:spacing w:after="80"/>
      </w:pPr>
      <w:r>
        <w:t xml:space="preserve">Every open-source project the organization depends on at any level — direct dependencies plus transitive dependencies from SBOMs.</w:t>
      </w:r>
    </w:p>
    <w:p>
      <w:pPr>
        <w:pStyle w:val="ListParagraph"/>
        <w:numPr>
          <w:ilvl w:val="0"/>
          <w:numId w:val="2"/>
        </w:numPr>
        <w:spacing w:after="80"/>
      </w:pPr>
      <w:r>
        <w:t xml:space="preserve">Every dependency that is effectively 'invisible' — runtimes, operating systems, base images, build tools, system libraries.</w:t>
      </w:r>
    </w:p>
    <w:p>
      <w:pPr>
        <w:pStyle w:val="Heading3"/>
        <w:spacing w:after="120" w:before="220"/>
      </w:pPr>
      <w:r>
        <w:rPr>
          <w:b/>
          <w:bCs/>
        </w:rPr>
        <w:t xml:space="preserve">Operational metadata</w:t>
      </w:r>
    </w:p>
    <w:p>
      <w:pPr>
        <w:pStyle w:val="ListParagraph"/>
        <w:numPr>
          <w:ilvl w:val="0"/>
          <w:numId w:val="2"/>
        </w:numPr>
        <w:spacing w:after="80"/>
      </w:pPr>
      <w:r>
        <w:t xml:space="preserve">For each piece of software: who maintains it (internal team or external vendor), what version is deployed, when was it last updated.</w:t>
      </w:r>
    </w:p>
    <w:p>
      <w:pPr>
        <w:pStyle w:val="ListParagraph"/>
        <w:numPr>
          <w:ilvl w:val="0"/>
          <w:numId w:val="2"/>
        </w:numPr>
        <w:spacing w:after="80"/>
      </w:pPr>
      <w:r>
        <w:t xml:space="preserve">Critical business processes that depend on it — regulatory systems, customer-facing services, financial infrastructure.</w:t>
      </w:r>
    </w:p>
    <w:p>
      <w:pPr>
        <w:pStyle w:val="ListParagraph"/>
        <w:numPr>
          <w:ilvl w:val="0"/>
          <w:numId w:val="2"/>
        </w:numPr>
        <w:spacing w:after="80"/>
      </w:pPr>
      <w:r>
        <w:t xml:space="preserve">Known characteristics relevant to risk — whether it processes PII, whether it has internet exposure, whether it has privileged cluster access.</w:t>
      </w:r>
    </w:p>
    <w:p>
      <w:pPr>
        <w:spacing w:after="140"/>
        <w:jc w:val="both"/>
      </w:pPr>
      <w:r>
        <w:t xml:space="preserve">The breadth is significant. The temptation is to narrow it — 'let's just inventory production systems' — but narrow inventories miss supply-chain incidents that affect development tools, build systems, or adjacent systems. The xz-utils compromise (Module 1 Chapter 6) specifically affected a build-time dependency that a production-focused inventory might have omitted. Comprehensive inventory includes build and development infrastructure too.</w:t>
      </w:r>
    </w:p>
    <w:p>
      <w:pPr>
        <w:pStyle w:val="Heading2"/>
        <w:spacing w:after="160" w:before="280"/>
      </w:pPr>
      <w:r>
        <w:rPr>
          <w:b/>
          <w:bCs/>
        </w:rPr>
        <w:t xml:space="preserve">1.3 Sources of Inventory Data</w:t>
      </w:r>
    </w:p>
    <w:p>
      <w:pPr>
        <w:spacing w:after="140"/>
        <w:jc w:val="both"/>
      </w:pPr>
      <w:r>
        <w:t xml:space="preserve">Nobody builds an inventory from scratch. The practical approach is to aggregate inventory from multiple authoritative sources, each of which has partial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Source</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Coverage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Source control system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All repositories and their ownership</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CI/CD system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All active build pipelines and their recent artifacts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Container registries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All published container images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Package registries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All published libraries and modules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Kubernetes clusters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All running workloads and their images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Cloud provider inventories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VMs, serverless functions, managed services in use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Procurement system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Commercial software licenses and vendor relationships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Cost management / FinOps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Services generating cloud spend (often reveals unlisted services)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Asset management / CMDB</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Traditional IT assets and installed software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SBOM registry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Component-level inventory from all generated SBOMs</w:t>
            </w:r>
          </w:p>
        </w:tc>
      </w:tr>
    </w:tbl>
    <w:p>
      <w:pPr>
        <w:spacing w:after="100"/>
      </w:pPr>
      <w:r>
        <w:t xml:space="preserve"/>
      </w:r>
    </w:p>
    <w:p>
      <w:pPr>
        <w:spacing w:after="140"/>
        <w:jc w:val="both"/>
      </w:pPr>
      <w:r>
        <w:t xml:space="preserve">Each source is partial. No single source covers everything. The inventory-as-practice is the ongoing work of reconciling these sources into a coherent whole: source control shows what the org produces, the Kubernetes cluster shows what is actually running, the cloud inventory shows what resources exist, the procurement system shows what was paid for. Gaps between them reveal either missing inventory coverage or genuine drift (software that exists but is not registered, software that is registered but no longer exists).</w:t>
      </w:r>
    </w:p>
    <w:p>
      <w:pPr>
        <w:pStyle w:val="Heading2"/>
        <w:spacing w:after="160" w:before="280"/>
      </w:pPr>
      <w:r>
        <w:rPr>
          <w:b/>
          <w:bCs/>
        </w:rPr>
        <w:t xml:space="preserve">1.4 Inventory Tooling</w:t>
      </w:r>
    </w:p>
    <w:p>
      <w:pPr>
        <w:spacing w:after="140"/>
        <w:jc w:val="both"/>
      </w:pPr>
      <w:r>
        <w:t xml:space="preserve">Several categories of tooling address this practice:</w:t>
      </w:r>
    </w:p>
    <w:p>
      <w:pPr>
        <w:pStyle w:val="ListParagraph"/>
        <w:numPr>
          <w:ilvl w:val="0"/>
          <w:numId w:val="2"/>
        </w:numPr>
        <w:spacing w:after="80"/>
      </w:pPr>
      <w:r>
        <w:rPr>
          <w:b/>
          <w:bCs/>
        </w:rPr>
        <w:t xml:space="preserve">CMDB (Configuration Management Database) platforms. </w:t>
      </w:r>
      <w:r>
        <w:t xml:space="preserve">ServiceNow CMDB, BMC Helix, and similar enterprise platforms have historically been the home of software inventory. They work well when diligently maintained but degrade quickly when not — the data-quality problem is the main limitation.</w:t>
      </w:r>
    </w:p>
    <w:p>
      <w:pPr>
        <w:pStyle w:val="ListParagraph"/>
        <w:numPr>
          <w:ilvl w:val="0"/>
          <w:numId w:val="2"/>
        </w:numPr>
        <w:spacing w:after="80"/>
      </w:pPr>
      <w:r>
        <w:rPr>
          <w:b/>
          <w:bCs/>
        </w:rPr>
        <w:t xml:space="preserve">Asset discovery platforms. </w:t>
      </w:r>
      <w:r>
        <w:t xml:space="preserve">Tools like Axonius, JupiterOne, and Panaseer correlate data from many sources (cloud APIs, endpoints, security tools) and produce a unified asset view. Useful when the diversity of data sources is high.</w:t>
      </w:r>
    </w:p>
    <w:p>
      <w:pPr>
        <w:pStyle w:val="ListParagraph"/>
        <w:numPr>
          <w:ilvl w:val="0"/>
          <w:numId w:val="2"/>
        </w:numPr>
        <w:spacing w:after="80"/>
      </w:pPr>
      <w:r>
        <w:rPr>
          <w:b/>
          <w:bCs/>
        </w:rPr>
        <w:t xml:space="preserve">Cloud-native inventory. </w:t>
      </w:r>
      <w:r>
        <w:t xml:space="preserve">AWS Systems Manager Inventory, GCP Cloud Asset Inventory, Azure Resource Graph provide authoritative inventory within each cloud. Composite coverage across clouds requires aggregation.</w:t>
      </w:r>
    </w:p>
    <w:p>
      <w:pPr>
        <w:pStyle w:val="ListParagraph"/>
        <w:numPr>
          <w:ilvl w:val="0"/>
          <w:numId w:val="2"/>
        </w:numPr>
        <w:spacing w:after="80"/>
      </w:pPr>
      <w:r>
        <w:rPr>
          <w:b/>
          <w:bCs/>
        </w:rPr>
        <w:t xml:space="preserve">SBOM-centric inventory. </w:t>
      </w:r>
      <w:r>
        <w:t xml:space="preserve">Emerging tools like Dependency-Track, GUAC (Graph for Understanding Artifact Composition), and commercial SBOM platforms use SBOMs as the inventory data source, giving component-level granularity beyond traditional asset inventory.</w:t>
      </w:r>
    </w:p>
    <w:p>
      <w:pPr>
        <w:pStyle w:val="ListParagraph"/>
        <w:numPr>
          <w:ilvl w:val="0"/>
          <w:numId w:val="2"/>
        </w:numPr>
        <w:spacing w:after="80"/>
      </w:pPr>
      <w:r>
        <w:rPr>
          <w:b/>
          <w:bCs/>
        </w:rPr>
        <w:t xml:space="preserve">In-house aggregation. </w:t>
      </w:r>
      <w:r>
        <w:t xml:space="preserve">Many organizations build their own inventory systems, aggregating from authoritative sources via APIs. This avoids vendor lock-in and allows customization but requires ongoing engineering investment.</w:t>
      </w:r>
    </w:p>
    <w:p>
      <w:pPr>
        <w:spacing w:after="140"/>
        <w:jc w:val="both"/>
      </w:pPr>
      <w:r>
        <w:t xml:space="preserve">The right tooling depends on organizational scale, cloud strategy, and existing investments. The important principle is that some tooling exists — a spreadsheet maintained by one person, updated when they remember, is not inventory. Inventory needs to be produced from authoritative sources, kept current automatically, and consulted when questions like 'are we running Log4j anywhere?' arise.</w:t>
      </w:r>
    </w:p>
    <w:p>
      <w:pPr>
        <w:pStyle w:val="Heading2"/>
        <w:spacing w:after="160" w:before="280"/>
      </w:pPr>
      <w:r>
        <w:rPr>
          <w:b/>
          <w:bCs/>
        </w:rPr>
        <w:t xml:space="preserve">1.5 The Log4Shell Test</w:t>
      </w:r>
    </w:p>
    <w:p>
      <w:pPr>
        <w:spacing w:after="140"/>
        <w:jc w:val="both"/>
      </w:pPr>
      <w:r>
        <w:t xml:space="preserve">A useful mental exercise for evaluating an inventory practice: the Log4Shell test. Imagine that a new critical vulnerability is disclosed at 10 AM tomorrow in some dependency (let's say libxml2). How fast can the organization answer the question 'where are we running libxml2?'</w:t>
      </w:r>
    </w:p>
    <w:p>
      <w:pPr>
        <w:spacing w:after="140"/>
        <w:jc w:val="both"/>
      </w:pPr>
      <w:r>
        <w:t xml:space="preserve">Organizations with strong inventory answer in minutes: a query against the SBOM registry identifies every artifact containing libxml2, cross-referenced with the Kubernetes inventory identifies every running pod using those artifacts, producing a specific list of affected workloads. Remediation can start immediately with precise scoping.</w:t>
      </w:r>
    </w:p>
    <w:p>
      <w:pPr>
        <w:spacing w:after="140"/>
        <w:jc w:val="both"/>
      </w:pPr>
      <w:r>
        <w:t xml:space="preserve">Organizations with weak inventory take weeks. Each team manually investigates its own systems. Some teams don't realize their transitive dependencies include libxml2. Some production systems are owned by teams that have been reorganized and no one is quite sure who owns them now. Some vendor products include libxml2 but the vendor hasn't said anything. The CISO's office sends emails asking for inventories and receives partial responses that do not add up to a coherent picture. Two weeks in, remediation has started but confidence in completeness is low.</w:t>
      </w:r>
    </w:p>
    <w:p>
      <w:pPr>
        <w:spacing w:after="140"/>
        <w:jc w:val="both"/>
      </w:pPr>
      <w:r>
        <w:t xml:space="preserve">The Log4Shell test captures the real-world value of inventory. An organization that can answer quickly has turned supply-chain incident response from a crisis-management scramble into a routine query. That difference, accumulated across many incidents over years, is substantial. Every organization experiencing Log4Shell in December 2021 either had or did not have good inventory; those that did had a dramatically easier time.</w:t>
      </w:r>
    </w:p>
    <w:p>
      <w:pPr>
        <w:pStyle w:val="Heading2"/>
        <w:spacing w:after="160" w:before="280"/>
      </w:pPr>
      <w:r>
        <w:rPr>
          <w:b/>
          <w:bCs/>
        </w:rPr>
        <w:t xml:space="preserve">1.6 Practical Approach to Building Inventory</w:t>
      </w:r>
    </w:p>
    <w:p>
      <w:pPr>
        <w:spacing w:after="140"/>
        <w:jc w:val="both"/>
      </w:pPr>
      <w:r>
        <w:t xml:space="preserve">Starting from zero (or from the state of 'we have a CMDB but it's unreliable'), the realistic approach is incremental:</w:t>
      </w:r>
    </w:p>
    <w:p>
      <w:pPr>
        <w:pStyle w:val="ListParagraph"/>
        <w:numPr>
          <w:ilvl w:val="0"/>
          <w:numId w:val="2"/>
        </w:numPr>
        <w:spacing w:after="80"/>
      </w:pPr>
      <w:r>
        <w:t xml:space="preserve">Pick one authoritative source (typically source control or Kubernetes clusters), extract its data, publish it as version 1 of the inventory.</w:t>
      </w:r>
    </w:p>
    <w:p>
      <w:pPr>
        <w:pStyle w:val="ListParagraph"/>
        <w:numPr>
          <w:ilvl w:val="0"/>
          <w:numId w:val="2"/>
        </w:numPr>
        <w:spacing w:after="80"/>
      </w:pPr>
      <w:r>
        <w:t xml:space="preserve">Add the next source; reconcile discrepancies between them; update inventory.</w:t>
      </w:r>
    </w:p>
    <w:p>
      <w:pPr>
        <w:pStyle w:val="ListParagraph"/>
        <w:numPr>
          <w:ilvl w:val="0"/>
          <w:numId w:val="2"/>
        </w:numPr>
        <w:spacing w:after="80"/>
      </w:pPr>
      <w:r>
        <w:t xml:space="preserve">Establish an automated refresh process so the inventory does not go stale immediately.</w:t>
      </w:r>
    </w:p>
    <w:p>
      <w:pPr>
        <w:pStyle w:val="ListParagraph"/>
        <w:numPr>
          <w:ilvl w:val="0"/>
          <w:numId w:val="2"/>
        </w:numPr>
        <w:spacing w:after="80"/>
      </w:pPr>
      <w:r>
        <w:t xml:space="preserve">Add enrichment: team ownership, risk classifications, environment information.</w:t>
      </w:r>
    </w:p>
    <w:p>
      <w:pPr>
        <w:pStyle w:val="ListParagraph"/>
        <w:numPr>
          <w:ilvl w:val="0"/>
          <w:numId w:val="2"/>
        </w:numPr>
        <w:spacing w:after="80"/>
      </w:pPr>
      <w:r>
        <w:t xml:space="preserve">Add secondary sources as the inventory matures: vendor products, cloud resources, dependencies.</w:t>
      </w:r>
    </w:p>
    <w:p>
      <w:pPr>
        <w:pStyle w:val="ListParagraph"/>
        <w:numPr>
          <w:ilvl w:val="0"/>
          <w:numId w:val="2"/>
        </w:numPr>
        <w:spacing w:after="80"/>
      </w:pPr>
      <w:r>
        <w:t xml:space="preserve">Establish query capabilities — developers and responders should be able to ask 'where is X running?' and get useful answers.</w:t>
      </w:r>
    </w:p>
    <w:p>
      <w:pPr>
        <w:spacing w:after="140"/>
        <w:jc w:val="both"/>
      </w:pPr>
      <w:r>
        <w:t xml:space="preserve">This is typically a multi-year effort for large organizations. The inventory is never 'done' — it needs continuous maintenance as the organization's software landscape changes. But the payoff is substantial: every subsequent supply-chain practice in this module depends on knowing what software exists, so the investment pays off across the whole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Software inventory is the foundation of supply-chain security. Most organizations of meaningful size do not actually have comprehensive inventory — they have approximate lists and specific systems' inventories, but no single authoritative record. Comprehensive inventory covers internal software (applications, repositories, artifacts, deployments), third-party software (commercial products, open-source dependencies, 'invisible' infrastructure), and operational metadata (ownership, versions, risk classifications). The inventory is built by aggregating authoritative sources (source control, CI/CD, registries, clusters, cloud inventories, procurement, SBOMs). The Log4Shell test — how fast can you answer 'where are we running X?' — is the practical measure of inventory quality. Every other practice in this module depends on inventory being adequate.</w:t>
            </w:r>
          </w:p>
        </w:tc>
      </w:tr>
    </w:tbl>
    <w:p>
      <w:r>
        <w:br w:type="page"/>
      </w:r>
    </w:p>
    <w:p>
      <w:pPr>
        <w:pStyle w:val="Heading1"/>
        <w:spacing w:after="200" w:before="360"/>
      </w:pPr>
      <w:r>
        <w:rPr>
          <w:b/>
          <w:bCs/>
        </w:rPr>
        <w:t xml:space="preserve">Chapter 2: SBOM for Everything — Generate and Store for Every Build</w:t>
      </w:r>
    </w:p>
    <w:p>
      <w:pPr>
        <w:pStyle w:val="Heading2"/>
        <w:spacing w:after="160" w:before="280"/>
      </w:pPr>
      <w:r>
        <w:rPr>
          <w:b/>
          <w:bCs/>
        </w:rPr>
        <w:t xml:space="preserve">2.1 Extending Inventory to Component Level</w:t>
      </w:r>
    </w:p>
    <w:p>
      <w:pPr>
        <w:spacing w:after="140"/>
        <w:jc w:val="both"/>
      </w:pPr>
      <w:r>
        <w:t xml:space="preserve">Module 3 of this curriculum covered SBOMs (Software Bills of Materials) as technical artifacts — what they are, what formats they come in (SPDX, CycloneDX), what tools generate them (syft, cdxgen, language-specific tools), what tools consume them (grype, osv-scanner). That module treated SBOMs as a technology. This chapter treats them as an organizational practice.</w:t>
      </w:r>
    </w:p>
    <w:p>
      <w:pPr>
        <w:spacing w:after="140"/>
        <w:jc w:val="both"/>
      </w:pPr>
      <w:r>
        <w:rPr>
          <w:b/>
          <w:bCs/>
        </w:rPr>
        <w:t xml:space="preserve">The SBOM-for-everything practice </w:t>
      </w:r>
      <w:r>
        <w:t xml:space="preserve">is the institutional commitment to generate an SBOM for every build and preserve those SBOMs in a queryable registry for the lifetime of the artifacts they describe. Not the SBOM of select important applications; every build, across every team, across every language, across every artifact type. Combined with proper retention, this produces a cumulative record of what components exist in every piece of software the organization has shipped.</w:t>
      </w:r>
    </w:p>
    <w:p>
      <w:pPr>
        <w:spacing w:after="140"/>
        <w:jc w:val="both"/>
      </w:pPr>
      <w:r>
        <w:t xml:space="preserve">The relationship to inventory: a traditional inventory answers 'what software do we have?' A SBOM-based inventory answers 'what components are inside our software?' — a dramatically more detailed view that enables different classes of question. Where traditional inventory lets you find that 'we run MyApp in production,' SBOM-based inventory lets you find that 'MyApp contains lodash 4.17.15 which has CVE-2021-23337.' The operational difference between these levels of detail is massive: the first supports high-level asset management; the second supports vulnerability management at actionable detail.</w:t>
      </w:r>
    </w:p>
    <w:p>
      <w:pPr>
        <w:pStyle w:val="Heading2"/>
        <w:spacing w:after="160" w:before="280"/>
      </w:pPr>
      <w:r>
        <w:rPr>
          <w:b/>
          <w:bCs/>
        </w:rPr>
        <w:t xml:space="preserve">2.2 Why Every Build</w:t>
      </w:r>
    </w:p>
    <w:p>
      <w:pPr>
        <w:spacing w:after="140"/>
        <w:jc w:val="both"/>
      </w:pPr>
      <w:r>
        <w:t xml:space="preserve">The 'every build' part of the practice matters specifically:</w:t>
      </w:r>
    </w:p>
    <w:p>
      <w:pPr>
        <w:pStyle w:val="ListParagraph"/>
        <w:numPr>
          <w:ilvl w:val="0"/>
          <w:numId w:val="2"/>
        </w:numPr>
        <w:spacing w:after="80"/>
      </w:pPr>
      <w:r>
        <w:rPr>
          <w:b/>
          <w:bCs/>
        </w:rPr>
        <w:t xml:space="preserve">Components change between builds. </w:t>
      </w:r>
      <w:r>
        <w:t xml:space="preserve">Dependencies get updated, transitive dependencies shift, patch versions bring in new sub-dependencies. Two builds of the same project a month apart may have materially different SBOMs. An inventory based on last year's SBOM for this year's running artifact is inaccurate.</w:t>
      </w:r>
    </w:p>
    <w:p>
      <w:pPr>
        <w:pStyle w:val="ListParagraph"/>
        <w:numPr>
          <w:ilvl w:val="0"/>
          <w:numId w:val="2"/>
        </w:numPr>
        <w:spacing w:after="80"/>
      </w:pPr>
      <w:r>
        <w:rPr>
          <w:b/>
          <w:bCs/>
        </w:rPr>
        <w:t xml:space="preserve">Artifacts in production have specific SBOMs. </w:t>
      </w:r>
      <w:r>
        <w:t xml:space="preserve">The SBOM of the artifact actually running in production is specific to that artifact's build. The inventory question 'what's in this thing that's running right now?' is answerable only if the running artifact's specific SBOM exists and is stored.</w:t>
      </w:r>
    </w:p>
    <w:p>
      <w:pPr>
        <w:pStyle w:val="ListParagraph"/>
        <w:numPr>
          <w:ilvl w:val="0"/>
          <w:numId w:val="2"/>
        </w:numPr>
        <w:spacing w:after="80"/>
      </w:pPr>
      <w:r>
        <w:rPr>
          <w:b/>
          <w:bCs/>
        </w:rPr>
        <w:t xml:space="preserve">Forensic investigation needs historical SBOMs. </w:t>
      </w:r>
      <w:r>
        <w:t xml:space="preserve">When an incident occurs and you need to know 'what was running in January 2024?', the SBOM for the artifact deployed in January 2024 is the authoritative record. Regenerating it from current source would produce a different answer.</w:t>
      </w:r>
    </w:p>
    <w:p>
      <w:pPr>
        <w:pStyle w:val="ListParagraph"/>
        <w:numPr>
          <w:ilvl w:val="0"/>
          <w:numId w:val="2"/>
        </w:numPr>
        <w:spacing w:after="80"/>
      </w:pPr>
      <w:r>
        <w:rPr>
          <w:b/>
          <w:bCs/>
        </w:rPr>
        <w:t xml:space="preserve">Compliance requires it. </w:t>
      </w:r>
      <w:r>
        <w:t xml:space="preserve">Regulations increasingly require SBOMs for specific artifacts — production deployments, customer deliveries, critical infrastructure. Producing them on demand only when requested creates documentation lag and regulatory exposure.</w:t>
      </w:r>
    </w:p>
    <w:p>
      <w:pPr>
        <w:spacing w:after="140"/>
        <w:jc w:val="both"/>
      </w:pPr>
      <w:r>
        <w:t xml:space="preserve">In practice, 'every build' means integrating SBOM generation into the CI/CD pipeline such that every build artifact has a SBOM attached, and both are pushed together to the artifact registry. Module 5 covered this integration at the technical level — cosign attest with the SBOM as a signed in-toto attestation. Here the question is whether that integration exists across every pipeline, every team, every build, or only in a handful of early-adopter teams.</w:t>
      </w:r>
    </w:p>
    <w:p>
      <w:pPr>
        <w:pStyle w:val="Heading2"/>
        <w:spacing w:after="160" w:before="280"/>
      </w:pPr>
      <w:r>
        <w:rPr>
          <w:b/>
          <w:bCs/>
        </w:rPr>
        <w:t xml:space="preserve">2.3 Storage — The SBOM Registry</w:t>
      </w:r>
    </w:p>
    <w:p>
      <w:pPr>
        <w:spacing w:after="140"/>
        <w:jc w:val="both"/>
      </w:pPr>
      <w:r>
        <w:t xml:space="preserve">Generating SBOMs is only useful if they are retrievable later. The SBOM-for-everything practice requires a storage strategy with specific properties:</w:t>
      </w:r>
    </w:p>
    <w:p>
      <w:pPr>
        <w:pStyle w:val="ListParagraph"/>
        <w:numPr>
          <w:ilvl w:val="0"/>
          <w:numId w:val="2"/>
        </w:numPr>
        <w:spacing w:after="80"/>
      </w:pPr>
      <w:r>
        <w:rPr>
          <w:b/>
          <w:bCs/>
        </w:rPr>
        <w:t xml:space="preserve">Retrievable by artifact identity. </w:t>
      </w:r>
      <w:r>
        <w:t xml:space="preserve">Given a container image digest or package version, you should be able to retrieve the SBOM in seconds. The OCI-referring-artifacts pattern (Module 3) satisfies this for container images; package-registry-attached attestations satisfy it for packages.</w:t>
      </w:r>
    </w:p>
    <w:p>
      <w:pPr>
        <w:pStyle w:val="ListParagraph"/>
        <w:numPr>
          <w:ilvl w:val="0"/>
          <w:numId w:val="2"/>
        </w:numPr>
        <w:spacing w:after="80"/>
      </w:pPr>
      <w:r>
        <w:rPr>
          <w:b/>
          <w:bCs/>
        </w:rPr>
        <w:t xml:space="preserve">Queryable by component. </w:t>
      </w:r>
      <w:r>
        <w:t xml:space="preserve">The critical query pattern: 'which artifacts contain component X?' This is what makes SBOMs useful for incident response. A registry that lets you only retrieve SBOM-by-artifact but not query-by-component forces you to download every SBOM and grep it — impractical at scale.</w:t>
      </w:r>
    </w:p>
    <w:p>
      <w:pPr>
        <w:pStyle w:val="ListParagraph"/>
        <w:numPr>
          <w:ilvl w:val="0"/>
          <w:numId w:val="2"/>
        </w:numPr>
        <w:spacing w:after="80"/>
      </w:pPr>
      <w:r>
        <w:rPr>
          <w:b/>
          <w:bCs/>
        </w:rPr>
        <w:t xml:space="preserve">Long retention. </w:t>
      </w:r>
      <w:r>
        <w:t xml:space="preserve">SBOMs for production artifacts should be retained at least as long as the artifact might be in use — often years. Cost of storage is trivial compared to the value of historical queryability during incident response.</w:t>
      </w:r>
    </w:p>
    <w:p>
      <w:pPr>
        <w:pStyle w:val="ListParagraph"/>
        <w:numPr>
          <w:ilvl w:val="0"/>
          <w:numId w:val="2"/>
        </w:numPr>
        <w:spacing w:after="80"/>
      </w:pPr>
      <w:r>
        <w:rPr>
          <w:b/>
          <w:bCs/>
        </w:rPr>
        <w:t xml:space="preserve">Access control. </w:t>
      </w:r>
      <w:r>
        <w:t xml:space="preserve">SBOMs can reveal proprietary information — which commercial libraries you license, architectural details about your systems. Internal SBOMs should be accessible to security teams and incident responders but not necessarily more broadly.</w:t>
      </w:r>
    </w:p>
    <w:p>
      <w:pPr>
        <w:pStyle w:val="ListParagraph"/>
        <w:numPr>
          <w:ilvl w:val="0"/>
          <w:numId w:val="2"/>
        </w:numPr>
        <w:spacing w:after="80"/>
      </w:pPr>
      <w:r>
        <w:rPr>
          <w:b/>
          <w:bCs/>
        </w:rPr>
        <w:t xml:space="preserve">Vendor SBOMs too. </w:t>
      </w:r>
      <w:r>
        <w:t xml:space="preserve">When vendors provide SBOMs (Chapter 4), they should be ingested into the same registry as internal SBOMs. An organization that queries its own SBOMs but not vendor SBOMs has a blind spot in exactly the area where supply-chain attacks most often land.</w:t>
      </w:r>
    </w:p>
    <w:p>
      <w:pPr>
        <w:spacing w:after="140"/>
        <w:jc w:val="both"/>
      </w:pPr>
      <w:r>
        <w:t xml:space="preserve">Specific tooling for this:</w:t>
      </w:r>
    </w:p>
    <w:p>
      <w:pPr>
        <w:pStyle w:val="ListParagraph"/>
        <w:numPr>
          <w:ilvl w:val="0"/>
          <w:numId w:val="2"/>
        </w:numPr>
        <w:spacing w:after="80"/>
      </w:pPr>
      <w:r>
        <w:rPr>
          <w:b/>
          <w:bCs/>
        </w:rPr>
        <w:t xml:space="preserve">Dependency-Track. </w:t>
      </w:r>
      <w:r>
        <w:t xml:space="preserve">An open-source SBOM management platform from OWASP. Ingests CycloneDX SBOMs, correlates with vulnerability data, supports component-level queries.</w:t>
      </w:r>
    </w:p>
    <w:p>
      <w:pPr>
        <w:pStyle w:val="ListParagraph"/>
        <w:numPr>
          <w:ilvl w:val="0"/>
          <w:numId w:val="2"/>
        </w:numPr>
        <w:spacing w:after="80"/>
      </w:pPr>
      <w:r>
        <w:rPr>
          <w:b/>
          <w:bCs/>
        </w:rPr>
        <w:t xml:space="preserve">GUAC (Graph for Understanding Artifact Composition). </w:t>
      </w:r>
      <w:r>
        <w:t xml:space="preserve">A newer CNCF project that aggregates SBOMs, signatures, and attestations into a queryable graph. Emerging standard for SBOM aggregation at scale.</w:t>
      </w:r>
    </w:p>
    <w:p>
      <w:pPr>
        <w:pStyle w:val="ListParagraph"/>
        <w:numPr>
          <w:ilvl w:val="0"/>
          <w:numId w:val="2"/>
        </w:numPr>
        <w:spacing w:after="80"/>
      </w:pPr>
      <w:r>
        <w:rPr>
          <w:b/>
          <w:bCs/>
        </w:rPr>
        <w:t xml:space="preserve">Commercial platforms. </w:t>
      </w:r>
      <w:r>
        <w:t xml:space="preserve">Snyk, Anchore, Sonatype, and similar offer commercial SBOM registries with management tooling.</w:t>
      </w:r>
    </w:p>
    <w:p>
      <w:pPr>
        <w:pStyle w:val="ListParagraph"/>
        <w:numPr>
          <w:ilvl w:val="0"/>
          <w:numId w:val="2"/>
        </w:numPr>
        <w:spacing w:after="80"/>
      </w:pPr>
      <w:r>
        <w:rPr>
          <w:b/>
          <w:bCs/>
        </w:rPr>
        <w:t xml:space="preserve">In-house solutions. </w:t>
      </w:r>
      <w:r>
        <w:t xml:space="preserve">Many large organizations build their own SBOM storage atop object storage plus search indexes (Elasticsearch, etc.) for component-level queries.</w:t>
      </w:r>
    </w:p>
    <w:p>
      <w:pPr>
        <w:pStyle w:val="Heading2"/>
        <w:spacing w:after="160" w:before="280"/>
      </w:pPr>
      <w:r>
        <w:rPr>
          <w:b/>
          <w:bCs/>
        </w:rPr>
        <w:t xml:space="preserve">2.4 What to Do With Stored SBOMs</w:t>
      </w:r>
    </w:p>
    <w:p>
      <w:pPr>
        <w:spacing w:after="140"/>
        <w:jc w:val="both"/>
      </w:pPr>
      <w:r>
        <w:t xml:space="preserve">Stored SBOMs enable specific operational capabilities that would otherwise be impossible:</w:t>
      </w:r>
    </w:p>
    <w:p>
      <w:pPr>
        <w:pStyle w:val="ListParagraph"/>
        <w:numPr>
          <w:ilvl w:val="0"/>
          <w:numId w:val="2"/>
        </w:numPr>
        <w:spacing w:after="80"/>
      </w:pPr>
      <w:r>
        <w:rPr>
          <w:b/>
          <w:bCs/>
        </w:rPr>
        <w:t xml:space="preserve">Instant impact scoping for new CVEs. </w:t>
      </w:r>
      <w:r>
        <w:t xml:space="preserve">When a vulnerability is disclosed, a query against the SBOM registry produces the list of affected artifacts within seconds — exactly the Log4Shell test from Chapter 1, with concrete answerability.</w:t>
      </w:r>
    </w:p>
    <w:p>
      <w:pPr>
        <w:pStyle w:val="ListParagraph"/>
        <w:numPr>
          <w:ilvl w:val="0"/>
          <w:numId w:val="2"/>
        </w:numPr>
        <w:spacing w:after="80"/>
      </w:pPr>
      <w:r>
        <w:rPr>
          <w:b/>
          <w:bCs/>
        </w:rPr>
        <w:t xml:space="preserve">License auditing. </w:t>
      </w:r>
      <w:r>
        <w:t xml:space="preserve">Regulatory and business requirements often mandate awareness of open-source licenses in shipped software. Stored SBOMs let you produce license reports across the portfolio.</w:t>
      </w:r>
    </w:p>
    <w:p>
      <w:pPr>
        <w:pStyle w:val="ListParagraph"/>
        <w:numPr>
          <w:ilvl w:val="0"/>
          <w:numId w:val="2"/>
        </w:numPr>
        <w:spacing w:after="80"/>
      </w:pPr>
      <w:r>
        <w:rPr>
          <w:b/>
          <w:bCs/>
        </w:rPr>
        <w:t xml:space="preserve">Component lifecycle management. </w:t>
      </w:r>
      <w:r>
        <w:t xml:space="preserve">Queries like 'which artifacts still use the old version of library X?' support planned migration work — the organization can see its own dependency landscape and target specific cleanup.</w:t>
      </w:r>
    </w:p>
    <w:p>
      <w:pPr>
        <w:pStyle w:val="ListParagraph"/>
        <w:numPr>
          <w:ilvl w:val="0"/>
          <w:numId w:val="2"/>
        </w:numPr>
        <w:spacing w:after="80"/>
      </w:pPr>
      <w:r>
        <w:rPr>
          <w:b/>
          <w:bCs/>
        </w:rPr>
        <w:t xml:space="preserve">Vendor visibility. </w:t>
      </w:r>
      <w:r>
        <w:t xml:space="preserve">When vendors' SBOMs are ingested, queries can reveal 'what libraries do our vendors use?' — often surprising information that reveals indirect exposure to components you did not realize you depended on.</w:t>
      </w:r>
    </w:p>
    <w:p>
      <w:pPr>
        <w:pStyle w:val="ListParagraph"/>
        <w:numPr>
          <w:ilvl w:val="0"/>
          <w:numId w:val="2"/>
        </w:numPr>
        <w:spacing w:after="80"/>
      </w:pPr>
      <w:r>
        <w:rPr>
          <w:b/>
          <w:bCs/>
        </w:rPr>
        <w:t xml:space="preserve">Trend analysis. </w:t>
      </w:r>
      <w:r>
        <w:t xml:space="preserve">Historical SBOMs support questions like 'is our dependency count growing over time?' or 'are we consolidating on specific versions or proliferating different ones?' Useful for understanding the supply-chain landscape at strategic scale.</w:t>
      </w:r>
    </w:p>
    <w:p>
      <w:pPr>
        <w:pStyle w:val="Heading2"/>
        <w:spacing w:after="160" w:before="280"/>
      </w:pPr>
      <w:r>
        <w:rPr>
          <w:b/>
          <w:bCs/>
        </w:rPr>
        <w:t xml:space="preserve">2.5 Implementation Pattern</w:t>
      </w:r>
    </w:p>
    <w:p>
      <w:pPr>
        <w:spacing w:after="140"/>
        <w:jc w:val="both"/>
      </w:pPr>
      <w:r>
        <w:t xml:space="preserve">The realistic implementation pattern for SBOM-for-everything:</w:t>
      </w:r>
    </w:p>
    <w:p>
      <w:pPr>
        <w:pStyle w:val="ListParagraph"/>
        <w:numPr>
          <w:ilvl w:val="0"/>
          <w:numId w:val="2"/>
        </w:numPr>
        <w:spacing w:after="80"/>
      </w:pPr>
      <w:r>
        <w:t xml:space="preserve">Add SBOM generation to a standard CI/CD template or reusable pipeline step. Every team using the template gets SBOMs automatically.</w:t>
      </w:r>
    </w:p>
    <w:p>
      <w:pPr>
        <w:pStyle w:val="ListParagraph"/>
        <w:numPr>
          <w:ilvl w:val="0"/>
          <w:numId w:val="2"/>
        </w:numPr>
        <w:spacing w:after="80"/>
      </w:pPr>
      <w:r>
        <w:t xml:space="preserve">Push SBOMs to the registry as signed attestations alongside artifacts (Module 5 Chapter 3's cosign attest pattern).</w:t>
      </w:r>
    </w:p>
    <w:p>
      <w:pPr>
        <w:pStyle w:val="ListParagraph"/>
        <w:numPr>
          <w:ilvl w:val="0"/>
          <w:numId w:val="2"/>
        </w:numPr>
        <w:spacing w:after="80"/>
      </w:pPr>
      <w:r>
        <w:t xml:space="preserve">Run an ingestion process that pulls SBOMs from artifact registries into the SBOM registry (Dependency-Track, GUAC, etc.) for queryable storage.</w:t>
      </w:r>
    </w:p>
    <w:p>
      <w:pPr>
        <w:pStyle w:val="ListParagraph"/>
        <w:numPr>
          <w:ilvl w:val="0"/>
          <w:numId w:val="2"/>
        </w:numPr>
        <w:spacing w:after="80"/>
      </w:pPr>
      <w:r>
        <w:t xml:space="preserve">Periodically audit for coverage — which teams are producing SBOMs, which are not, why. Missing coverage points to workflows that bypass the standard template.</w:t>
      </w:r>
    </w:p>
    <w:p>
      <w:pPr>
        <w:pStyle w:val="ListParagraph"/>
        <w:numPr>
          <w:ilvl w:val="0"/>
          <w:numId w:val="2"/>
        </w:numPr>
        <w:spacing w:after="80"/>
      </w:pPr>
      <w:r>
        <w:t xml:space="preserve">Establish vendor intake — vendors delivering artifacts also deliver SBOMs, which get ingested into the same registry.</w:t>
      </w:r>
    </w:p>
    <w:p>
      <w:pPr>
        <w:spacing w:after="140"/>
        <w:jc w:val="both"/>
      </w:pPr>
      <w:r>
        <w:t xml:space="preserve">Coverage grows over time. Starting from zero, 'every build' is aspirational; the realistic trajectory is 'every build in compliant teams' growing to 'every build' over months or years. Coverage gaps should be tracked and actively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SBOM-for-everything is the organizational commitment to generate an SBOM for every build and store them in a queryable registry for the lifetime of the artifacts. It extends inventory from software-level to component-level detail, enabling questions that would otherwise be impossible (e.g., 'which artifacts contain this newly-disclosed vulnerable component?'). The critical capability is component-level query, not just retrieval-by-artifact; without queryability, a SBOM registry is write-only and therefore useless for incident response. Implementation combines CI/CD integration (via cosign attest), artifact-registry storage, SBOM-registry ingestion (Dependency-Track, GUAC, or equivalent), and vendor-SBOM intake. Coverage grows over time from aspirational to universal, with active tracking of the gaps.</w:t>
            </w:r>
          </w:p>
        </w:tc>
      </w:tr>
    </w:tbl>
    <w:p>
      <w:r>
        <w:br w:type="page"/>
      </w:r>
    </w:p>
    <w:p>
      <w:pPr>
        <w:pStyle w:val="Heading1"/>
        <w:spacing w:after="200" w:before="360"/>
      </w:pPr>
      <w:r>
        <w:rPr>
          <w:b/>
          <w:bCs/>
        </w:rPr>
        <w:t xml:space="preserve">Chapter 3: Vulnerability Response Process</w:t>
      </w:r>
    </w:p>
    <w:p>
      <w:pPr>
        <w:pStyle w:val="Heading2"/>
        <w:spacing w:after="160" w:before="280"/>
      </w:pPr>
      <w:r>
        <w:rPr>
          <w:b/>
          <w:bCs/>
        </w:rPr>
        <w:t xml:space="preserve">3.1 The Reactive-Capability Question</w:t>
      </w:r>
    </w:p>
    <w:p>
      <w:pPr>
        <w:spacing w:after="140"/>
        <w:jc w:val="both"/>
      </w:pPr>
      <w:r>
        <w:t xml:space="preserve">Modules 1–8 addressed proactive supply-chain controls — evidence production, verification, enforcement. This chapter addresses what happens when, despite those controls, a vulnerability is found that affects the organization's software. Every organization will face this situation repeatedly; the quality of the vulnerability response process determines how quickly and how completely the vulnerability is addressed.</w:t>
      </w:r>
    </w:p>
    <w:p>
      <w:pPr>
        <w:spacing w:after="140"/>
        <w:jc w:val="both"/>
      </w:pPr>
      <w:r>
        <w:rPr>
          <w:b/>
          <w:bCs/>
        </w:rPr>
        <w:t xml:space="preserve">A vulnerability response process </w:t>
      </w:r>
      <w:r>
        <w:t xml:space="preserve">is the organized capability to detect newly-disclosed vulnerabilities affecting the organization's software, prioritize them, patch or mitigate them, and communicate about them appropriately — both internally and with affected parties. It is specifically a process, not a tool. The process has three main components: monitoring (Chapter 3.2), emergency patching capability (Chapter 3.3), and a communication plan (Chapter 3.4). Each of the three is necessary; none is sufficient alone.</w:t>
      </w:r>
    </w:p>
    <w:p>
      <w:pPr>
        <w:spacing w:after="140"/>
        <w:jc w:val="both"/>
      </w:pPr>
      <w:r>
        <w:t xml:space="preserve">The specific pattern to avoid: ad-hoc response. In the ad-hoc model, each vulnerability triggers a fresh improvisation: who owns the affected system, how urgent is this, who communicates with customers, who approves the emergency deployment. Each response is different; each has different response times; each may miss affected systems or fail to communicate appropriately. An organization without a defined process treats every vulnerability as a surprise, which is inefficient and error-prone at best and negligent at worst.</w:t>
      </w:r>
    </w:p>
    <w:p>
      <w:pPr>
        <w:pStyle w:val="Heading2"/>
        <w:spacing w:after="160" w:before="280"/>
      </w:pPr>
      <w:r>
        <w:rPr>
          <w:b/>
          <w:bCs/>
        </w:rPr>
        <w:t xml:space="preserve">3.2 Monitor CVE Feeds</w:t>
      </w:r>
    </w:p>
    <w:p>
      <w:pPr>
        <w:spacing w:after="140"/>
        <w:jc w:val="both"/>
      </w:pPr>
      <w:r>
        <w:t xml:space="preserve">The first component of the response process is monitoring — the active discovery of vulnerabilities that may affect the organization. Vulnerabilities do not announce themselves to the affected parties; they appear in public databases and communications channels that the organization must actively watch.</w:t>
      </w:r>
    </w:p>
    <w:p>
      <w:pPr>
        <w:spacing w:after="140"/>
        <w:jc w:val="both"/>
      </w:pPr>
      <w:r>
        <w:t xml:space="preserve">The specific feeds worth monitoring:</w:t>
      </w:r>
    </w:p>
    <w:p>
      <w:pPr>
        <w:pStyle w:val="ListParagraph"/>
        <w:numPr>
          <w:ilvl w:val="0"/>
          <w:numId w:val="2"/>
        </w:numPr>
        <w:spacing w:after="80"/>
      </w:pPr>
      <w:r>
        <w:rPr>
          <w:b/>
          <w:bCs/>
        </w:rPr>
        <w:t xml:space="preserve">NVD (National Vulnerability Database). </w:t>
      </w:r>
      <w:r>
        <w:t xml:space="preserve">NIST's public CVE database. The authoritative source for CVE-assigned vulnerabilities. Feeds include full CVE details, CVSS scoring, affected configurations. Updated continuously.</w:t>
      </w:r>
    </w:p>
    <w:p>
      <w:pPr>
        <w:pStyle w:val="ListParagraph"/>
        <w:numPr>
          <w:ilvl w:val="0"/>
          <w:numId w:val="2"/>
        </w:numPr>
        <w:spacing w:after="80"/>
      </w:pPr>
      <w:r>
        <w:rPr>
          <w:b/>
          <w:bCs/>
        </w:rPr>
        <w:t xml:space="preserve">GitHub Security Advisories. </w:t>
      </w:r>
      <w:r>
        <w:t xml:space="preserve">GitHub's curated database of vulnerabilities in open-source packages, often with detail and context not yet in NVD. Faster than NVD for many vulnerabilities affecting GitHub-hosted projects.</w:t>
      </w:r>
    </w:p>
    <w:p>
      <w:pPr>
        <w:pStyle w:val="ListParagraph"/>
        <w:numPr>
          <w:ilvl w:val="0"/>
          <w:numId w:val="2"/>
        </w:numPr>
        <w:spacing w:after="80"/>
      </w:pPr>
      <w:r>
        <w:rPr>
          <w:b/>
          <w:bCs/>
        </w:rPr>
        <w:t xml:space="preserve">OSV (Open Source Vulnerabilities). </w:t>
      </w:r>
      <w:r>
        <w:t xml:space="preserve">Google-maintained database specifically for open-source vulnerabilities, with structured data about affected ecosystems and versions. API-accessible; queryable by ecosystem, package, version.</w:t>
      </w:r>
    </w:p>
    <w:p>
      <w:pPr>
        <w:pStyle w:val="ListParagraph"/>
        <w:numPr>
          <w:ilvl w:val="0"/>
          <w:numId w:val="2"/>
        </w:numPr>
        <w:spacing w:after="80"/>
      </w:pPr>
      <w:r>
        <w:rPr>
          <w:b/>
          <w:bCs/>
        </w:rPr>
        <w:t xml:space="preserve">Vendor advisories. </w:t>
      </w:r>
      <w:r>
        <w:t xml:space="preserve">Security mailing lists, vendor security pages, product-specific advisories. Each vendor the organization depends on has its own channels; tracking them all is operational overhead that aggregation tools address.</w:t>
      </w:r>
    </w:p>
    <w:p>
      <w:pPr>
        <w:pStyle w:val="ListParagraph"/>
        <w:numPr>
          <w:ilvl w:val="0"/>
          <w:numId w:val="2"/>
        </w:numPr>
        <w:spacing w:after="80"/>
      </w:pPr>
      <w:r>
        <w:rPr>
          <w:b/>
          <w:bCs/>
        </w:rPr>
        <w:t xml:space="preserve">Language-ecosystem advisories. </w:t>
      </w:r>
      <w:r>
        <w:t xml:space="preserve">npm security advisories, PyPI security notifications, RubyGems advisories, etc. Each ecosystem has its own specific communication channels.</w:t>
      </w:r>
    </w:p>
    <w:p>
      <w:pPr>
        <w:pStyle w:val="ListParagraph"/>
        <w:numPr>
          <w:ilvl w:val="0"/>
          <w:numId w:val="2"/>
        </w:numPr>
        <w:spacing w:after="80"/>
      </w:pPr>
      <w:r>
        <w:rPr>
          <w:b/>
          <w:bCs/>
        </w:rPr>
        <w:t xml:space="preserve">CISA KEV (Known Exploited Vulnerabilities). </w:t>
      </w:r>
      <w:r>
        <w:t xml:space="preserve">The US CISA's list of CVEs actively being exploited in the wild. A high-priority feed — everything on this list should be treated urgently regardless of CVSS score.</w:t>
      </w:r>
    </w:p>
    <w:p>
      <w:pPr>
        <w:pStyle w:val="ListParagraph"/>
        <w:numPr>
          <w:ilvl w:val="0"/>
          <w:numId w:val="2"/>
        </w:numPr>
        <w:spacing w:after="80"/>
      </w:pPr>
      <w:r>
        <w:rPr>
          <w:b/>
          <w:bCs/>
        </w:rPr>
        <w:t xml:space="preserve">Security researcher social media. </w:t>
      </w:r>
      <w:r>
        <w:t xml:space="preserve">Informal but often fastest for critical issues. Many researchers post early indicators on social platforms before formal disclosure. Monitoring is awkward but sometimes provides lead time.</w:t>
      </w:r>
    </w:p>
    <w:p>
      <w:pPr>
        <w:pStyle w:val="Heading2"/>
        <w:spacing w:after="160" w:before="280"/>
      </w:pPr>
      <w:r>
        <w:rPr>
          <w:b/>
          <w:bCs/>
        </w:rPr>
        <w:t xml:space="preserve">3.3 From Feed to Impact Assessment</w:t>
      </w:r>
    </w:p>
    <w:p>
      <w:pPr>
        <w:spacing w:after="140"/>
        <w:jc w:val="both"/>
      </w:pPr>
      <w:r>
        <w:t xml:space="preserve">Monitoring alone is not useful — the inbound stream of vulnerability data is firehose-scale. The specific capability needed is impact assessment: given a newly-disclosed vulnerability, determine whether it affects the organization and if so, which systems.</w:t>
      </w:r>
    </w:p>
    <w:p>
      <w:pPr>
        <w:spacing w:after="140"/>
        <w:jc w:val="both"/>
      </w:pPr>
      <w:r>
        <w:t xml:space="preserve">This is where the inventory and SBOM infrastructure from Chapters 1 and 2 becomes operationally critical. The impact-assessment pipeline:</w:t>
      </w:r>
    </w:p>
    <w:p>
      <w:pPr>
        <w:pStyle w:val="ListParagraph"/>
        <w:numPr>
          <w:ilvl w:val="0"/>
          <w:numId w:val="2"/>
        </w:numPr>
        <w:spacing w:after="80"/>
      </w:pPr>
      <w:r>
        <w:t xml:space="preserve">A new CVE is detected in a feed.</w:t>
      </w:r>
    </w:p>
    <w:p>
      <w:pPr>
        <w:pStyle w:val="ListParagraph"/>
        <w:numPr>
          <w:ilvl w:val="0"/>
          <w:numId w:val="2"/>
        </w:numPr>
        <w:spacing w:after="80"/>
      </w:pPr>
      <w:r>
        <w:t xml:space="preserve">The CVE identifies an affected package or component.</w:t>
      </w:r>
    </w:p>
    <w:p>
      <w:pPr>
        <w:pStyle w:val="ListParagraph"/>
        <w:numPr>
          <w:ilvl w:val="0"/>
          <w:numId w:val="2"/>
        </w:numPr>
        <w:spacing w:after="80"/>
      </w:pPr>
      <w:r>
        <w:t xml:space="preserve">The SBOM registry is queried: which artifacts contain the affected component?</w:t>
      </w:r>
    </w:p>
    <w:p>
      <w:pPr>
        <w:pStyle w:val="ListParagraph"/>
        <w:numPr>
          <w:ilvl w:val="0"/>
          <w:numId w:val="2"/>
        </w:numPr>
        <w:spacing w:after="80"/>
      </w:pPr>
      <w:r>
        <w:t xml:space="preserve">The artifact inventory is queried: which of those artifacts are currently deployed, and where?</w:t>
      </w:r>
    </w:p>
    <w:p>
      <w:pPr>
        <w:pStyle w:val="ListParagraph"/>
        <w:numPr>
          <w:ilvl w:val="0"/>
          <w:numId w:val="2"/>
        </w:numPr>
        <w:spacing w:after="80"/>
      </w:pPr>
      <w:r>
        <w:t xml:space="preserve">A specific impact list is produced: affected systems, affected teams, severity classification, whether the CVE is actively exploited.</w:t>
      </w:r>
    </w:p>
    <w:p>
      <w:pPr>
        <w:spacing w:after="140"/>
        <w:jc w:val="both"/>
      </w:pPr>
      <w:r>
        <w:t xml:space="preserve">Without inventory and SBOM infrastructure, this pipeline is manual and slow. Every CVE triggers each team independently checking its own systems — with the Log4Shell pattern of multi-week scrambling. With the infrastructure, the pipeline runs in minutes and produces a prioritized list of remediation work.</w:t>
      </w:r>
    </w:p>
    <w:p>
      <w:pPr>
        <w:spacing w:after="140"/>
        <w:jc w:val="both"/>
      </w:pPr>
      <w:r>
        <w:t xml:space="preserve">Tooling for impact assessment:</w:t>
      </w:r>
    </w:p>
    <w:p>
      <w:pPr>
        <w:pStyle w:val="ListParagraph"/>
        <w:numPr>
          <w:ilvl w:val="0"/>
          <w:numId w:val="2"/>
        </w:numPr>
        <w:spacing w:after="80"/>
      </w:pPr>
      <w:r>
        <w:t xml:space="preserve">Dependency-Track correlates CVE data with its stored SBOMs and produces automatic impact reports.</w:t>
      </w:r>
    </w:p>
    <w:p>
      <w:pPr>
        <w:pStyle w:val="ListParagraph"/>
        <w:numPr>
          <w:ilvl w:val="0"/>
          <w:numId w:val="2"/>
        </w:numPr>
        <w:spacing w:after="80"/>
      </w:pPr>
      <w:r>
        <w:t xml:space="preserve">GUAC supports queries across SBOMs, signatures, and vulnerability data to produce specific impact views.</w:t>
      </w:r>
    </w:p>
    <w:p>
      <w:pPr>
        <w:pStyle w:val="ListParagraph"/>
        <w:numPr>
          <w:ilvl w:val="0"/>
          <w:numId w:val="2"/>
        </w:numPr>
        <w:spacing w:after="80"/>
      </w:pPr>
      <w:r>
        <w:t xml:space="preserve">Commercial SCA platforms (Snyk, Mend, Socket) provide continuous monitoring with automated impact alerts.</w:t>
      </w:r>
    </w:p>
    <w:p>
      <w:pPr>
        <w:pStyle w:val="ListParagraph"/>
        <w:numPr>
          <w:ilvl w:val="0"/>
          <w:numId w:val="2"/>
        </w:numPr>
        <w:spacing w:after="80"/>
      </w:pPr>
      <w:r>
        <w:t xml:space="preserve">Custom tooling built atop NVD, OSV, and SBOM registries is common for organizations with specific requirements.</w:t>
      </w:r>
    </w:p>
    <w:p>
      <w:pPr>
        <w:pStyle w:val="Heading2"/>
        <w:spacing w:after="160" w:before="280"/>
      </w:pPr>
      <w:r>
        <w:rPr>
          <w:b/>
          <w:bCs/>
        </w:rPr>
        <w:t xml:space="preserve">3.4 Emergency Patching Capability</w:t>
      </w:r>
    </w:p>
    <w:p>
      <w:pPr>
        <w:spacing w:after="140"/>
        <w:jc w:val="both"/>
      </w:pPr>
      <w:r>
        <w:t xml:space="preserve">Once impact is assessed and remediation is identified, the organization needs the capability to actually deploy the fix on short notice. Emergency patching is the specific operational practice of delivering urgent fixes faster than the normal release cadence.</w:t>
      </w:r>
    </w:p>
    <w:p>
      <w:pPr>
        <w:spacing w:after="140"/>
        <w:jc w:val="both"/>
      </w:pPr>
      <w:r>
        <w:t xml:space="preserve">Specific components of emergency patching capability:</w:t>
      </w:r>
    </w:p>
    <w:p>
      <w:pPr>
        <w:pStyle w:val="ListParagraph"/>
        <w:numPr>
          <w:ilvl w:val="0"/>
          <w:numId w:val="2"/>
        </w:numPr>
        <w:spacing w:after="80"/>
      </w:pPr>
      <w:r>
        <w:rPr>
          <w:b/>
          <w:bCs/>
        </w:rPr>
        <w:t xml:space="preserve">Defined emergency-release process. </w:t>
      </w:r>
      <w:r>
        <w:t xml:space="preserve">A documented path for producing and deploying an out-of-cycle release. Normal releases may go through extensive testing and approval; emergency releases compress this while maintaining safety. The process is defined in advance so it does not need to be invented under pressure.</w:t>
      </w:r>
    </w:p>
    <w:p>
      <w:pPr>
        <w:pStyle w:val="ListParagraph"/>
        <w:numPr>
          <w:ilvl w:val="0"/>
          <w:numId w:val="2"/>
        </w:numPr>
        <w:spacing w:after="80"/>
      </w:pPr>
      <w:r>
        <w:rPr>
          <w:b/>
          <w:bCs/>
        </w:rPr>
        <w:t xml:space="preserve">Expedited approval path. </w:t>
      </w:r>
      <w:r>
        <w:t xml:space="preserve">Emergency releases typically require different approvers than normal releases — often a smaller, more senior group that can authorize rapid deployment. The approvers and the authorization protocol are established ahead of time.</w:t>
      </w:r>
    </w:p>
    <w:p>
      <w:pPr>
        <w:pStyle w:val="ListParagraph"/>
        <w:numPr>
          <w:ilvl w:val="0"/>
          <w:numId w:val="2"/>
        </w:numPr>
        <w:spacing w:after="80"/>
      </w:pPr>
      <w:r>
        <w:rPr>
          <w:b/>
          <w:bCs/>
        </w:rPr>
        <w:t xml:space="preserve">Rollback capability. </w:t>
      </w:r>
      <w:r>
        <w:t xml:space="preserve">An emergency patch that breaks production is a second incident on top of the original vulnerability. Rollback mechanisms must be tested in advance; teams must practice rolling back so the muscle memory exists when needed.</w:t>
      </w:r>
    </w:p>
    <w:p>
      <w:pPr>
        <w:pStyle w:val="ListParagraph"/>
        <w:numPr>
          <w:ilvl w:val="0"/>
          <w:numId w:val="2"/>
        </w:numPr>
        <w:spacing w:after="80"/>
      </w:pPr>
      <w:r>
        <w:rPr>
          <w:b/>
          <w:bCs/>
        </w:rPr>
        <w:t xml:space="preserve">Deployment automation. </w:t>
      </w:r>
      <w:r>
        <w:t xml:space="preserve">Emergency patches cannot be deployed manually at 2 AM. Automation that can push a patch to production with appropriate approvals is foundational — the automation is used for both normal and emergency deployments, but emergency use cases reveal its true value.</w:t>
      </w:r>
    </w:p>
    <w:p>
      <w:pPr>
        <w:pStyle w:val="ListParagraph"/>
        <w:numPr>
          <w:ilvl w:val="0"/>
          <w:numId w:val="2"/>
        </w:numPr>
        <w:spacing w:after="80"/>
      </w:pPr>
      <w:r>
        <w:rPr>
          <w:b/>
          <w:bCs/>
        </w:rPr>
        <w:t xml:space="preserve">Testing compression. </w:t>
      </w:r>
      <w:r>
        <w:t xml:space="preserve">Normal releases might include a day of soak testing in staging. Emergency releases need a condensed version: enough testing to catch the most likely regressions, faster than the full pipeline. Knowing what to cut and what to keep requires prior thought, not invention under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The 'we've never emergency-patched' trap</w:t>
            </w:r>
          </w:p>
          <w:p>
            <w:pPr>
              <w:jc w:val="both"/>
            </w:pPr>
            <w:r>
              <w:t xml:space="preserve">Teams that have not exercised their emergency-patching capability frequently discover, during a real emergency, that pieces of the pipeline are broken: a deployment script that no one has used in months, an approval workflow whose designated approver left the company, a rollback mechanism that was never actually tested. Regular fire drills — deliberately deploying a low-risk change through the emergency path during normal hours — surface these problems in advance. An organization that last emergency-patched six months ago probably does not have a working emergency-patching capability today.</w:t>
            </w:r>
          </w:p>
        </w:tc>
      </w:tr>
    </w:tbl>
    <w:p>
      <w:pPr>
        <w:pStyle w:val="Heading2"/>
        <w:spacing w:after="160" w:before="280"/>
      </w:pPr>
      <w:r>
        <w:rPr>
          <w:b/>
          <w:bCs/>
        </w:rPr>
        <w:t xml:space="preserve">3.5 Communication Plan</w:t>
      </w:r>
    </w:p>
    <w:p>
      <w:pPr>
        <w:spacing w:after="140"/>
        <w:jc w:val="both"/>
      </w:pPr>
      <w:r>
        <w:t xml:space="preserve">The third component: how the organization communicates about the vulnerability, both internally and externally. Communication is often the differentiator between organizations that emerge from a vulnerability well and those that do not — not because the technical remediation is different, but because stakeholder confidence depends on clear, timely communication.</w:t>
      </w:r>
    </w:p>
    <w:p>
      <w:pPr>
        <w:pStyle w:val="Heading3"/>
        <w:spacing w:after="120" w:before="220"/>
      </w:pPr>
      <w:r>
        <w:rPr>
          <w:b/>
          <w:bCs/>
        </w:rPr>
        <w:t xml:space="preserve">Internal communication</w:t>
      </w:r>
    </w:p>
    <w:p>
      <w:pPr>
        <w:pStyle w:val="ListParagraph"/>
        <w:numPr>
          <w:ilvl w:val="0"/>
          <w:numId w:val="2"/>
        </w:numPr>
        <w:spacing w:after="80"/>
      </w:pPr>
      <w:r>
        <w:t xml:space="preserve">Incident commander role — a specific person responsible for coordinating the response. Not necessarily the same as the subject-matter expert; the commander's job is coordination, decisions, and communication.</w:t>
      </w:r>
    </w:p>
    <w:p>
      <w:pPr>
        <w:pStyle w:val="ListParagraph"/>
        <w:numPr>
          <w:ilvl w:val="0"/>
          <w:numId w:val="2"/>
        </w:numPr>
        <w:spacing w:after="80"/>
      </w:pPr>
      <w:r>
        <w:t xml:space="preserve">Affected team notifications — clear, structured communications to engineering teams whose systems are affected, with specific remediation requests and deadlines.</w:t>
      </w:r>
    </w:p>
    <w:p>
      <w:pPr>
        <w:pStyle w:val="ListParagraph"/>
        <w:numPr>
          <w:ilvl w:val="0"/>
          <w:numId w:val="2"/>
        </w:numPr>
        <w:spacing w:after="80"/>
      </w:pPr>
      <w:r>
        <w:t xml:space="preserve">Executive updates — leadership needs to know about high-severity incidents, but the updates should be appropriately scoped (summary for executives, detail for engineering).</w:t>
      </w:r>
    </w:p>
    <w:p>
      <w:pPr>
        <w:pStyle w:val="ListParagraph"/>
        <w:numPr>
          <w:ilvl w:val="0"/>
          <w:numId w:val="2"/>
        </w:numPr>
        <w:spacing w:after="80"/>
      </w:pPr>
      <w:r>
        <w:t xml:space="preserve">Legal and regulatory coordination — some incidents trigger legal obligations (breach notification in some jurisdictions, regulatory reporting for regulated industries). Legal should be looped in promptly when the situation warrants.</w:t>
      </w:r>
    </w:p>
    <w:p>
      <w:pPr>
        <w:pStyle w:val="Heading3"/>
        <w:spacing w:after="120" w:before="220"/>
      </w:pPr>
      <w:r>
        <w:rPr>
          <w:b/>
          <w:bCs/>
        </w:rPr>
        <w:t xml:space="preserve">External communication</w:t>
      </w:r>
    </w:p>
    <w:p>
      <w:pPr>
        <w:pStyle w:val="ListParagraph"/>
        <w:numPr>
          <w:ilvl w:val="0"/>
          <w:numId w:val="2"/>
        </w:numPr>
        <w:spacing w:after="80"/>
      </w:pPr>
      <w:r>
        <w:t xml:space="preserve">Customer communications — when customers are affected or may be concerned, specific communications describe the issue, the organization's response, and what customers should do. Template language and approval process are established in advance.</w:t>
      </w:r>
    </w:p>
    <w:p>
      <w:pPr>
        <w:pStyle w:val="ListParagraph"/>
        <w:numPr>
          <w:ilvl w:val="0"/>
          <w:numId w:val="2"/>
        </w:numPr>
        <w:spacing w:after="80"/>
      </w:pPr>
      <w:r>
        <w:t xml:space="preserve">Vendor coordination — when the vulnerability is in a third-party product, vendor communications track their response. The organization may need to pressure vendors for faster fixes or detailed mitigation guidance.</w:t>
      </w:r>
    </w:p>
    <w:p>
      <w:pPr>
        <w:pStyle w:val="ListParagraph"/>
        <w:numPr>
          <w:ilvl w:val="0"/>
          <w:numId w:val="2"/>
        </w:numPr>
        <w:spacing w:after="80"/>
      </w:pPr>
      <w:r>
        <w:t xml:space="preserve">Public disclosure — if the organization discovered the vulnerability, coordinated disclosure processes (CVE assignment, communication with the affected vendor) are followed. The process is well-established in security practice but must be actually followed, not improvised.</w:t>
      </w:r>
    </w:p>
    <w:p>
      <w:pPr>
        <w:pStyle w:val="ListParagraph"/>
        <w:numPr>
          <w:ilvl w:val="0"/>
          <w:numId w:val="2"/>
        </w:numPr>
        <w:spacing w:after="80"/>
      </w:pPr>
      <w:r>
        <w:t xml:space="preserve">Regulatory notification — for breaches affecting PII, health data, financial data, or other regulated categories, specific regulatory notification requirements apply with specific timelines (GDPR: 72 hours, various US state laws, etc.). Missing these notifications creates regulatory liability beyond the incident itself.</w:t>
      </w:r>
    </w:p>
    <w:p>
      <w:pPr>
        <w:pStyle w:val="Heading2"/>
        <w:spacing w:after="160" w:before="280"/>
      </w:pPr>
      <w:r>
        <w:rPr>
          <w:b/>
          <w:bCs/>
        </w:rPr>
        <w:t xml:space="preserve">3.6 The Runbook Concept</w:t>
      </w:r>
    </w:p>
    <w:p>
      <w:pPr>
        <w:spacing w:after="140"/>
        <w:jc w:val="both"/>
      </w:pPr>
      <w:r>
        <w:t xml:space="preserve">All of the above is most effective when captured as a runbook — a documented set of procedures that a responder can follow during an incident without having to reinvent the process. The runbook typically includes:</w:t>
      </w:r>
    </w:p>
    <w:p>
      <w:pPr>
        <w:pStyle w:val="ListParagraph"/>
        <w:numPr>
          <w:ilvl w:val="0"/>
          <w:numId w:val="2"/>
        </w:numPr>
        <w:spacing w:after="80"/>
      </w:pPr>
      <w:r>
        <w:t xml:space="preserve">Trigger criteria — when does this runbook apply? (e.g., "CVE with CVSS &gt;= 9.0 affecting a production dependency")</w:t>
      </w:r>
    </w:p>
    <w:p>
      <w:pPr>
        <w:pStyle w:val="ListParagraph"/>
        <w:numPr>
          <w:ilvl w:val="0"/>
          <w:numId w:val="2"/>
        </w:numPr>
        <w:spacing w:after="80"/>
      </w:pPr>
      <w:r>
        <w:t xml:space="preserve">Roles and responsibilities — who does what during the response.</w:t>
      </w:r>
    </w:p>
    <w:p>
      <w:pPr>
        <w:pStyle w:val="ListParagraph"/>
        <w:numPr>
          <w:ilvl w:val="0"/>
          <w:numId w:val="2"/>
        </w:numPr>
        <w:spacing w:after="80"/>
      </w:pPr>
      <w:r>
        <w:t xml:space="preserve">Communication templates — pre-approved language for internal and external communications, needing only specific details filled in.</w:t>
      </w:r>
    </w:p>
    <w:p>
      <w:pPr>
        <w:pStyle w:val="ListParagraph"/>
        <w:numPr>
          <w:ilvl w:val="0"/>
          <w:numId w:val="2"/>
        </w:numPr>
        <w:spacing w:after="80"/>
      </w:pPr>
      <w:r>
        <w:t xml:space="preserve">Escalation paths — when to involve which additional stakeholders.</w:t>
      </w:r>
    </w:p>
    <w:p>
      <w:pPr>
        <w:pStyle w:val="ListParagraph"/>
        <w:numPr>
          <w:ilvl w:val="0"/>
          <w:numId w:val="2"/>
        </w:numPr>
        <w:spacing w:after="80"/>
      </w:pPr>
      <w:r>
        <w:t xml:space="preserve">Decision criteria — how to decide between alternative remediation strategies (patch vs. mitigate vs. rollback vs. accept risk).</w:t>
      </w:r>
    </w:p>
    <w:p>
      <w:pPr>
        <w:pStyle w:val="ListParagraph"/>
        <w:numPr>
          <w:ilvl w:val="0"/>
          <w:numId w:val="2"/>
        </w:numPr>
        <w:spacing w:after="80"/>
      </w:pPr>
      <w:r>
        <w:t xml:space="preserve">Post-incident activities — retrospective meeting, timeline documentation, process improvements.</w:t>
      </w:r>
    </w:p>
    <w:p>
      <w:pPr>
        <w:spacing w:after="140"/>
        <w:jc w:val="both"/>
      </w:pPr>
      <w:r>
        <w:t xml:space="preserve">The runbook is periodically exercised (tabletop exercises, fire drills) to ensure it remains current and that responders are familiar with it. A runbook that has not been exercised in a year probably does not accurately reflect current infrastructure or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Vulnerability response is a defined organizational process with three components: monitoring (CVE feeds, vendor advisories, GitHub Security Advisories, OSV, CISA KEV), emergency patching capability (documented process, expedited approvals, tested rollback, automated deployment, compressed testing), and a communication plan (internal: incident commander, affected teams, executives, legal; external: customers, vendors, public disclosure, regulators). All three are necessary. The impact assessment pipeline connects CVE feeds to inventory and SBOM data to produce specific remediation targets within minutes rather than weeks. Emergency-patching capability degrades if not exercised; regular fire drills surface problems in advance. The whole process is captured in a runbook that is periodically exercised to stay current.</w:t>
            </w:r>
          </w:p>
        </w:tc>
      </w:tr>
    </w:tbl>
    <w:p>
      <w:r>
        <w:br w:type="page"/>
      </w:r>
    </w:p>
    <w:p>
      <w:pPr>
        <w:pStyle w:val="Heading1"/>
        <w:spacing w:after="200" w:before="360"/>
      </w:pPr>
      <w:r>
        <w:rPr>
          <w:b/>
          <w:bCs/>
        </w:rPr>
        <w:t xml:space="preserve">Chapter 4: Vendor Assessment — Require SBOM and SLSA From Suppliers</w:t>
      </w:r>
    </w:p>
    <w:p>
      <w:pPr>
        <w:pStyle w:val="Heading2"/>
        <w:spacing w:after="160" w:before="280"/>
      </w:pPr>
      <w:r>
        <w:rPr>
          <w:b/>
          <w:bCs/>
        </w:rPr>
        <w:t xml:space="preserve">4.1 The Supply Chain Extends Beyond Your Boundary</w:t>
      </w:r>
    </w:p>
    <w:p>
      <w:pPr>
        <w:spacing w:after="140"/>
        <w:jc w:val="both"/>
      </w:pPr>
      <w:r>
        <w:rPr>
          <w:b/>
          <w:bCs/>
        </w:rPr>
        <w:t xml:space="preserve">Vendor assessment </w:t>
      </w:r>
      <w:r>
        <w:t xml:space="preserve">is the practice of evaluating software suppliers' supply-chain security posture as part of procurement and ongoing vendor management. Every commercial vendor the organization buys from — from observability platforms to databases to analytics services — produces software that becomes part of the organization's supply chain. The security properties of that software are shaped by the vendor's practices, not the organization's own. If vendors do not produce SBOMs, the organization has no visibility into the components they ship; if vendors do not sign their releases, the organization cannot verify what they deliver; if vendors do not achieve SLSA levels, the organization has no assurance about how vendor software was built.</w:t>
      </w:r>
    </w:p>
    <w:p>
      <w:pPr>
        <w:spacing w:after="140"/>
        <w:jc w:val="both"/>
      </w:pPr>
      <w:r>
        <w:t xml:space="preserve">The scale of vendor software in a typical organization is substantial. A mid-sized engineering organization might depend on dozens of commercial platforms (observability, databases, CI/CD, code analysis, issue tracking, communication), cloud platform services (managed databases, queue systems, authentication), and countless smaller libraries and utilities licensed from vendors. Each is a potential supply-chain entry point. The Codecov incident (Module 1 Chapter 3) is specifically an example of vendor compromise affecting customers; the affected customers had no ability to detect the compromise proactively because they had no visibility into Codecov's supply-chain posture.</w:t>
      </w:r>
    </w:p>
    <w:p>
      <w:pPr>
        <w:spacing w:after="140"/>
        <w:jc w:val="both"/>
      </w:pPr>
      <w:r>
        <w:t xml:space="preserve">The historical model of vendor evaluation focused on financial stability, service SLAs, and general security hygiene — ISO 27001 certification, SOC 2 reports, policies around access control and encryption at rest. These remain important. What is new is the specific supply-chain dimension: does the vendor's software reach the customer through a trustworthy pipeline? The answer is increasingly a procurement requirement, not just an engineering preference.</w:t>
      </w:r>
    </w:p>
    <w:p>
      <w:pPr>
        <w:pStyle w:val="Heading2"/>
        <w:spacing w:after="160" w:before="280"/>
      </w:pPr>
      <w:r>
        <w:rPr>
          <w:b/>
          <w:bCs/>
        </w:rPr>
        <w:t xml:space="preserve">4.2 What to Require from Vendors</w:t>
      </w:r>
    </w:p>
    <w:p>
      <w:pPr>
        <w:spacing w:after="140"/>
        <w:jc w:val="both"/>
      </w:pPr>
      <w:r>
        <w:t xml:space="preserve">The specific supply-chain artifacts to require from vendors:</w:t>
      </w:r>
    </w:p>
    <w:p>
      <w:pPr>
        <w:pStyle w:val="ListParagraph"/>
        <w:numPr>
          <w:ilvl w:val="0"/>
          <w:numId w:val="2"/>
        </w:numPr>
        <w:spacing w:after="80"/>
      </w:pPr>
      <w:r>
        <w:rPr>
          <w:b/>
          <w:bCs/>
        </w:rPr>
        <w:t xml:space="preserve">SBOMs for delivered software. </w:t>
      </w:r>
      <w:r>
        <w:t xml:space="preserve">For every version of every artifact the vendor delivers, an SBOM in a standard format (SPDX or CycloneDX). Delivered as a signed attestation alongside the artifact when possible, or as a separate file with integrity hash when not. Updated with each new version.</w:t>
      </w:r>
    </w:p>
    <w:p>
      <w:pPr>
        <w:pStyle w:val="ListParagraph"/>
        <w:numPr>
          <w:ilvl w:val="0"/>
          <w:numId w:val="2"/>
        </w:numPr>
        <w:spacing w:after="80"/>
      </w:pPr>
      <w:r>
        <w:rPr>
          <w:b/>
          <w:bCs/>
        </w:rPr>
        <w:t xml:space="preserve">SLSA level attestation. </w:t>
      </w:r>
      <w:r>
        <w:t xml:space="preserve">The vendor's SLSA Build level for their production artifacts, with signed provenance attestations that can be verified. A vendor achieving SLSA L2 or L3 has specific properties about how their software was built; one making no claim is implicitly at L0.</w:t>
      </w:r>
    </w:p>
    <w:p>
      <w:pPr>
        <w:pStyle w:val="ListParagraph"/>
        <w:numPr>
          <w:ilvl w:val="0"/>
          <w:numId w:val="2"/>
        </w:numPr>
        <w:spacing w:after="80"/>
      </w:pPr>
      <w:r>
        <w:rPr>
          <w:b/>
          <w:bCs/>
        </w:rPr>
        <w:t xml:space="preserve">Signed artifacts. </w:t>
      </w:r>
      <w:r>
        <w:t xml:space="preserve">All vendor artifacts signed with verifiable signatures (Sigstore or traditional PKI). The signing identity should be stable and publicly documented — the customer should be able to verify 'this artifact was signed by the vendor, not by someone who compromised the delivery channel.'</w:t>
      </w:r>
    </w:p>
    <w:p>
      <w:pPr>
        <w:pStyle w:val="ListParagraph"/>
        <w:numPr>
          <w:ilvl w:val="0"/>
          <w:numId w:val="2"/>
        </w:numPr>
        <w:spacing w:after="80"/>
      </w:pPr>
      <w:r>
        <w:rPr>
          <w:b/>
          <w:bCs/>
        </w:rPr>
        <w:t xml:space="preserve">Vulnerability disclosure process. </w:t>
      </w:r>
      <w:r>
        <w:t xml:space="preserve">A documented process for reporting, triaging, and disclosing security vulnerabilities. SLAs for response to critical issues. Historical track record on vulnerability response.</w:t>
      </w:r>
    </w:p>
    <w:p>
      <w:pPr>
        <w:pStyle w:val="ListParagraph"/>
        <w:numPr>
          <w:ilvl w:val="0"/>
          <w:numId w:val="2"/>
        </w:numPr>
        <w:spacing w:after="80"/>
      </w:pPr>
      <w:r>
        <w:rPr>
          <w:b/>
          <w:bCs/>
        </w:rPr>
        <w:t xml:space="preserve">Security attestations. </w:t>
      </w:r>
      <w:r>
        <w:t xml:space="preserve">SOC 2 Type II, ISO 27001, other relevant certifications. These do not specifically cover supply-chain security, but are baseline indicators of security-program maturity.</w:t>
      </w:r>
    </w:p>
    <w:p>
      <w:pPr>
        <w:pStyle w:val="ListParagraph"/>
        <w:numPr>
          <w:ilvl w:val="0"/>
          <w:numId w:val="2"/>
        </w:numPr>
        <w:spacing w:after="80"/>
      </w:pPr>
      <w:r>
        <w:rPr>
          <w:b/>
          <w:bCs/>
        </w:rPr>
        <w:t xml:space="preserve">Incident notification commitment. </w:t>
      </w:r>
      <w:r>
        <w:t xml:space="preserve">Commitment to notify the customer of security incidents affecting the vendor's product within specific timeframes. Common in regulated industries; increasingly standard in B2B software contracts.</w:t>
      </w:r>
    </w:p>
    <w:p>
      <w:pPr>
        <w:pStyle w:val="ListParagraph"/>
        <w:numPr>
          <w:ilvl w:val="0"/>
          <w:numId w:val="2"/>
        </w:numPr>
        <w:spacing w:after="80"/>
      </w:pPr>
      <w:r>
        <w:rPr>
          <w:b/>
          <w:bCs/>
        </w:rPr>
        <w:t xml:space="preserve">Secure software development attestations. </w:t>
      </w:r>
      <w:r>
        <w:t xml:space="preserve">For US federal customers, NIST SSDF (Secure Software Development Framework) attestations are increasingly required; this is becoming broader procurement practice as well.</w:t>
      </w:r>
    </w:p>
    <w:p>
      <w:pPr>
        <w:pStyle w:val="Heading2"/>
        <w:spacing w:after="160" w:before="280"/>
      </w:pPr>
      <w:r>
        <w:rPr>
          <w:b/>
          <w:bCs/>
        </w:rPr>
        <w:t xml:space="preserve">4.3 The Regulatory Context</w:t>
      </w:r>
    </w:p>
    <w:p>
      <w:pPr>
        <w:spacing w:after="140"/>
        <w:jc w:val="both"/>
      </w:pPr>
      <w:r>
        <w:t xml:space="preserve">Vendor assessment for supply-chain security is transitioning from 'best practice' to 'regulatory requirement' in several contexts:</w:t>
      </w:r>
    </w:p>
    <w:p>
      <w:pPr>
        <w:pStyle w:val="ListParagraph"/>
        <w:numPr>
          <w:ilvl w:val="0"/>
          <w:numId w:val="2"/>
        </w:numPr>
        <w:spacing w:after="80"/>
      </w:pPr>
      <w:r>
        <w:rPr>
          <w:b/>
          <w:bCs/>
        </w:rPr>
        <w:t xml:space="preserve">US federal procurement. </w:t>
      </w:r>
      <w:r>
        <w:t xml:space="preserve">Executive Order 14028 and subsequent OMB memoranda require federal agencies to obtain SBOMs from software vendors. Vendors selling to the US government must produce SBOMs in compliance with NTIA minimum elements. This regulatory pressure cascades through vendor ecosystems — a vendor's federal customer requiring SBOMs forces the vendor to produce them, which also benefits non-federal customers.</w:t>
      </w:r>
    </w:p>
    <w:p>
      <w:pPr>
        <w:pStyle w:val="ListParagraph"/>
        <w:numPr>
          <w:ilvl w:val="0"/>
          <w:numId w:val="2"/>
        </w:numPr>
        <w:spacing w:after="80"/>
      </w:pPr>
      <w:r>
        <w:rPr>
          <w:b/>
          <w:bCs/>
        </w:rPr>
        <w:t xml:space="preserve">EU Cyber Resilience Act (CRA). </w:t>
      </w:r>
      <w:r>
        <w:t xml:space="preserve">Effective December 2027, the CRA places significant supply-chain security requirements on software sold in the EU. Vendors must produce SBOMs, disclose vulnerabilities through coordinated channels, and support products for defined periods. The CRA specifically requires supply-chain evidence that parallels what this curriculum has covered.</w:t>
      </w:r>
    </w:p>
    <w:p>
      <w:pPr>
        <w:pStyle w:val="ListParagraph"/>
        <w:numPr>
          <w:ilvl w:val="0"/>
          <w:numId w:val="2"/>
        </w:numPr>
        <w:spacing w:after="80"/>
      </w:pPr>
      <w:r>
        <w:rPr>
          <w:b/>
          <w:bCs/>
        </w:rPr>
        <w:t xml:space="preserve">Industry-specific regulations. </w:t>
      </w:r>
      <w:r>
        <w:t xml:space="preserve">Healthcare (HIPAA), financial services (PCI-DSS, SOX), critical infrastructure (NERC CIP) all have evolving supply-chain security components. Vendors selling into these sectors face specific supply-chain documentation requirements.</w:t>
      </w:r>
    </w:p>
    <w:p>
      <w:pPr>
        <w:pStyle w:val="ListParagraph"/>
        <w:numPr>
          <w:ilvl w:val="0"/>
          <w:numId w:val="2"/>
        </w:numPr>
        <w:spacing w:after="80"/>
      </w:pPr>
      <w:r>
        <w:rPr>
          <w:b/>
          <w:bCs/>
        </w:rPr>
        <w:t xml:space="preserve">Contract-level requirements. </w:t>
      </w:r>
      <w:r>
        <w:t xml:space="preserve">Large enterprise customers increasingly write supply-chain requirements directly into vendor contracts. A vendor that cannot produce SBOMs or attest to SLSA levels may fail due diligence and lose deals.</w:t>
      </w:r>
    </w:p>
    <w:p>
      <w:pPr>
        <w:spacing w:after="140"/>
        <w:jc w:val="both"/>
      </w:pPr>
      <w:r>
        <w:t xml:space="preserve">The direction is clear: supply-chain documentation is becoming table-stakes for B2B software vendors. Organizations evaluating vendors should expect these artifacts to be available and should treat vendors unable to provide them as carrying elevated risk.</w:t>
      </w:r>
    </w:p>
    <w:p>
      <w:pPr>
        <w:pStyle w:val="Heading2"/>
        <w:spacing w:after="160" w:before="280"/>
      </w:pPr>
      <w:r>
        <w:rPr>
          <w:b/>
          <w:bCs/>
        </w:rPr>
        <w:t xml:space="preserve">4.4 The Procurement Integration</w:t>
      </w:r>
    </w:p>
    <w:p>
      <w:pPr>
        <w:spacing w:after="140"/>
        <w:jc w:val="both"/>
      </w:pPr>
      <w:r>
        <w:t xml:space="preserve">Vendor assessment is effective only when integrated with procurement — the purchasing function that actually signs contracts and onboards vendors. If the security team evaluates vendors but procurement ignores the evaluations, vendor-risk management is theater. Integration patterns:</w:t>
      </w:r>
    </w:p>
    <w:p>
      <w:pPr>
        <w:pStyle w:val="ListParagraph"/>
        <w:numPr>
          <w:ilvl w:val="0"/>
          <w:numId w:val="2"/>
        </w:numPr>
        <w:spacing w:after="80"/>
      </w:pPr>
      <w:r>
        <w:rPr>
          <w:b/>
          <w:bCs/>
        </w:rPr>
        <w:t xml:space="preserve">Security review as a procurement gate. </w:t>
      </w:r>
      <w:r>
        <w:t xml:space="preserve">No vendor contract signs until security review clears. The review examines supply-chain posture alongside other security dimensions. Procurement cannot bypass; the security sign-off is structurally required.</w:t>
      </w:r>
    </w:p>
    <w:p>
      <w:pPr>
        <w:pStyle w:val="ListParagraph"/>
        <w:numPr>
          <w:ilvl w:val="0"/>
          <w:numId w:val="2"/>
        </w:numPr>
        <w:spacing w:after="80"/>
      </w:pPr>
      <w:r>
        <w:rPr>
          <w:b/>
          <w:bCs/>
        </w:rPr>
        <w:t xml:space="preserve">Standard contract clauses. </w:t>
      </w:r>
      <w:r>
        <w:t xml:space="preserve">Procurement contracts include standard language requiring SBOMs, signed artifacts, vulnerability notification, etc. Negotiated out only in specific cases with senior approval. Vendors learn that these requirements are standard and stop pushing back.</w:t>
      </w:r>
    </w:p>
    <w:p>
      <w:pPr>
        <w:pStyle w:val="ListParagraph"/>
        <w:numPr>
          <w:ilvl w:val="0"/>
          <w:numId w:val="2"/>
        </w:numPr>
        <w:spacing w:after="80"/>
      </w:pPr>
      <w:r>
        <w:rPr>
          <w:b/>
          <w:bCs/>
        </w:rPr>
        <w:t xml:space="preserve">Renewal review. </w:t>
      </w:r>
      <w:r>
        <w:t xml:space="preserve">Vendor contracts are typically multi-year. Security posture can change during the contract period. Renewal processes should re-assess supply-chain posture, not just rubber-stamp extension.</w:t>
      </w:r>
    </w:p>
    <w:p>
      <w:pPr>
        <w:pStyle w:val="ListParagraph"/>
        <w:numPr>
          <w:ilvl w:val="0"/>
          <w:numId w:val="2"/>
        </w:numPr>
        <w:spacing w:after="80"/>
      </w:pPr>
      <w:r>
        <w:rPr>
          <w:b/>
          <w:bCs/>
        </w:rPr>
        <w:t xml:space="preserve">Categorical tiering. </w:t>
      </w:r>
      <w:r>
        <w:t xml:space="preserve">Not every vendor needs equal assessment. A critical vendor providing production-data-touching services warrants deeper review than a vendor providing a low-risk productivity tool. Tiering the assessment intensity to the vendor's criticality keeps the review process tractable.</w:t>
      </w:r>
    </w:p>
    <w:p>
      <w:pPr>
        <w:pStyle w:val="Heading2"/>
        <w:spacing w:after="160" w:before="280"/>
      </w:pPr>
      <w:r>
        <w:rPr>
          <w:b/>
          <w:bCs/>
        </w:rPr>
        <w:t xml:space="preserve">4.5 Dealing with Vendors Who Cannot Comply</w:t>
      </w:r>
    </w:p>
    <w:p>
      <w:pPr>
        <w:spacing w:after="140"/>
        <w:jc w:val="both"/>
      </w:pPr>
      <w:r>
        <w:t xml:space="preserve">In practice, many vendors — especially smaller ones — cannot provide the requested supply-chain artifacts. They have not yet implemented SBOM generation; they have not yet achieved SLSA levels; they have not yet adopted signing. The question is what to do when a desired vendor fails the assessment.</w:t>
      </w:r>
    </w:p>
    <w:p>
      <w:pPr>
        <w:spacing w:after="140"/>
        <w:jc w:val="both"/>
      </w:pPr>
      <w:r>
        <w:t xml:space="preserve">Options in order of escalation:</w:t>
      </w:r>
    </w:p>
    <w:p>
      <w:pPr>
        <w:pStyle w:val="ListParagraph"/>
        <w:numPr>
          <w:ilvl w:val="0"/>
          <w:numId w:val="2"/>
        </w:numPr>
        <w:spacing w:after="80"/>
      </w:pPr>
      <w:r>
        <w:t xml:space="preserve">Accept the gap and document it. The vendor is known to have a supply-chain gap; the organization has consciously accepted the risk. Documentation ensures the decision is auditable and revisited at renewal.</w:t>
      </w:r>
    </w:p>
    <w:p>
      <w:pPr>
        <w:pStyle w:val="ListParagraph"/>
        <w:numPr>
          <w:ilvl w:val="0"/>
          <w:numId w:val="2"/>
        </w:numPr>
        <w:spacing w:after="80"/>
      </w:pPr>
      <w:r>
        <w:t xml:space="preserve">Require remediation before contract signing. The vendor has 90 days to provide SBOMs or the contract will not be signed. This pressure, applied across many customers, is how vendor practices actually change.</w:t>
      </w:r>
    </w:p>
    <w:p>
      <w:pPr>
        <w:pStyle w:val="ListParagraph"/>
        <w:numPr>
          <w:ilvl w:val="0"/>
          <w:numId w:val="2"/>
        </w:numPr>
        <w:spacing w:after="80"/>
      </w:pPr>
      <w:r>
        <w:t xml:space="preserve">Accept with compensating controls. The vendor cannot provide SBOMs, but the organization compensates — runs its own component scanning against the vendor's artifacts, contractually requires vulnerability notification with tight SLAs, applies heightened monitoring to vendor traffic.</w:t>
      </w:r>
    </w:p>
    <w:p>
      <w:pPr>
        <w:pStyle w:val="ListParagraph"/>
        <w:numPr>
          <w:ilvl w:val="0"/>
          <w:numId w:val="2"/>
        </w:numPr>
        <w:spacing w:after="80"/>
      </w:pPr>
      <w:r>
        <w:t xml:space="preserve">Select an alternative vendor. The organization's supply-chain requirements cannot be met by this vendor; business goes to a competitor that can meet them. Market pressure for vendor improvement.</w:t>
      </w:r>
    </w:p>
    <w:p>
      <w:pPr>
        <w:spacing w:after="140"/>
        <w:jc w:val="both"/>
      </w:pPr>
      <w:r>
        <w:t xml:space="preserve">None of these is inherently right or wrong. The context determines the appropriate choice — the criticality of the functionality, the availability of alternatives, the maturity of the broader market segment on supply-chain practices. What matters is that the decision is conscious, documented, and periodically revisited.</w:t>
      </w:r>
    </w:p>
    <w:p>
      <w:pPr>
        <w:pStyle w:val="Heading2"/>
        <w:spacing w:after="160" w:before="280"/>
      </w:pPr>
      <w:r>
        <w:rPr>
          <w:b/>
          <w:bCs/>
        </w:rPr>
        <w:t xml:space="preserve">4.6 Vendor SBOM Intake and Queryability</w:t>
      </w:r>
    </w:p>
    <w:p>
      <w:pPr>
        <w:spacing w:after="140"/>
        <w:jc w:val="both"/>
      </w:pPr>
      <w:r>
        <w:t xml:space="preserve">Obtaining vendor SBOMs is only valuable if they are ingested into the SBOM infrastructure (Chapter 2). The specific pattern:</w:t>
      </w:r>
    </w:p>
    <w:p>
      <w:pPr>
        <w:pStyle w:val="ListParagraph"/>
        <w:numPr>
          <w:ilvl w:val="0"/>
          <w:numId w:val="2"/>
        </w:numPr>
        <w:spacing w:after="80"/>
      </w:pPr>
      <w:r>
        <w:t xml:space="preserve">Vendor delivers SBOMs along with product deliveries (or via API for SaaS vendors).</w:t>
      </w:r>
    </w:p>
    <w:p>
      <w:pPr>
        <w:pStyle w:val="ListParagraph"/>
        <w:numPr>
          <w:ilvl w:val="0"/>
          <w:numId w:val="2"/>
        </w:numPr>
        <w:spacing w:after="80"/>
      </w:pPr>
      <w:r>
        <w:t xml:space="preserve">Ingestion pipeline validates the SBOMs (proper format, signed where possible, matching claimed artifacts).</w:t>
      </w:r>
    </w:p>
    <w:p>
      <w:pPr>
        <w:pStyle w:val="ListParagraph"/>
        <w:numPr>
          <w:ilvl w:val="0"/>
          <w:numId w:val="2"/>
        </w:numPr>
        <w:spacing w:after="80"/>
      </w:pPr>
      <w:r>
        <w:t xml:space="preserve">SBOMs are stored in the same SBOM registry as internal SBOMs, with vendor-product metadata linking them to the organization's vendor inventory.</w:t>
      </w:r>
    </w:p>
    <w:p>
      <w:pPr>
        <w:pStyle w:val="ListParagraph"/>
        <w:numPr>
          <w:ilvl w:val="0"/>
          <w:numId w:val="2"/>
        </w:numPr>
        <w:spacing w:after="80"/>
      </w:pPr>
      <w:r>
        <w:t xml:space="preserve">Queries across the registry treat vendor SBOMs identically to internal ones — 'which artifacts contain Log4j?' surfaces both internal applications and vendor products.</w:t>
      </w:r>
    </w:p>
    <w:p>
      <w:pPr>
        <w:spacing w:after="140"/>
        <w:jc w:val="both"/>
      </w:pPr>
      <w:r>
        <w:t xml:space="preserve">This uniform treatment is what makes vendor SBOMs operationally useful. Many organizations receive vendor SBOMs and store them unused — physically retained but never queried. This is the common pattern and the common waste. Ingestion into queryable infrastructure turns the SBOMs from compliance documents into operational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Vendor assessment extends supply-chain security across the organizational boundary. Specific artifacts to require from vendors: SBOMs for delivered software, SLSA level attestations, signed artifacts, vulnerability disclosure process, security certifications (SOC 2, ISO 27001), incident notification commitments, NIST SSDF attestations. The regulatory environment is rapidly moving these from best-practice to requirement: EO 14028 in US federal procurement, EU Cyber Resilience Act, industry-specific regulations, enterprise contract standards. Integration with procurement is essential — security review as a procurement gate, standard contract clauses, renewal reviews. Vendor SBOMs must be ingested into the SBOM registry alongside internal ones to be operationally useful for incident response. Vendor assessment makes Module 4's signing work and Module 3's SBOM work meaningful across the supplier relationship, not just within the organization.</w:t>
            </w:r>
          </w:p>
        </w:tc>
      </w:tr>
    </w:tbl>
    <w:p>
      <w:r>
        <w:br w:type="page"/>
      </w:r>
    </w:p>
    <w:p>
      <w:pPr>
        <w:pStyle w:val="Heading1"/>
        <w:spacing w:after="200" w:before="360"/>
      </w:pPr>
      <w:r>
        <w:rPr>
          <w:b/>
          <w:bCs/>
        </w:rPr>
        <w:t xml:space="preserve">Chapter 5: Regular Audits — Review and Remove Unused Dependencies</w:t>
      </w:r>
    </w:p>
    <w:p>
      <w:pPr>
        <w:pStyle w:val="Heading2"/>
        <w:spacing w:after="160" w:before="280"/>
      </w:pPr>
      <w:r>
        <w:rPr>
          <w:b/>
          <w:bCs/>
        </w:rPr>
        <w:t xml:space="preserve">5.1 The Problem of Dependency Accretion</w:t>
      </w:r>
    </w:p>
    <w:p>
      <w:pPr>
        <w:spacing w:after="140"/>
        <w:jc w:val="both"/>
      </w:pPr>
      <w:r>
        <w:rPr>
          <w:b/>
          <w:bCs/>
        </w:rPr>
        <w:t xml:space="preserve">Dependency accretion </w:t>
      </w:r>
      <w:r>
        <w:t xml:space="preserve">is the specific phenomenon where the set of dependencies a project uses grows over time regardless of whether that growth is necessary. Each iteration of the project adds libraries for new features, new utilities, new integrations. Each new dependency brings transitive dependencies with it. Dependencies are rarely removed even when the features they supported are themselves removed — the library import lines stay, the transitive dependencies remain, the package-lock.json grows. A project that started with 30 direct dependencies commonly has 100 direct and 2,000 transitive dependencies five years later. Much of this has no functional purpose any more.</w:t>
      </w:r>
    </w:p>
    <w:p>
      <w:pPr>
        <w:spacing w:after="140"/>
        <w:jc w:val="both"/>
      </w:pPr>
      <w:r>
        <w:t xml:space="preserve">This matters for supply-chain security specifically:</w:t>
      </w:r>
    </w:p>
    <w:p>
      <w:pPr>
        <w:pStyle w:val="ListParagraph"/>
        <w:numPr>
          <w:ilvl w:val="0"/>
          <w:numId w:val="2"/>
        </w:numPr>
        <w:spacing w:after="80"/>
      </w:pPr>
      <w:r>
        <w:rPr>
          <w:b/>
          <w:bCs/>
        </w:rPr>
        <w:t xml:space="preserve">Unused dependencies are still attack surface. </w:t>
      </w:r>
      <w:r>
        <w:t xml:space="preserve">A library that is no longer used but still imported ships with the artifact, runs on start-up, and participates in the dependency graph. Any vulnerability in it affects the organization the same as if the dependency were actively used. The SolarWinds implant technique (Module 1 Chapter 2) could as easily have been placed in an unused library as in an actively-used one.</w:t>
      </w:r>
    </w:p>
    <w:p>
      <w:pPr>
        <w:pStyle w:val="ListParagraph"/>
        <w:numPr>
          <w:ilvl w:val="0"/>
          <w:numId w:val="2"/>
        </w:numPr>
        <w:spacing w:after="80"/>
      </w:pPr>
      <w:r>
        <w:rPr>
          <w:b/>
          <w:bCs/>
        </w:rPr>
        <w:t xml:space="preserve">Transitive depth amplifies exposure. </w:t>
      </w:r>
      <w:r>
        <w:t xml:space="preserve">Each direct dependency brings transitive ones; each level of depth multiplies the number of maintainers whose compromise could affect the organization. An organization with 100 direct dependencies and 2,000 transitive ones has thousands of upstream trust relationships; an organization with 30 direct and 500 transitive has fewer. All else equal, smaller dependency footprints are more defensible.</w:t>
      </w:r>
    </w:p>
    <w:p>
      <w:pPr>
        <w:pStyle w:val="ListParagraph"/>
        <w:numPr>
          <w:ilvl w:val="0"/>
          <w:numId w:val="2"/>
        </w:numPr>
        <w:spacing w:after="80"/>
      </w:pPr>
      <w:r>
        <w:rPr>
          <w:b/>
          <w:bCs/>
        </w:rPr>
        <w:t xml:space="preserve">Updates become harder. </w:t>
      </w:r>
      <w:r>
        <w:t xml:space="preserve">More dependencies means more Dependabot PRs, more potential conflicts, more testing burden. The organization spends more engineering time on dependency maintenance — not necessarily getting better protection, just more churn.</w:t>
      </w:r>
    </w:p>
    <w:p>
      <w:pPr>
        <w:pStyle w:val="ListParagraph"/>
        <w:numPr>
          <w:ilvl w:val="0"/>
          <w:numId w:val="2"/>
        </w:numPr>
        <w:spacing w:after="80"/>
      </w:pPr>
      <w:r>
        <w:rPr>
          <w:b/>
          <w:bCs/>
        </w:rPr>
        <w:t xml:space="preserve">Vulnerabilities pile up. </w:t>
      </w:r>
      <w:r>
        <w:t xml:space="preserve">More dependencies means more potential CVEs affecting the project, even if none of them are severely exploitable. The backlog of 'accepted' vulnerabilities grows, making it harder to notice the genuinely critical ones among the noise.</w:t>
      </w:r>
    </w:p>
    <w:p>
      <w:pPr>
        <w:pStyle w:val="Heading2"/>
        <w:spacing w:after="160" w:before="280"/>
      </w:pPr>
      <w:r>
        <w:rPr>
          <w:b/>
          <w:bCs/>
        </w:rPr>
        <w:t xml:space="preserve">5.2 What a Regular Audit Looks Like</w:t>
      </w:r>
    </w:p>
    <w:p>
      <w:pPr>
        <w:spacing w:after="140"/>
        <w:jc w:val="both"/>
      </w:pPr>
      <w:r>
        <w:t xml:space="preserve">A regular dependency audit is a scheduled review — typically quarterly, semi-annually, or annually — where a project's dependencies are examined for:</w:t>
      </w:r>
    </w:p>
    <w:p>
      <w:pPr>
        <w:pStyle w:val="ListParagraph"/>
        <w:numPr>
          <w:ilvl w:val="0"/>
          <w:numId w:val="2"/>
        </w:numPr>
        <w:spacing w:after="80"/>
      </w:pPr>
      <w:r>
        <w:rPr>
          <w:b/>
          <w:bCs/>
        </w:rPr>
        <w:t xml:space="preserve">Usage. </w:t>
      </w:r>
      <w:r>
        <w:t xml:space="preserve">Is this dependency still actually used by the project? Tooling like depcheck (JavaScript), deptry (Python), unused-deps (Rust), and similar can identify imports that are no longer referenced in code.</w:t>
      </w:r>
    </w:p>
    <w:p>
      <w:pPr>
        <w:pStyle w:val="ListParagraph"/>
        <w:numPr>
          <w:ilvl w:val="0"/>
          <w:numId w:val="2"/>
        </w:numPr>
        <w:spacing w:after="80"/>
      </w:pPr>
      <w:r>
        <w:rPr>
          <w:b/>
          <w:bCs/>
        </w:rPr>
        <w:t xml:space="preserve">Maintenance status. </w:t>
      </w:r>
      <w:r>
        <w:t xml:space="preserve">Is the upstream project still maintained? A dependency whose last commit was five years ago and whose maintainer has vanished is a liability — future vulnerabilities will not be fixed. The event-stream attack (Module 1 Chapter 5) specifically exploited an unmaintained project getting handed off. Unmaintained dependencies should be replaced or their source code vendored in with explicit internal ownership.</w:t>
      </w:r>
    </w:p>
    <w:p>
      <w:pPr>
        <w:pStyle w:val="ListParagraph"/>
        <w:numPr>
          <w:ilvl w:val="0"/>
          <w:numId w:val="2"/>
        </w:numPr>
        <w:spacing w:after="80"/>
      </w:pPr>
      <w:r>
        <w:rPr>
          <w:b/>
          <w:bCs/>
        </w:rPr>
        <w:t xml:space="preserve">Security posture. </w:t>
      </w:r>
      <w:r>
        <w:t xml:space="preserve">Does the upstream follow security practices — signed releases, coordinated vulnerability disclosure, adequate testing? Projects with poor security practices are higher risk than ones with good practices.</w:t>
      </w:r>
    </w:p>
    <w:p>
      <w:pPr>
        <w:pStyle w:val="ListParagraph"/>
        <w:numPr>
          <w:ilvl w:val="0"/>
          <w:numId w:val="2"/>
        </w:numPr>
        <w:spacing w:after="80"/>
      </w:pPr>
      <w:r>
        <w:rPr>
          <w:b/>
          <w:bCs/>
        </w:rPr>
        <w:t xml:space="preserve">Duplication. </w:t>
      </w:r>
      <w:r>
        <w:t xml:space="preserve">Are there multiple libraries doing the same thing? A project that uses three different HTTP clients in different places has opportunity to consolidate. Each duplication is attack surface plus maintenance burden.</w:t>
      </w:r>
    </w:p>
    <w:p>
      <w:pPr>
        <w:pStyle w:val="ListParagraph"/>
        <w:numPr>
          <w:ilvl w:val="0"/>
          <w:numId w:val="2"/>
        </w:numPr>
        <w:spacing w:after="80"/>
      </w:pPr>
      <w:r>
        <w:rPr>
          <w:b/>
          <w:bCs/>
        </w:rPr>
        <w:t xml:space="preserve">License compliance. </w:t>
      </w:r>
      <w:r>
        <w:t xml:space="preserve">Has a dependency changed license? Has the organization's license policy changed? Licenses drift over time; periodic review catches accumulated exposure.</w:t>
      </w:r>
    </w:p>
    <w:p>
      <w:pPr>
        <w:pStyle w:val="ListParagraph"/>
        <w:numPr>
          <w:ilvl w:val="0"/>
          <w:numId w:val="2"/>
        </w:numPr>
        <w:spacing w:after="80"/>
      </w:pPr>
      <w:r>
        <w:rPr>
          <w:b/>
          <w:bCs/>
        </w:rPr>
        <w:t xml:space="preserve">Version currency. </w:t>
      </w:r>
      <w:r>
        <w:t xml:space="preserve">Is the project on reasonably current versions of its direct dependencies? Lagging far behind means missing security fixes and making future upgrades harder.</w:t>
      </w:r>
    </w:p>
    <w:p>
      <w:pPr>
        <w:spacing w:after="140"/>
        <w:jc w:val="both"/>
      </w:pPr>
      <w:r>
        <w:t xml:space="preserve">The audit produces a list of actions: dependencies to remove (unused), to replace (unmaintained or poor security), to consolidate (duplicates), to update (lagging versions). Each action is assigned to an owner with a target completion date. The audit is only useful if it produces change, not just documentation of the state.</w:t>
      </w:r>
    </w:p>
    <w:p>
      <w:pPr>
        <w:pStyle w:val="Heading2"/>
        <w:spacing w:after="160" w:before="280"/>
      </w:pPr>
      <w:r>
        <w:rPr>
          <w:b/>
          <w:bCs/>
        </w:rPr>
        <w:t xml:space="preserve">5.3 Removing Unused Dependencies</w:t>
      </w:r>
    </w:p>
    <w:p>
      <w:pPr>
        <w:spacing w:after="140"/>
        <w:jc w:val="both"/>
      </w:pPr>
      <w:r>
        <w:t xml:space="preserve">The most common and impactful audit action: removing dependencies that are no longer used. The specific steps for a JavaScript project:</w:t>
      </w:r>
    </w:p>
    <w:p>
      <w:pPr>
        <w:shd w:fill="F2F2F2" w:val="clear"/>
        <w:spacing w:after="40" w:before="40"/>
        <w:ind w:left="360"/>
      </w:pPr>
      <w:r>
        <w:rPr>
          <w:rFonts w:ascii="Consolas" w:cs="Consolas" w:eastAsia="Consolas" w:hAnsi="Consolas"/>
          <w:sz w:val="20"/>
          <w:szCs w:val="20"/>
        </w:rPr>
        <w:t xml:space="preserve"># Install depcheck</w:t>
      </w:r>
    </w:p>
    <w:p>
      <w:pPr>
        <w:shd w:fill="F2F2F2" w:val="clear"/>
        <w:spacing w:after="40" w:before="40"/>
        <w:ind w:left="360"/>
      </w:pPr>
      <w:r>
        <w:rPr>
          <w:rFonts w:ascii="Consolas" w:cs="Consolas" w:eastAsia="Consolas" w:hAnsi="Consolas"/>
          <w:sz w:val="20"/>
          <w:szCs w:val="20"/>
        </w:rPr>
        <w:t xml:space="preserve">npm install -g depcheck</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Run it against the project</w:t>
      </w:r>
    </w:p>
    <w:p>
      <w:pPr>
        <w:shd w:fill="F2F2F2" w:val="clear"/>
        <w:spacing w:after="40" w:before="40"/>
        <w:ind w:left="360"/>
      </w:pPr>
      <w:r>
        <w:rPr>
          <w:rFonts w:ascii="Consolas" w:cs="Consolas" w:eastAsia="Consolas" w:hAnsi="Consolas"/>
          <w:sz w:val="20"/>
          <w:szCs w:val="20"/>
        </w:rPr>
        <w:t xml:space="preserve">depcheck</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Review output — may report false positives for:</w:t>
      </w:r>
    </w:p>
    <w:p>
      <w:pPr>
        <w:shd w:fill="F2F2F2" w:val="clear"/>
        <w:spacing w:after="40" w:before="40"/>
        <w:ind w:left="360"/>
      </w:pPr>
      <w:r>
        <w:rPr>
          <w:rFonts w:ascii="Consolas" w:cs="Consolas" w:eastAsia="Consolas" w:hAnsi="Consolas"/>
          <w:sz w:val="20"/>
          <w:szCs w:val="20"/>
        </w:rPr>
        <w:t xml:space="preserve">#  - Runtime-loaded modules (dynamic require)</w:t>
      </w:r>
    </w:p>
    <w:p>
      <w:pPr>
        <w:shd w:fill="F2F2F2" w:val="clear"/>
        <w:spacing w:after="40" w:before="40"/>
        <w:ind w:left="360"/>
      </w:pPr>
      <w:r>
        <w:rPr>
          <w:rFonts w:ascii="Consolas" w:cs="Consolas" w:eastAsia="Consolas" w:hAnsi="Consolas"/>
          <w:sz w:val="20"/>
          <w:szCs w:val="20"/>
        </w:rPr>
        <w:t xml:space="preserve">#  - Config files referenced only by name</w:t>
      </w:r>
    </w:p>
    <w:p>
      <w:pPr>
        <w:shd w:fill="F2F2F2" w:val="clear"/>
        <w:spacing w:after="40" w:before="40"/>
        <w:ind w:left="360"/>
      </w:pPr>
      <w:r>
        <w:rPr>
          <w:rFonts w:ascii="Consolas" w:cs="Consolas" w:eastAsia="Consolas" w:hAnsi="Consolas"/>
          <w:sz w:val="20"/>
          <w:szCs w:val="20"/>
        </w:rPr>
        <w:t xml:space="preserve">#  - Peer dependencies of other packages</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For each confirmed unused dependency:</w:t>
      </w:r>
    </w:p>
    <w:p>
      <w:pPr>
        <w:shd w:fill="F2F2F2" w:val="clear"/>
        <w:spacing w:after="40" w:before="40"/>
        <w:ind w:left="360"/>
      </w:pPr>
      <w:r>
        <w:rPr>
          <w:rFonts w:ascii="Consolas" w:cs="Consolas" w:eastAsia="Consolas" w:hAnsi="Consolas"/>
          <w:sz w:val="20"/>
          <w:szCs w:val="20"/>
        </w:rPr>
        <w:t xml:space="preserve">npm uninstall &lt;package&gt;</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Run tests and CI to verify nothing broke</w:t>
      </w:r>
    </w:p>
    <w:p>
      <w:pPr>
        <w:shd w:fill="F2F2F2" w:val="clear"/>
        <w:spacing w:after="40" w:before="40"/>
        <w:ind w:left="360"/>
      </w:pPr>
      <w:r>
        <w:rPr>
          <w:rFonts w:ascii="Consolas" w:cs="Consolas" w:eastAsia="Consolas" w:hAnsi="Consolas"/>
          <w:sz w:val="20"/>
          <w:szCs w:val="20"/>
        </w:rPr>
        <w:t xml:space="preserve">npm test</w:t>
      </w:r>
    </w:p>
    <w:p>
      <w:pPr>
        <w:spacing w:after="140"/>
        <w:jc w:val="both"/>
      </w:pPr>
      <w:r>
        <w:t xml:space="preserve">Similar tooling exists for other ecosystems: deptry for Python, unused_deps or cargo-udeps for Rust, go mod why for Go (helps identify why a specific dependency is included), gradle's dependencyInsight for Java/Kotlin.</w:t>
      </w:r>
    </w:p>
    <w:p>
      <w:pPr>
        <w:spacing w:after="140"/>
        <w:jc w:val="both"/>
      </w:pPr>
      <w:r>
        <w:t xml:space="preserve">False positives are common in all these tools — they cannot catch all uses of a dependency (dynamic loading, conditional code paths, test fixtures referenced by name rather than import). Each reported 'unused' dependency should be manually verified before removal. The verification is typically quick but not automatable; human judgment is required.</w:t>
      </w:r>
    </w:p>
    <w:p>
      <w:pPr>
        <w:pStyle w:val="Heading2"/>
        <w:spacing w:after="160" w:before="280"/>
      </w:pPr>
      <w:r>
        <w:rPr>
          <w:b/>
          <w:bCs/>
        </w:rPr>
        <w:t xml:space="preserve">5.4 The Minimum Viable Dependencies Principle</w:t>
      </w:r>
    </w:p>
    <w:p>
      <w:pPr>
        <w:spacing w:after="140"/>
        <w:jc w:val="both"/>
      </w:pPr>
      <w:r>
        <w:t xml:space="preserve">A specific mindset worth cultivating: minimum viable dependencies. Before adding a dependency, ask whether the functionality is worth the supply-chain cost. Specifically:</w:t>
      </w:r>
    </w:p>
    <w:p>
      <w:pPr>
        <w:pStyle w:val="ListParagraph"/>
        <w:numPr>
          <w:ilvl w:val="0"/>
          <w:numId w:val="2"/>
        </w:numPr>
        <w:spacing w:after="80"/>
      </w:pPr>
      <w:r>
        <w:t xml:space="preserve">Is this dependency's functionality genuinely needed, or is it a convenience that could be implemented in 20 lines of code?</w:t>
      </w:r>
    </w:p>
    <w:p>
      <w:pPr>
        <w:pStyle w:val="ListParagraph"/>
        <w:numPr>
          <w:ilvl w:val="0"/>
          <w:numId w:val="2"/>
        </w:numPr>
        <w:spacing w:after="80"/>
      </w:pPr>
      <w:r>
        <w:t xml:space="preserve">Is this dependency maintained? What is its transitive dependency footprint?</w:t>
      </w:r>
    </w:p>
    <w:p>
      <w:pPr>
        <w:pStyle w:val="ListParagraph"/>
        <w:numPr>
          <w:ilvl w:val="0"/>
          <w:numId w:val="2"/>
        </w:numPr>
        <w:spacing w:after="80"/>
      </w:pPr>
      <w:r>
        <w:t xml:space="preserve">Are there smaller alternatives that provide the subset of functionality actually needed?</w:t>
      </w:r>
    </w:p>
    <w:p>
      <w:pPr>
        <w:pStyle w:val="ListParagraph"/>
        <w:numPr>
          <w:ilvl w:val="0"/>
          <w:numId w:val="2"/>
        </w:numPr>
        <w:spacing w:after="80"/>
      </w:pPr>
      <w:r>
        <w:t xml:space="preserve">Would vendoring the specific code needed (rather than the whole library) be better?</w:t>
      </w:r>
    </w:p>
    <w:p>
      <w:pPr>
        <w:spacing w:after="140"/>
        <w:jc w:val="both"/>
      </w:pPr>
      <w:r>
        <w:t xml:space="preserve">The classic example: the left-pad incident (2016), where a single-function package was widely used and broke the internet when its author removed it. The specific function was 11 lines of code that any user could have written themselves. The convenience of 'npm install left-pad' created widespread supply-chain exposure for functionality that was not worth the dependency.</w:t>
      </w:r>
    </w:p>
    <w:p>
      <w:pPr>
        <w:spacing w:after="140"/>
        <w:jc w:val="both"/>
      </w:pPr>
      <w:r>
        <w:t xml:space="preserve">Not every convenience is worth avoiding — some libraries (lodash, date-fns, react) provide genuine value that justifies their complexity. But the default should be scrutiny: 'do I need this?' rather than 'why not add this?' Organizations that cultivate this mindset end up with smaller, cleaner dependency footprints — and they audit them more easily.</w:t>
      </w:r>
    </w:p>
    <w:p>
      <w:pPr>
        <w:pStyle w:val="Heading2"/>
        <w:spacing w:after="160" w:before="280"/>
      </w:pPr>
      <w:r>
        <w:rPr>
          <w:b/>
          <w:bCs/>
        </w:rPr>
        <w:t xml:space="preserve">5.5 Audit Cadence and Scope</w:t>
      </w:r>
    </w:p>
    <w:p>
      <w:pPr>
        <w:spacing w:after="140"/>
        <w:jc w:val="both"/>
      </w:pPr>
      <w:r>
        <w:t xml:space="preserve">What cadence is appropriate for audits? The specific right answer depends on the organization's risk tolerance, team capacity, and dependency volatility. Typical patterns:</w:t>
      </w:r>
    </w:p>
    <w:p>
      <w:pPr>
        <w:pStyle w:val="ListParagraph"/>
        <w:numPr>
          <w:ilvl w:val="0"/>
          <w:numId w:val="2"/>
        </w:numPr>
        <w:spacing w:after="80"/>
      </w:pPr>
      <w:r>
        <w:rPr>
          <w:b/>
          <w:bCs/>
        </w:rPr>
        <w:t xml:space="preserve">Quarterly for high-criticality systems. </w:t>
      </w:r>
      <w:r>
        <w:t xml:space="preserve">Production systems, customer-facing services, systems processing regulated data. Frequent audits catch issues before they accumulate.</w:t>
      </w:r>
    </w:p>
    <w:p>
      <w:pPr>
        <w:pStyle w:val="ListParagraph"/>
        <w:numPr>
          <w:ilvl w:val="0"/>
          <w:numId w:val="2"/>
        </w:numPr>
        <w:spacing w:after="80"/>
      </w:pPr>
      <w:r>
        <w:rPr>
          <w:b/>
          <w:bCs/>
        </w:rPr>
        <w:t xml:space="preserve">Semi-annually or annually for moderate-criticality. </w:t>
      </w:r>
      <w:r>
        <w:t xml:space="preserve">Internal tools, development infrastructure, less-critical production systems. Lower audit frequency, reflecting lower risk exposure.</w:t>
      </w:r>
    </w:p>
    <w:p>
      <w:pPr>
        <w:pStyle w:val="ListParagraph"/>
        <w:numPr>
          <w:ilvl w:val="0"/>
          <w:numId w:val="2"/>
        </w:numPr>
        <w:spacing w:after="80"/>
      </w:pPr>
      <w:r>
        <w:rPr>
          <w:b/>
          <w:bCs/>
        </w:rPr>
        <w:t xml:space="preserve">Trigger-based for specific events. </w:t>
      </w:r>
      <w:r>
        <w:t xml:space="preserve">A major version release, a significant rewrite, a migration — each is a natural point to audit dependencies. The work is happening anyway; adding dependency review to the scope is low marginal cost.</w:t>
      </w:r>
    </w:p>
    <w:p>
      <w:pPr>
        <w:pStyle w:val="ListParagraph"/>
        <w:numPr>
          <w:ilvl w:val="0"/>
          <w:numId w:val="2"/>
        </w:numPr>
        <w:spacing w:after="80"/>
      </w:pPr>
      <w:r>
        <w:rPr>
          <w:b/>
          <w:bCs/>
        </w:rPr>
        <w:t xml:space="preserve">Continuous for the automated parts. </w:t>
      </w:r>
      <w:r>
        <w:t xml:space="preserve">Automated tooling (Dependabot, Renovate, depcheck in CI) runs continuously. The scheduled audit focuses on the judgment-heavy activities that automation cannot handle.</w:t>
      </w:r>
    </w:p>
    <w:p>
      <w:pPr>
        <w:spacing w:after="140"/>
        <w:jc w:val="both"/>
      </w:pPr>
      <w:r>
        <w:t xml:space="preserve">Audit scope should be right-sized. A 'full audit of everything' every quarter is impractical and soon abandoned. A more tractable pattern is rotating focus: one quarter audits the dependency hygiene of service A, the next quarter audits service B, and so on. Over a year, the whole portfolio gets reviewed. This spreads the audit load while ensuring no system is neglected indefinitely.</w:t>
      </w:r>
    </w:p>
    <w:p>
      <w:pPr>
        <w:pStyle w:val="Heading2"/>
        <w:spacing w:after="160" w:before="280"/>
      </w:pPr>
      <w:r>
        <w:rPr>
          <w:b/>
          <w:bCs/>
        </w:rPr>
        <w:t xml:space="preserve">5.6 Connecting Audits to the Rest of the Discipline</w:t>
      </w:r>
    </w:p>
    <w:p>
      <w:pPr>
        <w:spacing w:after="140"/>
        <w:jc w:val="both"/>
      </w:pPr>
      <w:r>
        <w:t xml:space="preserve">Regular audits are not standalone — they connect to the rest of the organizational supply-chain practice:</w:t>
      </w:r>
    </w:p>
    <w:p>
      <w:pPr>
        <w:pStyle w:val="ListParagraph"/>
        <w:numPr>
          <w:ilvl w:val="0"/>
          <w:numId w:val="2"/>
        </w:numPr>
        <w:spacing w:after="80"/>
      </w:pPr>
      <w:r>
        <w:t xml:space="preserve">Inventory (Chapter 1) identifies what to audit. Without inventory, the audit process skips systems that have drifted out of awareness.</w:t>
      </w:r>
    </w:p>
    <w:p>
      <w:pPr>
        <w:pStyle w:val="ListParagraph"/>
        <w:numPr>
          <w:ilvl w:val="0"/>
          <w:numId w:val="2"/>
        </w:numPr>
        <w:spacing w:after="80"/>
      </w:pPr>
      <w:r>
        <w:t xml:space="preserve">SBOMs (Chapter 2) provide the component-level detail the audit examines. The audit of a service consults its SBOM, not just its package.json.</w:t>
      </w:r>
    </w:p>
    <w:p>
      <w:pPr>
        <w:pStyle w:val="ListParagraph"/>
        <w:numPr>
          <w:ilvl w:val="0"/>
          <w:numId w:val="2"/>
        </w:numPr>
        <w:spacing w:after="80"/>
      </w:pPr>
      <w:r>
        <w:t xml:space="preserve">Vulnerability response (Chapter 3) and audits are complementary: response handles urgent issues; audits handle cumulative ones. Together they manage the full spectrum.</w:t>
      </w:r>
    </w:p>
    <w:p>
      <w:pPr>
        <w:pStyle w:val="ListParagraph"/>
        <w:numPr>
          <w:ilvl w:val="0"/>
          <w:numId w:val="2"/>
        </w:numPr>
        <w:spacing w:after="80"/>
      </w:pPr>
      <w:r>
        <w:t xml:space="preserve">Security champions (Chapter 6) often run or organize audits for their teams — it is a specific activity where the champion's role is operationally visible.</w:t>
      </w:r>
    </w:p>
    <w:p>
      <w:pPr>
        <w:pStyle w:val="ListParagraph"/>
        <w:numPr>
          <w:ilvl w:val="0"/>
          <w:numId w:val="2"/>
        </w:numPr>
        <w:spacing w:after="80"/>
      </w:pPr>
      <w:r>
        <w:t xml:space="preserve">Vendor assessment (Chapter 4) has a parallel audit dimension — re-reviewing vendor posture periodically, not just at initial 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Dependency accretion is the tendency for projects to accumulate dependencies regardless of continuing need. Unused dependencies are still attack surface; transitive depth amplifies exposure; maintenance burden grows; vulnerabilities pile up. Regular audits (quarterly for high-criticality, semi-annually or annually for moderate) systematically examine dependencies for usage, maintenance status, security posture, duplication, license compliance, and version currency. Tooling (depcheck, deptry, cargo-udeps, go mod why) identifies candidates for removal, with human verification required for false positives. The minimum-viable-dependencies principle — scrutinize additions rather than defaulting to 'why not?' — prevents the accretion from happening in the first place. Audits connect to inventory, SBOMs, vulnerability response, and security champions as a coherent organizational discipline.</w:t>
            </w:r>
          </w:p>
        </w:tc>
      </w:tr>
    </w:tbl>
    <w:p>
      <w:r>
        <w:br w:type="page"/>
      </w:r>
    </w:p>
    <w:p>
      <w:pPr>
        <w:pStyle w:val="Heading1"/>
        <w:spacing w:after="200" w:before="360"/>
      </w:pPr>
      <w:r>
        <w:rPr>
          <w:b/>
          <w:bCs/>
        </w:rPr>
        <w:t xml:space="preserve">Chapter 6: Security Champions — Embedding Expertise in Teams</w:t>
      </w:r>
    </w:p>
    <w:p>
      <w:pPr>
        <w:pStyle w:val="Heading2"/>
        <w:spacing w:after="160" w:before="280"/>
      </w:pPr>
      <w:r>
        <w:rPr>
          <w:b/>
          <w:bCs/>
        </w:rPr>
        <w:t xml:space="preserve">6.1 The Scaling Problem</w:t>
      </w:r>
    </w:p>
    <w:p>
      <w:pPr>
        <w:spacing w:after="140"/>
        <w:jc w:val="both"/>
      </w:pPr>
      <w:r>
        <w:t xml:space="preserve">A central security team, however capable, cannot personally review every engineering decision, participate in every code review, or consult on every architectural choice in a moderately-sized organization. The ratio of security professionals to developers is typically 1:50 to 1:200 in organizations that specifically invest in security. At those ratios, a model where security experts personally engage with every technical decision is not scalable.</w:t>
      </w:r>
    </w:p>
    <w:p>
      <w:pPr>
        <w:spacing w:after="140"/>
        <w:jc w:val="both"/>
      </w:pPr>
      <w:r>
        <w:rPr>
          <w:b/>
          <w:bCs/>
        </w:rPr>
        <w:t xml:space="preserve">Security champions </w:t>
      </w:r>
      <w:r>
        <w:t xml:space="preserve">are the structural answer: a program that identifies developers on each team who take on additional security responsibilities, creates a formal relationship between them and the central security team, and trains them to handle day-to-day security questions within their teams. A team with a security champion has someone embedded who can answer 'should we use library X?' or 'is this secret-handling approach acceptable?' without having to wait for central security team availability. The central team scales through the champions rather than through itself directly.</w:t>
      </w:r>
    </w:p>
    <w:p>
      <w:pPr>
        <w:spacing w:after="140"/>
        <w:jc w:val="both"/>
      </w:pPr>
      <w:r>
        <w:t xml:space="preserve">The model is well-established in security practice, dating back at least to the 2000s with early implementations at Microsoft (the Security Development Lifecycle's 'security champions'), Google, and other large tech companies. It is now common in organizations of meaningful size. The implementation details vary but the pattern is consistent: developers who are also security champions, receiving training and resources from central security, acting as the first line of security expertise in their teams.</w:t>
      </w:r>
    </w:p>
    <w:p>
      <w:pPr>
        <w:pStyle w:val="Heading2"/>
        <w:spacing w:after="160" w:before="280"/>
      </w:pPr>
      <w:r>
        <w:rPr>
          <w:b/>
          <w:bCs/>
        </w:rPr>
        <w:t xml:space="preserve">6.2 What a Security Champion Does</w:t>
      </w:r>
    </w:p>
    <w:p>
      <w:pPr>
        <w:spacing w:after="140"/>
        <w:jc w:val="both"/>
      </w:pPr>
      <w:r>
        <w:t xml:space="preserve">Specific responsibilities of a security champion typically include:</w:t>
      </w:r>
    </w:p>
    <w:p>
      <w:pPr>
        <w:pStyle w:val="ListParagraph"/>
        <w:numPr>
          <w:ilvl w:val="0"/>
          <w:numId w:val="2"/>
        </w:numPr>
        <w:spacing w:after="80"/>
      </w:pPr>
      <w:r>
        <w:rPr>
          <w:b/>
          <w:bCs/>
        </w:rPr>
        <w:t xml:space="preserve">Threat modeling of new features. </w:t>
      </w:r>
      <w:r>
        <w:t xml:space="preserve">When the team is designing a new feature, the champion leads or participates in threat-modeling exercises. What could go wrong? What data is at risk? What boundaries need additional controls?</w:t>
      </w:r>
    </w:p>
    <w:p>
      <w:pPr>
        <w:pStyle w:val="ListParagraph"/>
        <w:numPr>
          <w:ilvl w:val="0"/>
          <w:numId w:val="2"/>
        </w:numPr>
        <w:spacing w:after="80"/>
      </w:pPr>
      <w:r>
        <w:rPr>
          <w:b/>
          <w:bCs/>
        </w:rPr>
        <w:t xml:space="preserve">Security review of designs. </w:t>
      </w:r>
      <w:r>
        <w:t xml:space="preserve">Design documents get a security-specific review pass. The champion identifies security issues early, when changes are cheap; the central team only gets involved for genuinely hard questions.</w:t>
      </w:r>
    </w:p>
    <w:p>
      <w:pPr>
        <w:pStyle w:val="ListParagraph"/>
        <w:numPr>
          <w:ilvl w:val="0"/>
          <w:numId w:val="2"/>
        </w:numPr>
        <w:spacing w:after="80"/>
      </w:pPr>
      <w:r>
        <w:rPr>
          <w:b/>
          <w:bCs/>
        </w:rPr>
        <w:t xml:space="preserve">Code review for security concerns. </w:t>
      </w:r>
      <w:r>
        <w:t xml:space="preserve">The champion's code reviews include attention to security specifics — authorization checks, input validation, dependency additions, secret handling. Not every PR needs this level of scrutiny; the champion knows which do.</w:t>
      </w:r>
    </w:p>
    <w:p>
      <w:pPr>
        <w:pStyle w:val="ListParagraph"/>
        <w:numPr>
          <w:ilvl w:val="0"/>
          <w:numId w:val="2"/>
        </w:numPr>
        <w:spacing w:after="80"/>
      </w:pPr>
      <w:r>
        <w:rPr>
          <w:b/>
          <w:bCs/>
        </w:rPr>
        <w:t xml:space="preserve">Dependency evaluation. </w:t>
      </w:r>
      <w:r>
        <w:t xml:space="preserve">When the team wants to add a new dependency, the champion evaluates it per the minimum-viable-dependencies principle (Chapter 5.4). Small additions clear the champion's review; substantial ones get escalated to central security.</w:t>
      </w:r>
    </w:p>
    <w:p>
      <w:pPr>
        <w:pStyle w:val="ListParagraph"/>
        <w:numPr>
          <w:ilvl w:val="0"/>
          <w:numId w:val="2"/>
        </w:numPr>
        <w:spacing w:after="80"/>
      </w:pPr>
      <w:r>
        <w:rPr>
          <w:b/>
          <w:bCs/>
        </w:rPr>
        <w:t xml:space="preserve">Incident response liaison. </w:t>
      </w:r>
      <w:r>
        <w:t xml:space="preserve">When an incident affects the team's systems, the champion is the primary point of contact with the incident response process. They know their team's systems; they know the central response process; they bridge between them.</w:t>
      </w:r>
    </w:p>
    <w:p>
      <w:pPr>
        <w:pStyle w:val="ListParagraph"/>
        <w:numPr>
          <w:ilvl w:val="0"/>
          <w:numId w:val="2"/>
        </w:numPr>
        <w:spacing w:after="80"/>
      </w:pPr>
      <w:r>
        <w:rPr>
          <w:b/>
          <w:bCs/>
        </w:rPr>
        <w:t xml:space="preserve">Training and culture. </w:t>
      </w:r>
      <w:r>
        <w:t xml:space="preserve">The champion helps propagate security practices within the team — internal brown-bag sessions, pull-request feedback that educates as well as gates, sharing relevant security news.</w:t>
      </w:r>
    </w:p>
    <w:p>
      <w:pPr>
        <w:pStyle w:val="ListParagraph"/>
        <w:numPr>
          <w:ilvl w:val="0"/>
          <w:numId w:val="2"/>
        </w:numPr>
        <w:spacing w:after="80"/>
      </w:pPr>
      <w:r>
        <w:rPr>
          <w:b/>
          <w:bCs/>
        </w:rPr>
        <w:t xml:space="preserve">Vulnerability triage. </w:t>
      </w:r>
      <w:r>
        <w:t xml:space="preserve">When Dependabot or similar tooling surfaces vulnerabilities in the team's dependencies, the champion triages — deciding priority, assigning remediation, escalating when needed.</w:t>
      </w:r>
    </w:p>
    <w:p>
      <w:pPr>
        <w:spacing w:after="140"/>
        <w:jc w:val="both"/>
      </w:pPr>
      <w:r>
        <w:t xml:space="preserve">The scope is broad but the expectation is not that the champion is a full-time security expert. They remain developers on their team, doing the team's work. Security is a fraction of their role — 10-20% in most implementations — but a visible and explicit fraction.</w:t>
      </w:r>
    </w:p>
    <w:p>
      <w:pPr>
        <w:pStyle w:val="Heading2"/>
        <w:spacing w:after="160" w:before="280"/>
      </w:pPr>
      <w:r>
        <w:rPr>
          <w:b/>
          <w:bCs/>
        </w:rPr>
        <w:t xml:space="preserve">6.3 Selecting Champions</w:t>
      </w:r>
    </w:p>
    <w:p>
      <w:pPr>
        <w:spacing w:after="140"/>
        <w:jc w:val="both"/>
      </w:pPr>
      <w:r>
        <w:t xml:space="preserve">Who should be a security champion? The typical profile:</w:t>
      </w:r>
    </w:p>
    <w:p>
      <w:pPr>
        <w:pStyle w:val="ListParagraph"/>
        <w:numPr>
          <w:ilvl w:val="0"/>
          <w:numId w:val="2"/>
        </w:numPr>
        <w:spacing w:after="80"/>
      </w:pPr>
      <w:r>
        <w:t xml:space="preserve">A mid-to-senior developer with credibility on the team.</w:t>
      </w:r>
    </w:p>
    <w:p>
      <w:pPr>
        <w:pStyle w:val="ListParagraph"/>
        <w:numPr>
          <w:ilvl w:val="0"/>
          <w:numId w:val="2"/>
        </w:numPr>
        <w:spacing w:after="80"/>
      </w:pPr>
      <w:r>
        <w:t xml:space="preserve">Interest in security — not expertise at the start, but willingness to learn.</w:t>
      </w:r>
    </w:p>
    <w:p>
      <w:pPr>
        <w:pStyle w:val="ListParagraph"/>
        <w:numPr>
          <w:ilvl w:val="0"/>
          <w:numId w:val="2"/>
        </w:numPr>
        <w:spacing w:after="80"/>
      </w:pPr>
      <w:r>
        <w:t xml:space="preserve">Willingness to raise security concerns even when inconvenient, which requires some professional confidence.</w:t>
      </w:r>
    </w:p>
    <w:p>
      <w:pPr>
        <w:pStyle w:val="ListParagraph"/>
        <w:numPr>
          <w:ilvl w:val="0"/>
          <w:numId w:val="2"/>
        </w:numPr>
        <w:spacing w:after="80"/>
      </w:pPr>
      <w:r>
        <w:t xml:space="preserve">Respect from teammates such that their security feedback gets taken seriously.</w:t>
      </w:r>
    </w:p>
    <w:p>
      <w:pPr>
        <w:pStyle w:val="ListParagraph"/>
        <w:numPr>
          <w:ilvl w:val="0"/>
          <w:numId w:val="2"/>
        </w:numPr>
        <w:spacing w:after="80"/>
      </w:pPr>
      <w:r>
        <w:t xml:space="preserve">Stable team membership — champions move with the team, so high-turnover team members are poor candidates.</w:t>
      </w:r>
    </w:p>
    <w:p>
      <w:pPr>
        <w:spacing w:after="140"/>
        <w:jc w:val="both"/>
      </w:pPr>
      <w:r>
        <w:t xml:space="preserve">Anti-patterns in selection:</w:t>
      </w:r>
    </w:p>
    <w:p>
      <w:pPr>
        <w:pStyle w:val="ListParagraph"/>
        <w:numPr>
          <w:ilvl w:val="0"/>
          <w:numId w:val="2"/>
        </w:numPr>
        <w:spacing w:after="80"/>
      </w:pPr>
      <w:r>
        <w:t xml:space="preserve">Selecting the most junior team member because they 'have time.' The champion needs credibility with teammates; juniors often do not have it.</w:t>
      </w:r>
    </w:p>
    <w:p>
      <w:pPr>
        <w:pStyle w:val="ListParagraph"/>
        <w:numPr>
          <w:ilvl w:val="0"/>
          <w:numId w:val="2"/>
        </w:numPr>
        <w:spacing w:after="80"/>
      </w:pPr>
      <w:r>
        <w:t xml:space="preserve">Drafting an uninterested senior because they check the box. Unmotivated champions do the minimum and the program drifts.</w:t>
      </w:r>
    </w:p>
    <w:p>
      <w:pPr>
        <w:pStyle w:val="ListParagraph"/>
        <w:numPr>
          <w:ilvl w:val="0"/>
          <w:numId w:val="2"/>
        </w:numPr>
        <w:spacing w:after="80"/>
      </w:pPr>
      <w:r>
        <w:t xml:space="preserve">Making everyone a champion. Diffused responsibility means nobody owns the role; the program becomes notional.</w:t>
      </w:r>
    </w:p>
    <w:p>
      <w:pPr>
        <w:pStyle w:val="ListParagraph"/>
        <w:numPr>
          <w:ilvl w:val="0"/>
          <w:numId w:val="2"/>
        </w:numPr>
        <w:spacing w:after="80"/>
      </w:pPr>
      <w:r>
        <w:t xml:space="preserve">Selecting someone because they raised security concerns aggressively once. Being willing to raise concerns is different from being a good champion; the latter requires calibration and diplomacy.</w:t>
      </w:r>
    </w:p>
    <w:p>
      <w:pPr>
        <w:spacing w:after="140"/>
        <w:jc w:val="both"/>
      </w:pPr>
      <w:r>
        <w:t xml:space="preserve">The selection process typically involves a combination of self-nomination (developers who want the role say so) and management identification (managers suggest strong candidates). The central security team has some veto on candidates who would be particularly unsuitable, but primarily facilitates rather than dictates.</w:t>
      </w:r>
    </w:p>
    <w:p>
      <w:pPr>
        <w:pStyle w:val="Heading2"/>
        <w:spacing w:after="160" w:before="280"/>
      </w:pPr>
      <w:r>
        <w:rPr>
          <w:b/>
          <w:bCs/>
        </w:rPr>
        <w:t xml:space="preserve">6.4 What Champions Need from the Central Team</w:t>
      </w:r>
    </w:p>
    <w:p>
      <w:pPr>
        <w:spacing w:after="140"/>
        <w:jc w:val="both"/>
      </w:pPr>
      <w:r>
        <w:t xml:space="preserve">The champions program only works if the central security team provides specific support:</w:t>
      </w:r>
    </w:p>
    <w:p>
      <w:pPr>
        <w:pStyle w:val="ListParagraph"/>
        <w:numPr>
          <w:ilvl w:val="0"/>
          <w:numId w:val="2"/>
        </w:numPr>
        <w:spacing w:after="80"/>
      </w:pPr>
      <w:r>
        <w:rPr>
          <w:b/>
          <w:bCs/>
        </w:rPr>
        <w:t xml:space="preserve">Training and onboarding. </w:t>
      </w:r>
      <w:r>
        <w:t xml:space="preserve">A defined curriculum for new champions, covering the organization's security policies, threat landscape, tooling, and escalation paths. Two to four weeks of focused content, spread over several months to fit into the champion's regular work.</w:t>
      </w:r>
    </w:p>
    <w:p>
      <w:pPr>
        <w:pStyle w:val="ListParagraph"/>
        <w:numPr>
          <w:ilvl w:val="0"/>
          <w:numId w:val="2"/>
        </w:numPr>
        <w:spacing w:after="80"/>
      </w:pPr>
      <w:r>
        <w:rPr>
          <w:b/>
          <w:bCs/>
        </w:rPr>
        <w:t xml:space="preserve">Regular community forum. </w:t>
      </w:r>
      <w:r>
        <w:t xml:space="preserve">Champions meet together (weekly or biweekly) with central security to discuss recent security events, share experiences across teams, bring up issues for discussion. The community of champions is a critical output — they support each other.</w:t>
      </w:r>
    </w:p>
    <w:p>
      <w:pPr>
        <w:pStyle w:val="ListParagraph"/>
        <w:numPr>
          <w:ilvl w:val="0"/>
          <w:numId w:val="2"/>
        </w:numPr>
        <w:spacing w:after="80"/>
      </w:pPr>
      <w:r>
        <w:rPr>
          <w:b/>
          <w:bCs/>
        </w:rPr>
        <w:t xml:space="preserve">Escalation paths. </w:t>
      </w:r>
      <w:r>
        <w:t xml:space="preserve">When a champion encounters something beyond their expertise, they need a fast path to the central team. A champion who feels unsupported when issues exceed their knowledge will stop engaging with the role.</w:t>
      </w:r>
    </w:p>
    <w:p>
      <w:pPr>
        <w:pStyle w:val="ListParagraph"/>
        <w:numPr>
          <w:ilvl w:val="0"/>
          <w:numId w:val="2"/>
        </w:numPr>
        <w:spacing w:after="80"/>
      </w:pPr>
      <w:r>
        <w:rPr>
          <w:b/>
          <w:bCs/>
        </w:rPr>
        <w:t xml:space="preserve">Recognition and career impact. </w:t>
      </w:r>
      <w:r>
        <w:t xml:space="preserve">Being a champion should positively affect the developer's career — performance reviews, promotion eligibility, visibility. If the role is effectively invisible to management, champions find that their security work is not counted as work, and they disengage.</w:t>
      </w:r>
    </w:p>
    <w:p>
      <w:pPr>
        <w:pStyle w:val="ListParagraph"/>
        <w:numPr>
          <w:ilvl w:val="0"/>
          <w:numId w:val="2"/>
        </w:numPr>
        <w:spacing w:after="80"/>
      </w:pPr>
      <w:r>
        <w:rPr>
          <w:b/>
          <w:bCs/>
        </w:rPr>
        <w:t xml:space="preserve">Tools and resources. </w:t>
      </w:r>
      <w:r>
        <w:t xml:space="preserve">Champions get access to security tooling, threat intelligence feeds, internal policy documents, sometimes specialized training conferences. These are concrete signals that the organization values the role.</w:t>
      </w:r>
    </w:p>
    <w:p>
      <w:pPr>
        <w:pStyle w:val="ListParagraph"/>
        <w:numPr>
          <w:ilvl w:val="0"/>
          <w:numId w:val="2"/>
        </w:numPr>
        <w:spacing w:after="80"/>
      </w:pPr>
      <w:r>
        <w:rPr>
          <w:b/>
          <w:bCs/>
        </w:rPr>
        <w:t xml:space="preserve">Protected time. </w:t>
      </w:r>
      <w:r>
        <w:t xml:space="preserve">Time for security work should be explicitly allocated, not assumed to come out of the champion's nights and weekends. 'Ten percent of your time is expected to be on security' needs to be real — in planning discussions, in workload assessments.</w:t>
      </w:r>
    </w:p>
    <w:p>
      <w:pPr>
        <w:pStyle w:val="Heading2"/>
        <w:spacing w:after="160" w:before="280"/>
      </w:pPr>
      <w:r>
        <w:rPr>
          <w:b/>
          <w:bCs/>
        </w:rPr>
        <w:t xml:space="preserve">6.5 Common Failure Modes</w:t>
      </w:r>
    </w:p>
    <w:p>
      <w:pPr>
        <w:spacing w:after="140"/>
        <w:jc w:val="both"/>
      </w:pPr>
      <w:r>
        <w:t xml:space="preserve">Security champion programs often start strong and fade. Recognizable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Recognition failure</w:t>
            </w:r>
          </w:p>
          <w:p>
            <w:pPr>
              <w:jc w:val="both"/>
            </w:pPr>
            <w:r>
              <w:t xml:space="preserve">The most common failure: champions do the work for a year, their performance reviews do not meaningfully reflect it, and they stop. A champion whose manager does not know or care about the security work has been given a volunteer role with a fancy name. Protecting the program means ensuring performance-review frameworks explicitly recognize champion contributions and that managers understand and value the role.</w:t>
            </w:r>
          </w:p>
        </w:tc>
      </w:tr>
    </w:tbl>
    <w:p>
      <w:pPr>
        <w:pStyle w:val="ListParagraph"/>
        <w:numPr>
          <w:ilvl w:val="0"/>
          <w:numId w:val="2"/>
        </w:numPr>
        <w:spacing w:after="80"/>
      </w:pPr>
      <w:r>
        <w:t xml:space="preserve">Overload: the champion becomes the team's single security point-of-contact and receives every security question, stopping their engineering work. The scope needs to be bounded — champions are embedded expertise, not replacement central security.</w:t>
      </w:r>
    </w:p>
    <w:p>
      <w:pPr>
        <w:pStyle w:val="ListParagraph"/>
        <w:numPr>
          <w:ilvl w:val="0"/>
          <w:numId w:val="2"/>
        </w:numPr>
        <w:spacing w:after="80"/>
      </w:pPr>
      <w:r>
        <w:t xml:space="preserve">Isolation: champions feel disconnected from central security and each other. Without the community forum and active engagement, they drift and the role becomes nominal.</w:t>
      </w:r>
    </w:p>
    <w:p>
      <w:pPr>
        <w:pStyle w:val="ListParagraph"/>
        <w:numPr>
          <w:ilvl w:val="0"/>
          <w:numId w:val="2"/>
        </w:numPr>
        <w:spacing w:after="80"/>
      </w:pPr>
      <w:r>
        <w:t xml:space="preserve">Rotation neglect: champions rotate out of the team or to other work, and the role lapses. The program needs succession planning so the role continues through turnover.</w:t>
      </w:r>
    </w:p>
    <w:p>
      <w:pPr>
        <w:pStyle w:val="ListParagraph"/>
        <w:numPr>
          <w:ilvl w:val="0"/>
          <w:numId w:val="2"/>
        </w:numPr>
        <w:spacing w:after="80"/>
      </w:pPr>
      <w:r>
        <w:t xml:space="preserve">Lack of authority: champions raise concerns but are overruled by management pressure to ship. If champions are routinely overridden, they learn the role has no teeth and stop exerting effort.</w:t>
      </w:r>
    </w:p>
    <w:p>
      <w:pPr>
        <w:pStyle w:val="Heading2"/>
        <w:spacing w:after="160" w:before="280"/>
      </w:pPr>
      <w:r>
        <w:rPr>
          <w:b/>
          <w:bCs/>
        </w:rPr>
        <w:t xml:space="preserve">6.6 Metrics and Evolution</w:t>
      </w:r>
    </w:p>
    <w:p>
      <w:pPr>
        <w:spacing w:after="140"/>
        <w:jc w:val="both"/>
      </w:pPr>
      <w:r>
        <w:t xml:space="preserve">How do you know the champions program is working? Specific metrics worth tracking:</w:t>
      </w:r>
    </w:p>
    <w:p>
      <w:pPr>
        <w:pStyle w:val="ListParagraph"/>
        <w:numPr>
          <w:ilvl w:val="0"/>
          <w:numId w:val="2"/>
        </w:numPr>
        <w:spacing w:after="80"/>
      </w:pPr>
      <w:r>
        <w:t xml:space="preserve">Coverage: what fraction of engineering teams have active champions? Over time, coverage should approach 100% for teams at meaningful scale.</w:t>
      </w:r>
    </w:p>
    <w:p>
      <w:pPr>
        <w:pStyle w:val="ListParagraph"/>
        <w:numPr>
          <w:ilvl w:val="0"/>
          <w:numId w:val="2"/>
        </w:numPr>
        <w:spacing w:after="80"/>
      </w:pPr>
      <w:r>
        <w:t xml:space="preserve">Retention: what is the tenure of champions? Long tenure (2+ years) suggests the role is sustainable; high turnover suggests burnout or misalignment.</w:t>
      </w:r>
    </w:p>
    <w:p>
      <w:pPr>
        <w:pStyle w:val="ListParagraph"/>
        <w:numPr>
          <w:ilvl w:val="0"/>
          <w:numId w:val="2"/>
        </w:numPr>
        <w:spacing w:after="80"/>
      </w:pPr>
      <w:r>
        <w:t xml:space="preserve">Escalation patterns: are champions resolving most issues at their level, or escalating everything? Appropriate escalation rates are a healthy signal; extremes in either direction suggest problems.</w:t>
      </w:r>
    </w:p>
    <w:p>
      <w:pPr>
        <w:pStyle w:val="ListParagraph"/>
        <w:numPr>
          <w:ilvl w:val="0"/>
          <w:numId w:val="2"/>
        </w:numPr>
        <w:spacing w:after="80"/>
      </w:pPr>
      <w:r>
        <w:t xml:space="preserve">Vulnerability triage time: teams with champions should respond to vulnerabilities faster than teams without. If the data does not show this, the program is not having its intended effect.</w:t>
      </w:r>
    </w:p>
    <w:p>
      <w:pPr>
        <w:pStyle w:val="ListParagraph"/>
        <w:numPr>
          <w:ilvl w:val="0"/>
          <w:numId w:val="2"/>
        </w:numPr>
        <w:spacing w:after="80"/>
      </w:pPr>
      <w:r>
        <w:t xml:space="preserve">Post-incident reviews: when incidents occur in a champion-supported team, does the champion's role surface positively? The retrospectives should reveal whether the champion model is working.</w:t>
      </w:r>
    </w:p>
    <w:p>
      <w:pPr>
        <w:spacing w:after="140"/>
        <w:jc w:val="both"/>
      </w:pPr>
      <w:r>
        <w:t xml:space="preserve">The program evolves over time. Early stages establish the basic structure — identifying champions, creating the training, building the community. Mature stages add sophistication — specialized champion tracks (application-security champion, cloud-security champion), advanced training, champion alumni networks, clear career progression paths. An organization five years into a champions program looks substantially different from one at year one, and both look different from one without the program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Security champions embed security expertise in engineering teams, solving the scaling problem where central security cannot engage with every decision. Champions are developers on their teams who take on 10-20% security responsibilities: threat modeling, design review, security-focused code review, dependency evaluation, incident response liaison, training and culture, vulnerability triage. Successful programs require explicit selection (mid-to-senior developers with credibility, interest, and stability), central team support (training, community forum, escalation paths, recognition, tools, protected time), and metrics (coverage, retention, escalation patterns, response times, retrospective signals). Common failure modes — recognition failure, overload, isolation, rotation neglect, lack of authority — are preventable with deliberate attention. The model is well-established and substantially scales security capability beyond what any central team can achieve alone.</w:t>
            </w:r>
          </w:p>
        </w:tc>
      </w:tr>
    </w:tbl>
    <w:p>
      <w:r>
        <w:br w:type="page"/>
      </w:r>
    </w:p>
    <w:p>
      <w:pPr>
        <w:pStyle w:val="Heading1"/>
        <w:spacing w:after="200" w:before="360"/>
      </w:pPr>
      <w:r>
        <w:rPr>
          <w:b/>
          <w:bCs/>
        </w:rPr>
        <w:t xml:space="preserve">Chapter 7: Training — Educating Developers on Supply-Chain Risks</w:t>
      </w:r>
    </w:p>
    <w:p>
      <w:pPr>
        <w:pStyle w:val="Heading2"/>
        <w:spacing w:after="160" w:before="280"/>
      </w:pPr>
      <w:r>
        <w:rPr>
          <w:b/>
          <w:bCs/>
        </w:rPr>
        <w:t xml:space="preserve">7.1 The Baseline Awareness Question</w:t>
      </w:r>
    </w:p>
    <w:p>
      <w:pPr>
        <w:spacing w:after="140"/>
        <w:jc w:val="both"/>
      </w:pPr>
      <w:r>
        <w:t xml:space="preserve">Security champions (Chapter 6) create deep expertise in specific developers embedded across teams. But security champions still operate within a broader population of developers whose supply-chain awareness ranges from excellent to essentially zero. A developer who has never heard of SolarWinds, does not know what SLSA is, and thinks that npm install is always safe because 'it's the official registry' is a common profile — and specifically, they are the profile most likely to introduce supply-chain vulnerabilities inadvertently.</w:t>
      </w:r>
    </w:p>
    <w:p>
      <w:pPr>
        <w:spacing w:after="140"/>
        <w:jc w:val="both"/>
      </w:pPr>
      <w:r>
        <w:rPr>
          <w:b/>
          <w:bCs/>
        </w:rPr>
        <w:t xml:space="preserve">Supply-chain training </w:t>
      </w:r>
      <w:r>
        <w:t xml:space="preserve">is the organizational practice of systematically educating developers about supply-chain risks, the controls the organization has deployed, and their individual role in the overall security posture. Training turns the developer population from passive recipients of controls into informed participants who understand why the controls exist and make better decisions within them. Training does not aim to create security experts; it aims to raise the baseline awareness to a level where day-to-day engineering decisions are more aligned with security outcomes.</w:t>
      </w:r>
    </w:p>
    <w:p>
      <w:pPr>
        <w:spacing w:after="140"/>
        <w:jc w:val="both"/>
      </w:pPr>
      <w:r>
        <w:t xml:space="preserve">The distinction between champions and broad training: champions are deep expertise in a few people per team; training is shallower expertise in everyone. Both are necessary. Without training, champions are alone in a sea of developers who do not understand what they are doing; without champions, training produces awareness without the capacity to address the subtler issues training cannot cover.</w:t>
      </w:r>
    </w:p>
    <w:p>
      <w:pPr>
        <w:pStyle w:val="Heading2"/>
        <w:spacing w:after="160" w:before="280"/>
      </w:pPr>
      <w:r>
        <w:rPr>
          <w:b/>
          <w:bCs/>
        </w:rPr>
        <w:t xml:space="preserve">7.2 What Developers Should Know</w:t>
      </w:r>
    </w:p>
    <w:p>
      <w:pPr>
        <w:spacing w:after="140"/>
        <w:jc w:val="both"/>
      </w:pPr>
      <w:r>
        <w:t xml:space="preserve">A reasonable curriculum for baseline supply-chain training, at the level of 'developers who do not specialize in security but should know enough to operate responsibly':</w:t>
      </w:r>
    </w:p>
    <w:p>
      <w:pPr>
        <w:pStyle w:val="Heading3"/>
        <w:spacing w:after="120" w:before="220"/>
      </w:pPr>
      <w:r>
        <w:rPr>
          <w:b/>
          <w:bCs/>
        </w:rPr>
        <w:t xml:space="preserve">Threat awareness</w:t>
      </w:r>
    </w:p>
    <w:p>
      <w:pPr>
        <w:pStyle w:val="ListParagraph"/>
        <w:numPr>
          <w:ilvl w:val="0"/>
          <w:numId w:val="2"/>
        </w:numPr>
        <w:spacing w:after="80"/>
      </w:pPr>
      <w:r>
        <w:t xml:space="preserve">What supply-chain attacks are and how they differ from traditional application attacks.</w:t>
      </w:r>
    </w:p>
    <w:p>
      <w:pPr>
        <w:pStyle w:val="ListParagraph"/>
        <w:numPr>
          <w:ilvl w:val="0"/>
          <w:numId w:val="2"/>
        </w:numPr>
        <w:spacing w:after="80"/>
      </w:pPr>
      <w:r>
        <w:t xml:space="preserve">The specific canonical incidents: SolarWinds, Codecov, Log4Shell, event-stream, xz-utils. Each one has a specific lesson that generalizes.</w:t>
      </w:r>
    </w:p>
    <w:p>
      <w:pPr>
        <w:pStyle w:val="ListParagraph"/>
        <w:numPr>
          <w:ilvl w:val="0"/>
          <w:numId w:val="2"/>
        </w:numPr>
        <w:spacing w:after="80"/>
      </w:pPr>
      <w:r>
        <w:t xml:space="preserve">The economics of supply-chain attacks — why they have proliferated, why attackers target them, what makes a specific package attractive to compromise.</w:t>
      </w:r>
    </w:p>
    <w:p>
      <w:pPr>
        <w:pStyle w:val="Heading3"/>
        <w:spacing w:after="120" w:before="220"/>
      </w:pPr>
      <w:r>
        <w:rPr>
          <w:b/>
          <w:bCs/>
        </w:rPr>
        <w:t xml:space="preserve">Defensive practices</w:t>
      </w:r>
    </w:p>
    <w:p>
      <w:pPr>
        <w:pStyle w:val="ListParagraph"/>
        <w:numPr>
          <w:ilvl w:val="0"/>
          <w:numId w:val="2"/>
        </w:numPr>
        <w:spacing w:after="80"/>
      </w:pPr>
      <w:r>
        <w:t xml:space="preserve">Why pinning dependencies with lockfiles matters. What happens if you use `npm install` instead of `npm ci` in CI.</w:t>
      </w:r>
    </w:p>
    <w:p>
      <w:pPr>
        <w:pStyle w:val="ListParagraph"/>
        <w:numPr>
          <w:ilvl w:val="0"/>
          <w:numId w:val="2"/>
        </w:numPr>
        <w:spacing w:after="80"/>
      </w:pPr>
      <w:r>
        <w:t xml:space="preserve">Why signing artifacts matters. What it means when a signature fails verification.</w:t>
      </w:r>
    </w:p>
    <w:p>
      <w:pPr>
        <w:pStyle w:val="ListParagraph"/>
        <w:numPr>
          <w:ilvl w:val="0"/>
          <w:numId w:val="2"/>
        </w:numPr>
        <w:spacing w:after="80"/>
      </w:pPr>
      <w:r>
        <w:t xml:space="preserve">Why SBOMs exist. What questions they answer that cannot be answered without them.</w:t>
      </w:r>
    </w:p>
    <w:p>
      <w:pPr>
        <w:pStyle w:val="ListParagraph"/>
        <w:numPr>
          <w:ilvl w:val="0"/>
          <w:numId w:val="2"/>
        </w:numPr>
        <w:spacing w:after="80"/>
      </w:pPr>
      <w:r>
        <w:t xml:space="preserve">What dependency confusion is. Why your organization uses namespace prefixes.</w:t>
      </w:r>
    </w:p>
    <w:p>
      <w:pPr>
        <w:pStyle w:val="ListParagraph"/>
        <w:numPr>
          <w:ilvl w:val="0"/>
          <w:numId w:val="2"/>
        </w:numPr>
        <w:spacing w:after="80"/>
      </w:pPr>
      <w:r>
        <w:t xml:space="preserve">What typosquatting is. How to double-check package names when installing.</w:t>
      </w:r>
    </w:p>
    <w:p>
      <w:pPr>
        <w:pStyle w:val="Heading3"/>
        <w:spacing w:after="120" w:before="220"/>
      </w:pPr>
      <w:r>
        <w:rPr>
          <w:b/>
          <w:bCs/>
        </w:rPr>
        <w:t xml:space="preserve">Organizational controls</w:t>
      </w:r>
    </w:p>
    <w:p>
      <w:pPr>
        <w:pStyle w:val="ListParagraph"/>
        <w:numPr>
          <w:ilvl w:val="0"/>
          <w:numId w:val="2"/>
        </w:numPr>
        <w:spacing w:after="80"/>
      </w:pPr>
      <w:r>
        <w:t xml:space="preserve">What supply-chain tools the organization has deployed — Dependabot, Sigstore, Kyverno, Dependency-Track. At the level of 'what each does' and 'what they expect from me.'</w:t>
      </w:r>
    </w:p>
    <w:p>
      <w:pPr>
        <w:pStyle w:val="ListParagraph"/>
        <w:numPr>
          <w:ilvl w:val="0"/>
          <w:numId w:val="2"/>
        </w:numPr>
        <w:spacing w:after="80"/>
      </w:pPr>
      <w:r>
        <w:t xml:space="preserve">What happens when a developer tries to use a disallowed package. Who reviews and approves exceptions. How to go through the process.</w:t>
      </w:r>
    </w:p>
    <w:p>
      <w:pPr>
        <w:pStyle w:val="ListParagraph"/>
        <w:numPr>
          <w:ilvl w:val="0"/>
          <w:numId w:val="2"/>
        </w:numPr>
        <w:spacing w:after="80"/>
      </w:pPr>
      <w:r>
        <w:t xml:space="preserve">What happens when a vulnerability is disclosed in a dependency. What the team's role is in the response.</w:t>
      </w:r>
    </w:p>
    <w:p>
      <w:pPr>
        <w:pStyle w:val="ListParagraph"/>
        <w:numPr>
          <w:ilvl w:val="0"/>
          <w:numId w:val="2"/>
        </w:numPr>
        <w:spacing w:after="80"/>
      </w:pPr>
      <w:r>
        <w:t xml:space="preserve">What the organization's policy is on adding new dependencies. How to submit for review.</w:t>
      </w:r>
    </w:p>
    <w:p>
      <w:pPr>
        <w:pStyle w:val="Heading3"/>
        <w:spacing w:after="120" w:before="220"/>
      </w:pPr>
      <w:r>
        <w:rPr>
          <w:b/>
          <w:bCs/>
        </w:rPr>
        <w:t xml:space="preserve">Behavioral practices</w:t>
      </w:r>
    </w:p>
    <w:p>
      <w:pPr>
        <w:pStyle w:val="ListParagraph"/>
        <w:numPr>
          <w:ilvl w:val="0"/>
          <w:numId w:val="2"/>
        </w:numPr>
        <w:spacing w:after="80"/>
      </w:pPr>
      <w:r>
        <w:t xml:space="preserve">Scrutinize package names before installing. Always copy from the official source. Be suspicious of packages with odd names, suspicious download counts, or unusual metadata.</w:t>
      </w:r>
    </w:p>
    <w:p>
      <w:pPr>
        <w:pStyle w:val="ListParagraph"/>
        <w:numPr>
          <w:ilvl w:val="0"/>
          <w:numId w:val="2"/>
        </w:numPr>
        <w:spacing w:after="80"/>
      </w:pPr>
      <w:r>
        <w:t xml:space="preserve">Review lockfile diffs in PRs. New dependencies appearing in a diff warrant questions: 'why is this being added?'</w:t>
      </w:r>
    </w:p>
    <w:p>
      <w:pPr>
        <w:pStyle w:val="ListParagraph"/>
        <w:numPr>
          <w:ilvl w:val="0"/>
          <w:numId w:val="2"/>
        </w:numPr>
        <w:spacing w:after="80"/>
      </w:pPr>
      <w:r>
        <w:t xml:space="preserve">Do not add dependencies for trivial functionality you could easily implement yourself. The minimum-viable-dependencies principle.</w:t>
      </w:r>
    </w:p>
    <w:p>
      <w:pPr>
        <w:pStyle w:val="ListParagraph"/>
        <w:numPr>
          <w:ilvl w:val="0"/>
          <w:numId w:val="2"/>
        </w:numPr>
        <w:spacing w:after="80"/>
      </w:pPr>
      <w:r>
        <w:t xml:space="preserve">Report suspicious activity — CI builds that seem to pull unexpected packages, unexpected package.json changes, Dependabot PRs from unfamiliar packages.</w:t>
      </w:r>
    </w:p>
    <w:p>
      <w:pPr>
        <w:pStyle w:val="ListParagraph"/>
        <w:numPr>
          <w:ilvl w:val="0"/>
          <w:numId w:val="2"/>
        </w:numPr>
        <w:spacing w:after="80"/>
      </w:pPr>
      <w:r>
        <w:t xml:space="preserve">Understand the security implications of introducing new dependencies, even small ones.</w:t>
      </w:r>
    </w:p>
    <w:p>
      <w:pPr>
        <w:pStyle w:val="Heading2"/>
        <w:spacing w:after="160" w:before="280"/>
      </w:pPr>
      <w:r>
        <w:rPr>
          <w:b/>
          <w:bCs/>
        </w:rPr>
        <w:t xml:space="preserve">7.3 Training Delivery</w:t>
      </w:r>
    </w:p>
    <w:p>
      <w:pPr>
        <w:spacing w:after="140"/>
        <w:jc w:val="both"/>
      </w:pPr>
      <w:r>
        <w:t xml:space="preserve">How training is delivered matters as much as its content. Common approaches:</w:t>
      </w:r>
    </w:p>
    <w:p>
      <w:pPr>
        <w:pStyle w:val="ListParagraph"/>
        <w:numPr>
          <w:ilvl w:val="0"/>
          <w:numId w:val="2"/>
        </w:numPr>
        <w:spacing w:after="80"/>
      </w:pPr>
      <w:r>
        <w:rPr>
          <w:b/>
          <w:bCs/>
        </w:rPr>
        <w:t xml:space="preserve">Onboarding for new hires. </w:t>
      </w:r>
      <w:r>
        <w:t xml:space="preserve">Every new engineer gets supply-chain security training as part of onboarding, ideally within the first month. This sets the expectation that the topic is part of professional practice at this organization, not an optional specialty.</w:t>
      </w:r>
    </w:p>
    <w:p>
      <w:pPr>
        <w:pStyle w:val="ListParagraph"/>
        <w:numPr>
          <w:ilvl w:val="0"/>
          <w:numId w:val="2"/>
        </w:numPr>
        <w:spacing w:after="80"/>
      </w:pPr>
      <w:r>
        <w:rPr>
          <w:b/>
          <w:bCs/>
        </w:rPr>
        <w:t xml:space="preserve">Annual refresher courses. </w:t>
      </w:r>
      <w:r>
        <w:t xml:space="preserve">All engineers take a supply-chain-security refresher annually. The content updates to reflect new threats and new organizational controls. Completion is tracked in a learning management system.</w:t>
      </w:r>
    </w:p>
    <w:p>
      <w:pPr>
        <w:pStyle w:val="ListParagraph"/>
        <w:numPr>
          <w:ilvl w:val="0"/>
          <w:numId w:val="2"/>
        </w:numPr>
        <w:spacing w:after="80"/>
      </w:pPr>
      <w:r>
        <w:rPr>
          <w:b/>
          <w:bCs/>
        </w:rPr>
        <w:t xml:space="preserve">Just-in-time training. </w:t>
      </w:r>
      <w:r>
        <w:t xml:space="preserve">Specific learning modules triggered by specific activities — a developer adding their first dependency gets a quick training module about dependency evaluation. Contextual training is more effective than disconnected training.</w:t>
      </w:r>
    </w:p>
    <w:p>
      <w:pPr>
        <w:pStyle w:val="ListParagraph"/>
        <w:numPr>
          <w:ilvl w:val="0"/>
          <w:numId w:val="2"/>
        </w:numPr>
        <w:spacing w:after="80"/>
      </w:pPr>
      <w:r>
        <w:rPr>
          <w:b/>
          <w:bCs/>
        </w:rPr>
        <w:t xml:space="preserve">Incident-driven learning. </w:t>
      </w:r>
      <w:r>
        <w:t xml:space="preserve">After an incident, a short writeup circulates explaining what happened and what the lesson is. This is the most impactful training because it is specific and timely. Organizations with a strong incident-writeup culture do training as a byproduct of other work.</w:t>
      </w:r>
    </w:p>
    <w:p>
      <w:pPr>
        <w:pStyle w:val="ListParagraph"/>
        <w:numPr>
          <w:ilvl w:val="0"/>
          <w:numId w:val="2"/>
        </w:numPr>
        <w:spacing w:after="80"/>
      </w:pPr>
      <w:r>
        <w:rPr>
          <w:b/>
          <w:bCs/>
        </w:rPr>
        <w:t xml:space="preserve">Champion-led sessions. </w:t>
      </w:r>
      <w:r>
        <w:t xml:space="preserve">Security champions run team-level training on specific topics relevant to their team. These are often more effective than central training because they are tailored and the presenter has context.</w:t>
      </w:r>
    </w:p>
    <w:p>
      <w:pPr>
        <w:pStyle w:val="ListParagraph"/>
        <w:numPr>
          <w:ilvl w:val="0"/>
          <w:numId w:val="2"/>
        </w:numPr>
        <w:spacing w:after="80"/>
      </w:pPr>
      <w:r>
        <w:rPr>
          <w:b/>
          <w:bCs/>
        </w:rPr>
        <w:t xml:space="preserve">Internal conferences or events. </w:t>
      </w:r>
      <w:r>
        <w:t xml:space="preserve">Annual or semi-annual security days where the engineering org focuses on security topics, talks, hands-on exercises. Combined with other forms of training, these build community and signal the topic's importance.</w:t>
      </w:r>
    </w:p>
    <w:p>
      <w:pPr>
        <w:pStyle w:val="Heading2"/>
        <w:spacing w:after="160" w:before="280"/>
      </w:pPr>
      <w:r>
        <w:rPr>
          <w:b/>
          <w:bCs/>
        </w:rPr>
        <w:t xml:space="preserve">7.4 Practical Elements — Hands-On Exercises</w:t>
      </w:r>
    </w:p>
    <w:p>
      <w:pPr>
        <w:spacing w:after="140"/>
        <w:jc w:val="both"/>
      </w:pPr>
      <w:r>
        <w:t xml:space="preserve">Training that is purely theoretical has limited retention. Effective training includes hands-on exercises:</w:t>
      </w:r>
    </w:p>
    <w:p>
      <w:pPr>
        <w:pStyle w:val="ListParagraph"/>
        <w:numPr>
          <w:ilvl w:val="0"/>
          <w:numId w:val="2"/>
        </w:numPr>
        <w:spacing w:after="80"/>
      </w:pPr>
      <w:r>
        <w:rPr>
          <w:b/>
          <w:bCs/>
        </w:rPr>
        <w:t xml:space="preserve">Dependency confusion demo. </w:t>
      </w:r>
      <w:r>
        <w:t xml:space="preserve">A safe sandbox where developers can see how dependency confusion works — they intentionally confuse a test package, see it get installed, understand why the organization's namespace and registry configurations prevent this in real projects.</w:t>
      </w:r>
    </w:p>
    <w:p>
      <w:pPr>
        <w:pStyle w:val="ListParagraph"/>
        <w:numPr>
          <w:ilvl w:val="0"/>
          <w:numId w:val="2"/>
        </w:numPr>
        <w:spacing w:after="80"/>
      </w:pPr>
      <w:r>
        <w:rPr>
          <w:b/>
          <w:bCs/>
        </w:rPr>
        <w:t xml:space="preserve">SBOM exploration exercise. </w:t>
      </w:r>
      <w:r>
        <w:t xml:space="preserve">Developers generate a SBOM for their own project, examine its contents, run vulnerability scanning against it. The exercise of seeing 'here are the 400 components in my app' is often surprising and shifts perspective.</w:t>
      </w:r>
    </w:p>
    <w:p>
      <w:pPr>
        <w:pStyle w:val="ListParagraph"/>
        <w:numPr>
          <w:ilvl w:val="0"/>
          <w:numId w:val="2"/>
        </w:numPr>
        <w:spacing w:after="80"/>
      </w:pPr>
      <w:r>
        <w:rPr>
          <w:b/>
          <w:bCs/>
        </w:rPr>
        <w:t xml:space="preserve">Signature verification walk-through. </w:t>
      </w:r>
      <w:r>
        <w:t xml:space="preserve">Developers go through the cosign verify command against a real image, see the output, understand what the verification does and does not tell them. This makes signing concrete rather than magical.</w:t>
      </w:r>
    </w:p>
    <w:p>
      <w:pPr>
        <w:pStyle w:val="ListParagraph"/>
        <w:numPr>
          <w:ilvl w:val="0"/>
          <w:numId w:val="2"/>
        </w:numPr>
        <w:spacing w:after="80"/>
      </w:pPr>
      <w:r>
        <w:rPr>
          <w:b/>
          <w:bCs/>
        </w:rPr>
        <w:t xml:space="preserve">Incident simulation. </w:t>
      </w:r>
      <w:r>
        <w:t xml:space="preserve">Tabletop exercises where developers work through a hypothetical supply-chain incident. Who do you call? What do you check? What do you communicate? Practicing the process surfaces gaps and builds familiarity.</w:t>
      </w:r>
    </w:p>
    <w:p>
      <w:pPr>
        <w:pStyle w:val="ListParagraph"/>
        <w:numPr>
          <w:ilvl w:val="0"/>
          <w:numId w:val="2"/>
        </w:numPr>
        <w:spacing w:after="80"/>
      </w:pPr>
      <w:r>
        <w:rPr>
          <w:b/>
          <w:bCs/>
        </w:rPr>
        <w:t xml:space="preserve">Typosquatting recognition drill. </w:t>
      </w:r>
      <w:r>
        <w:t xml:space="preserve">Developers are shown a list of package names and asked to identify which are typosquats. Educational about specific patterns (letter transposition, similar-looking characters) and about their own fallibility — most people miss some.</w:t>
      </w:r>
    </w:p>
    <w:p>
      <w:pPr>
        <w:pStyle w:val="Heading2"/>
        <w:spacing w:after="160" w:before="280"/>
      </w:pPr>
      <w:r>
        <w:rPr>
          <w:b/>
          <w:bCs/>
        </w:rPr>
        <w:t xml:space="preserve">7.5 Measuring Training Effectiveness</w:t>
      </w:r>
    </w:p>
    <w:p>
      <w:pPr>
        <w:spacing w:after="140"/>
        <w:jc w:val="both"/>
      </w:pPr>
      <w:r>
        <w:t xml:space="preserve">Training is an investment; measuring its effectiveness helps understand whether the investment is paying off:</w:t>
      </w:r>
    </w:p>
    <w:p>
      <w:pPr>
        <w:pStyle w:val="ListParagraph"/>
        <w:numPr>
          <w:ilvl w:val="0"/>
          <w:numId w:val="2"/>
        </w:numPr>
        <w:spacing w:after="80"/>
      </w:pPr>
      <w:r>
        <w:rPr>
          <w:b/>
          <w:bCs/>
        </w:rPr>
        <w:t xml:space="preserve">Knowledge checks. </w:t>
      </w:r>
      <w:r>
        <w:t xml:space="preserve">Quizzes or assessments after training modules. Completion rates and scores show whether content is being absorbed. Low scores on specific topics suggest those topics need better training.</w:t>
      </w:r>
    </w:p>
    <w:p>
      <w:pPr>
        <w:pStyle w:val="ListParagraph"/>
        <w:numPr>
          <w:ilvl w:val="0"/>
          <w:numId w:val="2"/>
        </w:numPr>
        <w:spacing w:after="80"/>
      </w:pPr>
      <w:r>
        <w:rPr>
          <w:b/>
          <w:bCs/>
        </w:rPr>
        <w:t xml:space="preserve">Behavioral metrics. </w:t>
      </w:r>
      <w:r>
        <w:t xml:space="preserve">Does new-hire behavior change after onboarding training? Do developers actually review lockfile diffs in PRs? Are there fewer unexpected-dependency PRs? Behavioral indicators are harder to measure but more meaningful than quiz scores.</w:t>
      </w:r>
    </w:p>
    <w:p>
      <w:pPr>
        <w:pStyle w:val="ListParagraph"/>
        <w:numPr>
          <w:ilvl w:val="0"/>
          <w:numId w:val="2"/>
        </w:numPr>
        <w:spacing w:after="80"/>
      </w:pPr>
      <w:r>
        <w:rPr>
          <w:b/>
          <w:bCs/>
        </w:rPr>
        <w:t xml:space="preserve">Incident analysis. </w:t>
      </w:r>
      <w:r>
        <w:t xml:space="preserve">In post-incident reviews, does insufficient training emerge as a contributing factor? If the same human-error patterns recur, training is not addressing them — either because the content is wrong or because the delivery is not landing.</w:t>
      </w:r>
    </w:p>
    <w:p>
      <w:pPr>
        <w:pStyle w:val="ListParagraph"/>
        <w:numPr>
          <w:ilvl w:val="0"/>
          <w:numId w:val="2"/>
        </w:numPr>
        <w:spacing w:after="80"/>
      </w:pPr>
      <w:r>
        <w:rPr>
          <w:b/>
          <w:bCs/>
        </w:rPr>
        <w:t xml:space="preserve">Developer survey. </w:t>
      </w:r>
      <w:r>
        <w:t xml:space="preserve">Periodically ask developers what they know, what they think they should know, what they find confusing. Direct feedback often reveals gaps invisible in other metrics.</w:t>
      </w:r>
    </w:p>
    <w:p>
      <w:pPr>
        <w:pStyle w:val="ListParagraph"/>
        <w:numPr>
          <w:ilvl w:val="0"/>
          <w:numId w:val="2"/>
        </w:numPr>
        <w:spacing w:after="80"/>
      </w:pPr>
      <w:r>
        <w:rPr>
          <w:b/>
          <w:bCs/>
        </w:rPr>
        <w:t xml:space="preserve">Volunteer participation in security activities. </w:t>
      </w:r>
      <w:r>
        <w:t xml:space="preserve">Are developers engaging with security champions? Attending security brown-bags? Reading security-related documentation? Engagement signals suggest the training is creating sustained interest rather than minimum-compliance completion.</w:t>
      </w:r>
    </w:p>
    <w:p>
      <w:pPr>
        <w:pStyle w:val="Heading2"/>
        <w:spacing w:after="160" w:before="280"/>
      </w:pPr>
      <w:r>
        <w:rPr>
          <w:b/>
          <w:bCs/>
        </w:rPr>
        <w:t xml:space="preserve">7.6 The Culture Dimension</w:t>
      </w:r>
    </w:p>
    <w:p>
      <w:pPr>
        <w:spacing w:after="140"/>
        <w:jc w:val="both"/>
      </w:pPr>
      <w:r>
        <w:t xml:space="preserve">Training ultimately feeds into culture — the shared understanding of what is important, how decisions get made, what kinds of questions are welcomed. Supply-chain security training succeeds when it contributes to a culture where:</w:t>
      </w:r>
    </w:p>
    <w:p>
      <w:pPr>
        <w:pStyle w:val="ListParagraph"/>
        <w:numPr>
          <w:ilvl w:val="0"/>
          <w:numId w:val="2"/>
        </w:numPr>
        <w:spacing w:after="80"/>
      </w:pPr>
      <w:r>
        <w:t xml:space="preserve">Questions about dependencies are normal and welcomed — 'why are we adding this?' is a standard PR comment, not a hostile one.</w:t>
      </w:r>
    </w:p>
    <w:p>
      <w:pPr>
        <w:pStyle w:val="ListParagraph"/>
        <w:numPr>
          <w:ilvl w:val="0"/>
          <w:numId w:val="2"/>
        </w:numPr>
        <w:spacing w:after="80"/>
      </w:pPr>
      <w:r>
        <w:t xml:space="preserve">Developers notice and raise supply-chain concerns proactively — 'this package name looks suspicious to me' is a valued observation.</w:t>
      </w:r>
    </w:p>
    <w:p>
      <w:pPr>
        <w:pStyle w:val="ListParagraph"/>
        <w:numPr>
          <w:ilvl w:val="0"/>
          <w:numId w:val="2"/>
        </w:numPr>
        <w:spacing w:after="80"/>
      </w:pPr>
      <w:r>
        <w:t xml:space="preserve">Security controls are seen as protective rather than obstructive — when a Kyverno policy rejects a deployment, the reaction is 'interesting, what's wrong?' rather than 'ugh, how do I bypass this?'</w:t>
      </w:r>
    </w:p>
    <w:p>
      <w:pPr>
        <w:pStyle w:val="ListParagraph"/>
        <w:numPr>
          <w:ilvl w:val="0"/>
          <w:numId w:val="2"/>
        </w:numPr>
        <w:spacing w:after="80"/>
      </w:pPr>
      <w:r>
        <w:t xml:space="preserve">Incidents are learning opportunities — the response is 'what can we learn from this?' rather than 'who do we blame?'</w:t>
      </w:r>
    </w:p>
    <w:p>
      <w:pPr>
        <w:pStyle w:val="ListParagraph"/>
        <w:numPr>
          <w:ilvl w:val="0"/>
          <w:numId w:val="2"/>
        </w:numPr>
        <w:spacing w:after="80"/>
      </w:pPr>
      <w:r>
        <w:t xml:space="preserve">Engineering excellence includes security — the best engineers are not just those who write fast code but also those who understand the security implications of what they are building.</w:t>
      </w:r>
    </w:p>
    <w:p>
      <w:pPr>
        <w:spacing w:after="140"/>
        <w:jc w:val="both"/>
      </w:pPr>
      <w:r>
        <w:t xml:space="preserve">Culture is built slowly. Individual training events may not visibly shift it; a sustained training program over years does. Organizations that have made security part of their culture did not do it through a single training initiative; they did it through consistent investment over time, combined with leadership signals that the topic matters, combined with visible consequences for taking or not taking security seriously.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Training raises the baseline supply-chain-security awareness across the entire developer population, complementing the deep expertise that security champions provide in specific developers. Curriculum covers threat awareness (canonical incidents, economics of attacks), defensive practices (pinning, signing, SBOMs, confusion and typosquat defenses), organizational controls (deployed tools and processes), and behavioral practices (scrutinize names, review lockfiles, minimum viable dependencies, report suspicious activity). Delivery combines onboarding, annual refreshers, just-in-time training, incident-driven learning, champion-led sessions, and internal events. Hands-on exercises (dependency confusion demo, SBOM exploration, signature verification, incident simulation, typosquatting drill) are more effective than pure theory. Effectiveness is measured through knowledge checks, behavioral indicators, incident analysis, surveys, and engagement signals. Training ultimately feeds culture — the slow, sustained process by which security becomes part of what 'engineering excellence' means in the organization.</w:t>
            </w:r>
          </w:p>
        </w:tc>
      </w:tr>
    </w:tbl>
    <w:p>
      <w:r>
        <w:br w:type="page"/>
      </w:r>
    </w:p>
    <w:p>
      <w:pPr>
        <w:pStyle w:val="Heading1"/>
        <w:spacing w:after="200" w:before="360"/>
      </w:pPr>
      <w:r>
        <w:rPr>
          <w:b/>
          <w:bCs/>
        </w:rPr>
        <w:t xml:space="preserve">Synthesis: Institutional Discipline Beyond Tooling</w:t>
      </w:r>
    </w:p>
    <w:p>
      <w:pPr>
        <w:spacing w:after="140"/>
        <w:jc w:val="both"/>
      </w:pPr>
      <w:r>
        <w:t xml:space="preserve">This module has covered the organizational practices that turn supply-chain security tools into institutional discipline. The seven chapters build a picture of what distinguishes teams that have deployed supply-chain controls from organizations that systematically manage supply-chain risk — the gap between 'we have Sigstore' and 'our organization handles supply-chain risk as a first-class concern at appropriate scale.'</w:t>
      </w:r>
    </w:p>
    <w:p>
      <w:pPr>
        <w:spacing w:after="140"/>
        <w:jc w:val="both"/>
      </w:pPr>
      <w:r>
        <w:t xml:space="preserve">Chapter 1 established inventory as the foundation. You cannot manage what you do not know exists; every other practice in this module depends on comprehensive software inventory aggregating authoritative sources. The Log4Shell test — 'how fast can you find X?' — measures inventory quality in a way that predicts real-incident response effectiveness.</w:t>
      </w:r>
    </w:p>
    <w:p>
      <w:pPr>
        <w:spacing w:after="140"/>
        <w:jc w:val="both"/>
      </w:pPr>
      <w:r>
        <w:t xml:space="preserve">Chapter 2 extended inventory to component level through SBOM-for-everything. Generating SBOMs for every build and storing them in a queryable registry enables component-level questions that software-level inventory cannot answer. The critical property is queryability: without it, the registry is write-only and therefore useless for response.</w:t>
      </w:r>
    </w:p>
    <w:p>
      <w:pPr>
        <w:spacing w:after="140"/>
        <w:jc w:val="both"/>
      </w:pPr>
      <w:r>
        <w:t xml:space="preserve">Chapter 3 addressed vulnerability response as a defined organizational process with three components: monitoring (CVE feeds, GitHub Security Advisories, OSV, CISA KEV, vendor advisories), emergency patching capability (documented process, tested rollback, deployment automation), and communication plan (incident commander, team notifications, executive updates, customer communications, regulatory notifications). All three are necessary; all require periodic exercise to stay operational.</w:t>
      </w:r>
    </w:p>
    <w:p>
      <w:pPr>
        <w:spacing w:after="140"/>
        <w:jc w:val="both"/>
      </w:pPr>
      <w:r>
        <w:t xml:space="preserve">Chapter 4 covered vendor assessment as extension of supply-chain discipline across organizational boundaries. Specific requirements for vendors (SBOMs, SLSA level attestations, signed artifacts, vulnerability disclosure, security certifications, incident notification) combined with integration into procurement (security review as gate, standard contract clauses, renewal review, categorical tiering) and ingestion of vendor SBOMs into the same registry as internal ones.</w:t>
      </w:r>
    </w:p>
    <w:p>
      <w:pPr>
        <w:spacing w:after="140"/>
        <w:jc w:val="both"/>
      </w:pPr>
      <w:r>
        <w:t xml:space="preserve">Chapter 5 addressed regular audits as the antidote to dependency accretion. Quarterly or semi-annual reviews examining usage, maintenance status, security posture, duplication, license compliance, and version currency. The minimum-viable-dependencies principle as preventive practice: scrutinize additions, prefer 20 lines of code over a dependency when the cost-benefit favors it.</w:t>
      </w:r>
    </w:p>
    <w:p>
      <w:pPr>
        <w:spacing w:after="140"/>
        <w:jc w:val="both"/>
      </w:pPr>
      <w:r>
        <w:t xml:space="preserve">Chapter 6 covered security champions as the scaling model for security expertise. Embedded developers (10-20% security responsibility) trained and supported by central security, acting as first-line expertise in their teams. Common failure modes (recognition, overload, isolation, rotation, authority) are preventable with deliberate attention. Mature champion programs substantially scale security capability beyond what central teams can achieve alone.</w:t>
      </w:r>
    </w:p>
    <w:p>
      <w:pPr>
        <w:spacing w:after="140"/>
        <w:jc w:val="both"/>
      </w:pPr>
      <w:r>
        <w:t xml:space="preserve">Chapter 7 addressed training as broad baseline awareness complementing champions' depth. Curriculum covering threat awareness, defensive practices, organizational controls, and behavioral practices; delivery combining onboarding, annual refreshers, just-in-time learning, incident-driven updates, champion-led sessions, and internal events. Hands-on exercises more effective than pure theory. Ultimately feeding the slow culture-building process that determines whether security is a checkbox or a core engineering value.</w:t>
      </w:r>
    </w:p>
    <w:p>
      <w:pPr>
        <w:spacing w:after="140"/>
        <w:jc w:val="both"/>
      </w:pPr>
      <w:r>
        <w:t xml:space="preserve">The connection across all seven chapters: supply-chain security is ultimately an organizational discipline, not a technology stack. Organizations that handle it well are not necessarily those with the most sophisticated tooling — they are those that combine adequate tooling with effective practices, durable processes, engaged people, and supportive culture. The technology matters (the previous eight modules cover it at length), but the organizational dimension is what makes the technology deliver its intended value in practice. A team with excellent tools and poor organizational practice is more vulnerable than a team with adequate tools and strong organizational practice.</w:t>
      </w:r>
    </w:p>
    <w:p>
      <w:pPr>
        <w:spacing w:after="140"/>
        <w:jc w:val="both"/>
      </w:pPr>
      <w:r>
        <w:t xml:space="preserve">This is the realistic operational picture. Most organizations are somewhere along a multi-year journey — some have strong inventory but weak champions; some have training programs but gaps in vendor assessment; some have vulnerability response mature but audit processes absent. Progress is incremental: pick the weakest link, invest in it, move to the next. Over years, the practices compound, and the organization that once scrambled through every Log4Shell-scale incident handles the next one as a routine query followed by a defined remediation process. That transformation — from scrambling to routine — is what the practices in this module collectively produce.</w:t>
      </w:r>
    </w:p>
    <w:p>
      <w:pPr>
        <w:pStyle w:val="Heading2"/>
        <w:spacing w:after="160" w:before="280"/>
      </w:pPr>
      <w:r>
        <w:rPr>
          <w:b/>
          <w:bCs/>
        </w:rPr>
        <w:t xml:space="preserve">Review Questions</w:t>
      </w:r>
    </w:p>
    <w:p>
      <w:pPr>
        <w:pStyle w:val="ListParagraph"/>
        <w:numPr>
          <w:ilvl w:val="0"/>
          <w:numId w:val="2"/>
        </w:numPr>
        <w:spacing w:after="80"/>
      </w:pPr>
      <w:r>
        <w:t xml:space="preserve">Why is software inventory described as the foundation of every other practice in this module? Walk through the dependencies.</w:t>
      </w:r>
    </w:p>
    <w:p>
      <w:pPr>
        <w:pStyle w:val="ListParagraph"/>
        <w:numPr>
          <w:ilvl w:val="0"/>
          <w:numId w:val="2"/>
        </w:numPr>
        <w:spacing w:after="80"/>
      </w:pPr>
      <w:r>
        <w:t xml:space="preserve">Describe the Log4Shell test. Why does it usefully measure inventory quality?</w:t>
      </w:r>
    </w:p>
    <w:p>
      <w:pPr>
        <w:pStyle w:val="ListParagraph"/>
        <w:numPr>
          <w:ilvl w:val="0"/>
          <w:numId w:val="2"/>
        </w:numPr>
        <w:spacing w:after="80"/>
      </w:pPr>
      <w:r>
        <w:t xml:space="preserve">What is the difference between 'having a CMDB' and having adequate supply-chain inventory? Name at least three specific properties that adequate inventory requires.</w:t>
      </w:r>
    </w:p>
    <w:p>
      <w:pPr>
        <w:pStyle w:val="ListParagraph"/>
        <w:numPr>
          <w:ilvl w:val="0"/>
          <w:numId w:val="2"/>
        </w:numPr>
        <w:spacing w:after="80"/>
      </w:pPr>
      <w:r>
        <w:t xml:space="preserve">Explain why 'every build' is the necessary scope for SBOM generation, not just critical applications.</w:t>
      </w:r>
    </w:p>
    <w:p>
      <w:pPr>
        <w:pStyle w:val="ListParagraph"/>
        <w:numPr>
          <w:ilvl w:val="0"/>
          <w:numId w:val="2"/>
        </w:numPr>
        <w:spacing w:after="80"/>
      </w:pPr>
      <w:r>
        <w:t xml:space="preserve">What is the critical property a SBOM registry must have beyond retrievability? Why?</w:t>
      </w:r>
    </w:p>
    <w:p>
      <w:pPr>
        <w:pStyle w:val="ListParagraph"/>
        <w:numPr>
          <w:ilvl w:val="0"/>
          <w:numId w:val="2"/>
        </w:numPr>
        <w:spacing w:after="80"/>
      </w:pPr>
      <w:r>
        <w:t xml:space="preserve">Name the three components of a vulnerability response process. Why is each necessary?</w:t>
      </w:r>
    </w:p>
    <w:p>
      <w:pPr>
        <w:pStyle w:val="ListParagraph"/>
        <w:numPr>
          <w:ilvl w:val="0"/>
          <w:numId w:val="2"/>
        </w:numPr>
        <w:spacing w:after="80"/>
      </w:pPr>
      <w:r>
        <w:t xml:space="preserve">List at least five CVE feeds or vulnerability data sources. What does each specifically provide?</w:t>
      </w:r>
    </w:p>
    <w:p>
      <w:pPr>
        <w:pStyle w:val="ListParagraph"/>
        <w:numPr>
          <w:ilvl w:val="0"/>
          <w:numId w:val="2"/>
        </w:numPr>
        <w:spacing w:after="80"/>
      </w:pPr>
      <w:r>
        <w:t xml:space="preserve">What is the specific risk of having never exercised emergency patching? How should this be addressed?</w:t>
      </w:r>
    </w:p>
    <w:p>
      <w:pPr>
        <w:pStyle w:val="ListParagraph"/>
        <w:numPr>
          <w:ilvl w:val="0"/>
          <w:numId w:val="2"/>
        </w:numPr>
        <w:spacing w:after="80"/>
      </w:pPr>
      <w:r>
        <w:t xml:space="preserve">Name the primary supply-chain artifacts to require from vendors during procurement.</w:t>
      </w:r>
    </w:p>
    <w:p>
      <w:pPr>
        <w:pStyle w:val="ListParagraph"/>
        <w:numPr>
          <w:ilvl w:val="0"/>
          <w:numId w:val="2"/>
        </w:numPr>
        <w:spacing w:after="80"/>
      </w:pPr>
      <w:r>
        <w:t xml:space="preserve">What is dependency accretion? Why are unused dependencies still a security concern?</w:t>
      </w:r>
    </w:p>
    <w:p>
      <w:pPr>
        <w:pStyle w:val="ListParagraph"/>
        <w:numPr>
          <w:ilvl w:val="0"/>
          <w:numId w:val="2"/>
        </w:numPr>
        <w:spacing w:after="80"/>
      </w:pPr>
      <w:r>
        <w:t xml:space="preserve">Explain the minimum-viable-dependencies principle and give a specific example where it would favor writing code over adding a dependency.</w:t>
      </w:r>
    </w:p>
    <w:p>
      <w:pPr>
        <w:pStyle w:val="ListParagraph"/>
        <w:numPr>
          <w:ilvl w:val="0"/>
          <w:numId w:val="2"/>
        </w:numPr>
        <w:spacing w:after="80"/>
      </w:pPr>
      <w:r>
        <w:t xml:space="preserve">Describe the security champions model. What specifically scales through champions rather than through a central team?</w:t>
      </w:r>
    </w:p>
    <w:p>
      <w:pPr>
        <w:pStyle w:val="ListParagraph"/>
        <w:numPr>
          <w:ilvl w:val="0"/>
          <w:numId w:val="2"/>
        </w:numPr>
        <w:spacing w:after="80"/>
      </w:pPr>
      <w:r>
        <w:t xml:space="preserve">Name three common failure modes of security champion programs and what prevents each.</w:t>
      </w:r>
    </w:p>
    <w:p>
      <w:pPr>
        <w:pStyle w:val="ListParagraph"/>
        <w:numPr>
          <w:ilvl w:val="0"/>
          <w:numId w:val="2"/>
        </w:numPr>
        <w:spacing w:after="80"/>
      </w:pPr>
      <w:r>
        <w:t xml:space="preserve">Why is supply-chain training broader than security champions training? What does each accomplish that the other cannot?</w:t>
      </w:r>
    </w:p>
    <w:p>
      <w:pPr>
        <w:pStyle w:val="ListParagraph"/>
        <w:numPr>
          <w:ilvl w:val="0"/>
          <w:numId w:val="2"/>
        </w:numPr>
        <w:spacing w:after="80"/>
      </w:pPr>
      <w:r>
        <w:t xml:space="preserve">An organization with a mid-sized engineering team (200 developers, 30 teams) wants to begin investing in organizational supply-chain practices from a low starting point. Given finite resources, suggest an ordered implementation plan for the first two years.</w:t>
      </w:r>
    </w:p>
    <w:p>
      <w:pPr>
        <w:pStyle w:val="Heading2"/>
        <w:spacing w:after="160" w:before="280"/>
      </w:pPr>
      <w:r>
        <w:rPr>
          <w:b/>
          <w:bCs/>
        </w:rPr>
        <w:t xml:space="preserve">Glossary</w:t>
      </w:r>
    </w:p>
    <w:p>
      <w:pPr>
        <w:pStyle w:val="ListParagraph"/>
        <w:numPr>
          <w:ilvl w:val="0"/>
          <w:numId w:val="2"/>
        </w:numPr>
        <w:spacing w:after="80"/>
      </w:pPr>
      <w:r>
        <w:rPr>
          <w:b/>
          <w:bCs/>
        </w:rPr>
        <w:t xml:space="preserve">CMDB (Configuration Management Database): </w:t>
      </w:r>
      <w:r>
        <w:t xml:space="preserve">the traditional IT inventory platform, often used for software inventory in larger organizations.</w:t>
      </w:r>
    </w:p>
    <w:p>
      <w:pPr>
        <w:pStyle w:val="ListParagraph"/>
        <w:numPr>
          <w:ilvl w:val="0"/>
          <w:numId w:val="2"/>
        </w:numPr>
        <w:spacing w:after="80"/>
      </w:pPr>
      <w:r>
        <w:rPr>
          <w:b/>
          <w:bCs/>
        </w:rPr>
        <w:t xml:space="preserve">CISA KEV (Known Exploited Vulnerabilities): </w:t>
      </w:r>
      <w:r>
        <w:t xml:space="preserve">US CISA's list of CVEs actively being exploited in the wild; a high-priority feed.</w:t>
      </w:r>
    </w:p>
    <w:p>
      <w:pPr>
        <w:pStyle w:val="ListParagraph"/>
        <w:numPr>
          <w:ilvl w:val="0"/>
          <w:numId w:val="2"/>
        </w:numPr>
        <w:spacing w:after="80"/>
      </w:pPr>
      <w:r>
        <w:rPr>
          <w:b/>
          <w:bCs/>
        </w:rPr>
        <w:t xml:space="preserve">Dependency accretion: </w:t>
      </w:r>
      <w:r>
        <w:t xml:space="preserve">the tendency for a project's dependency list to grow over time regardless of continuing need.</w:t>
      </w:r>
    </w:p>
    <w:p>
      <w:pPr>
        <w:pStyle w:val="ListParagraph"/>
        <w:numPr>
          <w:ilvl w:val="0"/>
          <w:numId w:val="2"/>
        </w:numPr>
        <w:spacing w:after="80"/>
      </w:pPr>
      <w:r>
        <w:rPr>
          <w:b/>
          <w:bCs/>
        </w:rPr>
        <w:t xml:space="preserve">Dependency-Track: </w:t>
      </w:r>
      <w:r>
        <w:t xml:space="preserve">OWASP's open-source SBOM management platform; correlates components with vulnerability data for component-level queries.</w:t>
      </w:r>
    </w:p>
    <w:p>
      <w:pPr>
        <w:pStyle w:val="ListParagraph"/>
        <w:numPr>
          <w:ilvl w:val="0"/>
          <w:numId w:val="2"/>
        </w:numPr>
        <w:spacing w:after="80"/>
      </w:pPr>
      <w:r>
        <w:rPr>
          <w:b/>
          <w:bCs/>
        </w:rPr>
        <w:t xml:space="preserve">Emergency patching: </w:t>
      </w:r>
      <w:r>
        <w:t xml:space="preserve">the specific capability to deploy urgent security fixes faster than the normal release cadence.</w:t>
      </w:r>
    </w:p>
    <w:p>
      <w:pPr>
        <w:pStyle w:val="ListParagraph"/>
        <w:numPr>
          <w:ilvl w:val="0"/>
          <w:numId w:val="2"/>
        </w:numPr>
        <w:spacing w:after="80"/>
      </w:pPr>
      <w:r>
        <w:rPr>
          <w:b/>
          <w:bCs/>
        </w:rPr>
        <w:t xml:space="preserve">EU Cyber Resilience Act (CRA): </w:t>
      </w:r>
      <w:r>
        <w:t xml:space="preserve">EU regulation effective 2027 placing supply-chain security requirements on software sold in the EU.</w:t>
      </w:r>
    </w:p>
    <w:p>
      <w:pPr>
        <w:pStyle w:val="ListParagraph"/>
        <w:numPr>
          <w:ilvl w:val="0"/>
          <w:numId w:val="2"/>
        </w:numPr>
        <w:spacing w:after="80"/>
      </w:pPr>
      <w:r>
        <w:rPr>
          <w:b/>
          <w:bCs/>
        </w:rPr>
        <w:t xml:space="preserve">Executive Order 14028: </w:t>
      </w:r>
      <w:r>
        <w:t xml:space="preserve">US executive order driving federal procurement requirements for SBOMs and supply-chain security.</w:t>
      </w:r>
    </w:p>
    <w:p>
      <w:pPr>
        <w:pStyle w:val="ListParagraph"/>
        <w:numPr>
          <w:ilvl w:val="0"/>
          <w:numId w:val="2"/>
        </w:numPr>
        <w:spacing w:after="80"/>
      </w:pPr>
      <w:r>
        <w:rPr>
          <w:b/>
          <w:bCs/>
        </w:rPr>
        <w:t xml:space="preserve">GitHub Security Advisories: </w:t>
      </w:r>
      <w:r>
        <w:t xml:space="preserve">GitHub's curated vulnerability database for open-source packages; often faster than NVD for affected projects.</w:t>
      </w:r>
    </w:p>
    <w:p>
      <w:pPr>
        <w:pStyle w:val="ListParagraph"/>
        <w:numPr>
          <w:ilvl w:val="0"/>
          <w:numId w:val="2"/>
        </w:numPr>
        <w:spacing w:after="80"/>
      </w:pPr>
      <w:r>
        <w:rPr>
          <w:b/>
          <w:bCs/>
        </w:rPr>
        <w:t xml:space="preserve">GUAC (Graph for Understanding Artifact Composition): </w:t>
      </w:r>
      <w:r>
        <w:t xml:space="preserve">CNCF project aggregating SBOMs, signatures, and attestations into queryable graphs.</w:t>
      </w:r>
    </w:p>
    <w:p>
      <w:pPr>
        <w:pStyle w:val="ListParagraph"/>
        <w:numPr>
          <w:ilvl w:val="0"/>
          <w:numId w:val="2"/>
        </w:numPr>
        <w:spacing w:after="80"/>
      </w:pPr>
      <w:r>
        <w:rPr>
          <w:b/>
          <w:bCs/>
        </w:rPr>
        <w:t xml:space="preserve">Impact assessment: </w:t>
      </w:r>
      <w:r>
        <w:t xml:space="preserve">the pipeline from newly-disclosed vulnerability to specific list of affected systems in the organization.</w:t>
      </w:r>
    </w:p>
    <w:p>
      <w:pPr>
        <w:pStyle w:val="ListParagraph"/>
        <w:numPr>
          <w:ilvl w:val="0"/>
          <w:numId w:val="2"/>
        </w:numPr>
        <w:spacing w:after="80"/>
      </w:pPr>
      <w:r>
        <w:rPr>
          <w:b/>
          <w:bCs/>
        </w:rPr>
        <w:t xml:space="preserve">Incident commander: </w:t>
      </w:r>
      <w:r>
        <w:t xml:space="preserve">the person responsible for coordinating response during an incident; typically not the same as the subject-matter expert.</w:t>
      </w:r>
    </w:p>
    <w:p>
      <w:pPr>
        <w:pStyle w:val="ListParagraph"/>
        <w:numPr>
          <w:ilvl w:val="0"/>
          <w:numId w:val="2"/>
        </w:numPr>
        <w:spacing w:after="80"/>
      </w:pPr>
      <w:r>
        <w:rPr>
          <w:b/>
          <w:bCs/>
        </w:rPr>
        <w:t xml:space="preserve">Inventory: </w:t>
      </w:r>
      <w:r>
        <w:t xml:space="preserve">the authoritative list of all software the organization produces, consumes, or operates, with operational metadata.</w:t>
      </w:r>
    </w:p>
    <w:p>
      <w:pPr>
        <w:pStyle w:val="ListParagraph"/>
        <w:numPr>
          <w:ilvl w:val="0"/>
          <w:numId w:val="2"/>
        </w:numPr>
        <w:spacing w:after="80"/>
      </w:pPr>
      <w:r>
        <w:rPr>
          <w:b/>
          <w:bCs/>
        </w:rPr>
        <w:t xml:space="preserve">Log4Shell test: </w:t>
      </w:r>
      <w:r>
        <w:t xml:space="preserve">the mental exercise of measuring inventory quality by how fast one can answer 'where are we running X?'</w:t>
      </w:r>
    </w:p>
    <w:p>
      <w:pPr>
        <w:pStyle w:val="ListParagraph"/>
        <w:numPr>
          <w:ilvl w:val="0"/>
          <w:numId w:val="2"/>
        </w:numPr>
        <w:spacing w:after="80"/>
      </w:pPr>
      <w:r>
        <w:rPr>
          <w:b/>
          <w:bCs/>
        </w:rPr>
        <w:t xml:space="preserve">Minimum viable dependencies: </w:t>
      </w:r>
      <w:r>
        <w:t xml:space="preserve">the principle of scrutinizing new dependencies rather than adding them by default.</w:t>
      </w:r>
    </w:p>
    <w:p>
      <w:pPr>
        <w:pStyle w:val="ListParagraph"/>
        <w:numPr>
          <w:ilvl w:val="0"/>
          <w:numId w:val="2"/>
        </w:numPr>
        <w:spacing w:after="80"/>
      </w:pPr>
      <w:r>
        <w:rPr>
          <w:b/>
          <w:bCs/>
        </w:rPr>
        <w:t xml:space="preserve">NIST SSDF (Secure Software Development Framework): </w:t>
      </w:r>
      <w:r>
        <w:t xml:space="preserve">NIST's framework for secure software development, increasingly required in US federal procurement.</w:t>
      </w:r>
    </w:p>
    <w:p>
      <w:pPr>
        <w:pStyle w:val="ListParagraph"/>
        <w:numPr>
          <w:ilvl w:val="0"/>
          <w:numId w:val="2"/>
        </w:numPr>
        <w:spacing w:after="80"/>
      </w:pPr>
      <w:r>
        <w:rPr>
          <w:b/>
          <w:bCs/>
        </w:rPr>
        <w:t xml:space="preserve">NVD (National Vulnerability Database): </w:t>
      </w:r>
      <w:r>
        <w:t xml:space="preserve">NIST's public CVE database; authoritative source for CVE-assigned vulnerabilities.</w:t>
      </w:r>
    </w:p>
    <w:p>
      <w:pPr>
        <w:pStyle w:val="ListParagraph"/>
        <w:numPr>
          <w:ilvl w:val="0"/>
          <w:numId w:val="2"/>
        </w:numPr>
        <w:spacing w:after="80"/>
      </w:pPr>
      <w:r>
        <w:rPr>
          <w:b/>
          <w:bCs/>
        </w:rPr>
        <w:t xml:space="preserve">OSV (Open Source Vulnerabilities): </w:t>
      </w:r>
      <w:r>
        <w:t xml:space="preserve">Google-maintained vulnerability database for open-source components with structured ecosystem data.</w:t>
      </w:r>
    </w:p>
    <w:p>
      <w:pPr>
        <w:pStyle w:val="ListParagraph"/>
        <w:numPr>
          <w:ilvl w:val="0"/>
          <w:numId w:val="2"/>
        </w:numPr>
        <w:spacing w:after="80"/>
      </w:pPr>
      <w:r>
        <w:rPr>
          <w:b/>
          <w:bCs/>
        </w:rPr>
        <w:t xml:space="preserve">Regular audit: </w:t>
      </w:r>
      <w:r>
        <w:t xml:space="preserve">scheduled review of dependencies for usage, maintenance, security, duplication, license, and version currency.</w:t>
      </w:r>
    </w:p>
    <w:p>
      <w:pPr>
        <w:pStyle w:val="ListParagraph"/>
        <w:numPr>
          <w:ilvl w:val="0"/>
          <w:numId w:val="2"/>
        </w:numPr>
        <w:spacing w:after="80"/>
      </w:pPr>
      <w:r>
        <w:rPr>
          <w:b/>
          <w:bCs/>
        </w:rPr>
        <w:t xml:space="preserve">Runbook: </w:t>
      </w:r>
      <w:r>
        <w:t xml:space="preserve">documented response procedures that can be followed during an incident without reinvention.</w:t>
      </w:r>
    </w:p>
    <w:p>
      <w:pPr>
        <w:pStyle w:val="ListParagraph"/>
        <w:numPr>
          <w:ilvl w:val="0"/>
          <w:numId w:val="2"/>
        </w:numPr>
        <w:spacing w:after="80"/>
      </w:pPr>
      <w:r>
        <w:rPr>
          <w:b/>
          <w:bCs/>
        </w:rPr>
        <w:t xml:space="preserve">SBOM registry: </w:t>
      </w:r>
      <w:r>
        <w:t xml:space="preserve">queryable storage for SBOMs, enabling component-level queries across the organization's software.</w:t>
      </w:r>
    </w:p>
    <w:p>
      <w:pPr>
        <w:pStyle w:val="ListParagraph"/>
        <w:numPr>
          <w:ilvl w:val="0"/>
          <w:numId w:val="2"/>
        </w:numPr>
        <w:spacing w:after="80"/>
      </w:pPr>
      <w:r>
        <w:rPr>
          <w:b/>
          <w:bCs/>
        </w:rPr>
        <w:t xml:space="preserve">Security champion: </w:t>
      </w:r>
      <w:r>
        <w:t xml:space="preserve">a developer on an engineering team who takes on additional security responsibilities, bridging central security and team work.</w:t>
      </w:r>
    </w:p>
    <w:p>
      <w:pPr>
        <w:pStyle w:val="ListParagraph"/>
        <w:numPr>
          <w:ilvl w:val="0"/>
          <w:numId w:val="2"/>
        </w:numPr>
        <w:spacing w:after="80"/>
      </w:pPr>
      <w:r>
        <w:rPr>
          <w:b/>
          <w:bCs/>
        </w:rPr>
        <w:t xml:space="preserve">Vendor assessment: </w:t>
      </w:r>
      <w:r>
        <w:t xml:space="preserve">the practice of evaluating software suppliers' supply-chain security posture as part of procurement and ongoing management.</w:t>
      </w:r>
    </w:p>
    <w:p>
      <w:pPr>
        <w:pStyle w:val="Heading2"/>
        <w:spacing w:after="160" w:before="280"/>
      </w:pPr>
      <w:r>
        <w:rPr>
          <w:b/>
          <w:bCs/>
        </w:rPr>
        <w:t xml:space="preserve">Closing Note</w:t>
      </w:r>
    </w:p>
    <w:p>
      <w:pPr>
        <w:spacing w:after="140"/>
        <w:jc w:val="both"/>
      </w:pPr>
      <w:r>
        <w:t xml:space="preserve">Organizational practice is where supply-chain security transitions from a technical project to an institutional commitment. The previous eight modules of this curriculum addressed what to build; this module addresses what to do — how to organize the work, how to engage people, how to sustain the effort over years. The tools in modules 1-8 have matured remarkably quickly in the 2020s; the organizational capacity to use them effectively develops more slowly, as institutional capabilities always do.</w:t>
      </w:r>
    </w:p>
    <w:p>
      <w:pPr>
        <w:spacing w:after="140"/>
        <w:jc w:val="both"/>
      </w:pPr>
      <w:r>
        <w:t xml:space="preserve">A realistic pattern for most organizations: start with whatever one or two practices match current organizational capacity and crisis exposure. An organization emerging from a Log4Shell-scale scramble might prioritize inventory and SBOMs to avoid a repeat. An organization facing vendor-compromise concerns might prioritize vendor assessment. An organization with a growing engineering team might prioritize champions and training before the scaling problems bite. Different starting points produce different priority orderings; all of them eventually need all of the practices, but the sequence depends on context.</w:t>
      </w:r>
    </w:p>
    <w:p>
      <w:pPr>
        <w:spacing w:after="140"/>
        <w:jc w:val="both"/>
      </w:pPr>
      <w:r>
        <w:t xml:space="preserve">The organizations that handle supply-chain security well did not get there through a single initiative. They built the practices over many years, accepting that every year some practices were strong and others were nascent, that the program required continuous investment, and that the return on that investment came in the form of 'incidents that used to be scrambles are now routine.' That framing — investing in future routine handling rather than hoping not to have incidents — is the mindset that separates organizations with institutional supply-chain discipline from those merely using supply-chain tools.</w:t>
      </w:r>
    </w:p>
    <w:p>
      <w:pPr>
        <w:spacing w:after="140"/>
        <w:jc w:val="both"/>
      </w:pPr>
      <w:r>
        <w:t xml:space="preserve">Module 10 of this curriculum — if the scope extends further — might address the future of this discipline: emerging tooling, evolving regulation, the changing threat landscape, and the next decade of supply-chain security work. For now, this module completes the organizational dimension of what the first nine modules established as the technical foundation. Together, the nine modules provide a working architecture for supply-chain security as it can be practiced in 2026. The specific tools will evolve; the regulatory requirements will intensify; the specific incidents will keep coming. The structural approach — produce evidence, verify it at boundaries, enforce policy, organize effectively — will remain the answer.</w:t>
      </w:r>
    </w:p>
    <w:p>
      <w:pPr>
        <w:spacing w:after="140"/>
        <w:jc w:val="both"/>
      </w:pPr>
      <w:r>
        <w:t xml:space="preserve">Good luck with the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Supply Chain Security — Module 9: Organization Practices</dc:title>
  <dc:creator>Claude</dc:creator>
  <dc:description>Comprehensive study guide for Module 9: Organization Practices</dc:description>
  <cp:lastModifiedBy>Un-named</cp:lastModifiedBy>
  <cp:revision>1</cp:revision>
  <dcterms:created xsi:type="dcterms:W3CDTF">2026-04-17T09:57:53.374Z</dcterms:created>
  <dcterms:modified xsi:type="dcterms:W3CDTF">2026-04-17T09:57:53.375Z</dcterms:modified>
</cp:coreProperties>
</file>

<file path=docProps/custom.xml><?xml version="1.0" encoding="utf-8"?>
<Properties xmlns="http://schemas.openxmlformats.org/officeDocument/2006/custom-properties" xmlns:vt="http://schemas.openxmlformats.org/officeDocument/2006/docPropsVTypes"/>
</file>