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SQL vs NoSQL — MODULE 4</w:t>
      </w:r>
    </w:p>
    <w:p>
      <w:pPr>
        <w:spacing w:after="100" w:before="0"/>
        <w:jc w:val="center"/>
      </w:pPr>
      <w:r>
        <w:rPr>
          <w:rFonts w:ascii="Arial" w:cs="Arial" w:eastAsia="Arial" w:hAnsi="Arial"/>
          <w:b/>
          <w:bCs/>
          <w:color w:val="1A3C5E"/>
          <w:sz w:val="52"/>
          <w:szCs w:val="52"/>
        </w:rPr>
        <w:t xml:space="preserve">Scaling Comparison</w:t>
      </w:r>
    </w:p>
    <w:p>
      <w:pPr>
        <w:pBdr>
          <w:bottom w:val="single" w:color="2E75B6" w:sz="6" w:space="6"/>
        </w:pBdr>
        <w:spacing w:after="80" w:before="0"/>
        <w:jc w:val="center"/>
      </w:pPr>
      <w:r>
        <w:rPr>
          <w:rFonts w:ascii="Arial" w:cs="Arial" w:eastAsia="Arial" w:hAnsi="Arial"/>
          <w:i/>
          <w:iCs/>
          <w:color w:val="444444"/>
          <w:sz w:val="22"/>
          <w:szCs w:val="22"/>
        </w:rPr>
        <w:t xml:space="preserve">SQL Scaling  |  NoSQL Scaling  |  NewSQL  |  CockroachDB  |  TiDB  |  Spanner  |  Decision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SQL scaling journey — vertical, read replicas, connection pooling, sharding costs</w:t>
      </w:r>
    </w:p>
    <w:p>
      <w:pPr>
        <w:spacing w:after="55" w:before="55"/>
        <w:jc w:val="center"/>
      </w:pPr>
      <w:r>
        <w:rPr>
          <w:rFonts w:ascii="Arial" w:cs="Arial" w:eastAsia="Arial" w:hAnsi="Arial"/>
          <w:color w:val="444444"/>
          <w:sz w:val="21"/>
          <w:szCs w:val="21"/>
        </w:rPr>
        <w:t xml:space="preserve">  NoSQL horizontal scaling — designed for distribution from day one</w:t>
      </w:r>
    </w:p>
    <w:p>
      <w:pPr>
        <w:spacing w:after="55" w:before="55"/>
        <w:jc w:val="center"/>
      </w:pPr>
      <w:r>
        <w:rPr>
          <w:rFonts w:ascii="Arial" w:cs="Arial" w:eastAsia="Arial" w:hAnsi="Arial"/>
          <w:color w:val="444444"/>
          <w:sz w:val="21"/>
          <w:szCs w:val="21"/>
        </w:rPr>
        <w:t xml:space="preserve">  The SQL scaling ceiling — when you hit the wall and what to do</w:t>
      </w:r>
    </w:p>
    <w:p>
      <w:pPr>
        <w:spacing w:after="55" w:before="55"/>
        <w:jc w:val="center"/>
      </w:pPr>
      <w:r>
        <w:rPr>
          <w:rFonts w:ascii="Arial" w:cs="Arial" w:eastAsia="Arial" w:hAnsi="Arial"/>
          <w:color w:val="444444"/>
          <w:sz w:val="21"/>
          <w:szCs w:val="21"/>
        </w:rPr>
        <w:t xml:space="preserve">  NewSQL — the third category combining SQL + ACID + horizontal scale</w:t>
      </w:r>
    </w:p>
    <w:p>
      <w:pPr>
        <w:spacing w:after="55" w:before="55"/>
        <w:jc w:val="center"/>
      </w:pPr>
      <w:r>
        <w:rPr>
          <w:rFonts w:ascii="Arial" w:cs="Arial" w:eastAsia="Arial" w:hAnsi="Arial"/>
          <w:color w:val="444444"/>
          <w:sz w:val="21"/>
          <w:szCs w:val="21"/>
        </w:rPr>
        <w:t xml:space="preserve">  CockroachDB — architecture, Raft-based consensus, geo-partitioning</w:t>
      </w:r>
    </w:p>
    <w:p>
      <w:pPr>
        <w:spacing w:after="55" w:before="55"/>
        <w:jc w:val="center"/>
      </w:pPr>
      <w:r>
        <w:rPr>
          <w:rFonts w:ascii="Arial" w:cs="Arial" w:eastAsia="Arial" w:hAnsi="Arial"/>
          <w:color w:val="444444"/>
          <w:sz w:val="21"/>
          <w:szCs w:val="21"/>
        </w:rPr>
        <w:t xml:space="preserve">  TiDB — Raft + TiKV + TiFlash HTAP, MySQL compatibility</w:t>
      </w:r>
    </w:p>
    <w:p>
      <w:pPr>
        <w:spacing w:after="55" w:before="55"/>
        <w:jc w:val="center"/>
      </w:pPr>
      <w:r>
        <w:rPr>
          <w:rFonts w:ascii="Arial" w:cs="Arial" w:eastAsia="Arial" w:hAnsi="Arial"/>
          <w:color w:val="444444"/>
          <w:sz w:val="21"/>
          <w:szCs w:val="21"/>
        </w:rPr>
        <w:t xml:space="preserve">  Google Spanner — TrueTime, external consistency, global scale</w:t>
      </w:r>
    </w:p>
    <w:p>
      <w:pPr>
        <w:spacing w:after="55" w:before="55"/>
        <w:jc w:val="center"/>
      </w:pPr>
      <w:r>
        <w:rPr>
          <w:rFonts w:ascii="Arial" w:cs="Arial" w:eastAsia="Arial" w:hAnsi="Arial"/>
          <w:color w:val="444444"/>
          <w:sz w:val="21"/>
          <w:szCs w:val="21"/>
        </w:rPr>
        <w:t xml:space="preserve">  NewSQL trade-offs and when each makes sense</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SQL Scaling: The Journey</w:t>
      </w:r>
    </w:p>
    <w:p>
      <w:pPr>
        <w:pStyle w:val="Heading2"/>
        <w:spacing w:after="140" w:before="320"/>
      </w:pPr>
      <w:r>
        <w:rPr>
          <w:rFonts w:ascii="Arial" w:cs="Arial" w:eastAsia="Arial" w:hAnsi="Arial"/>
          <w:b/>
          <w:bCs/>
          <w:color w:val="2E75B6"/>
          <w:sz w:val="28"/>
          <w:szCs w:val="28"/>
        </w:rPr>
        <w:t xml:space="preserve">1.1  The Scaling Hierarchy</w:t>
      </w:r>
    </w:p>
    <w:p>
      <w:pPr>
        <w:spacing w:after="80" w:before="80"/>
      </w:pPr>
      <w:r>
        <w:rPr>
          <w:rFonts w:ascii="Arial" w:cs="Arial" w:eastAsia="Arial" w:hAnsi="Arial"/>
          <w:color w:val="1A1A1A"/>
          <w:sz w:val="22"/>
          <w:szCs w:val="22"/>
        </w:rPr>
        <w:t xml:space="preserve">SQL databases have a well-established scaling hierarchy. Each step is progressively more complex and costly. The cardinal rule: </w:t>
      </w:r>
      <w:r>
        <w:rPr>
          <w:rFonts w:ascii="Arial" w:cs="Arial" w:eastAsia="Arial" w:hAnsi="Arial"/>
          <w:b/>
          <w:bCs/>
          <w:color w:val="1A1A1A"/>
          <w:sz w:val="22"/>
          <w:szCs w:val="22"/>
        </w:rPr>
        <w:t xml:space="preserve">exhaust cheaper options before moving to more expensive ones</w:t>
      </w:r>
      <w:r>
        <w:rPr>
          <w:rFonts w:ascii="Arial" w:cs="Arial" w:eastAsia="Arial" w:hAnsi="Arial"/>
          <w:color w:val="1A1A1A"/>
          <w:sz w:val="22"/>
          <w:szCs w:val="22"/>
        </w:rPr>
        <w:t xml:space="preserve">. Most applications never need to go beyond step 3.</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SQL Scaling Steps — In Order of Complexity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1 — Vertical Scaling: </w:t>
            </w:r>
            <w:r>
              <w:rPr>
                <w:rFonts w:ascii="Arial" w:cs="Arial" w:eastAsia="Arial" w:hAnsi="Arial"/>
                <w:color w:val="1A1A1A"/>
                <w:sz w:val="22"/>
                <w:szCs w:val="22"/>
              </w:rPr>
              <w:t xml:space="preserve">Add more CPU, RAM, and faster storage to the same server. Fast to implement; no code changes. Works until the largest available instance is insufficient.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2 — Connection Pooling: </w:t>
            </w:r>
            <w:r>
              <w:rPr>
                <w:rFonts w:ascii="Arial" w:cs="Arial" w:eastAsia="Arial" w:hAnsi="Arial"/>
                <w:color w:val="1A1A1A"/>
                <w:sz w:val="22"/>
                <w:szCs w:val="22"/>
              </w:rPr>
              <w:t xml:space="preserve">PgBouncer (PostgreSQL) or ProxySQL (MySQL) multiplex thousands of application connections onto dozens of real DB connections. Frees up primary capacity for actual queries.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3 — Read Replicas: </w:t>
            </w:r>
            <w:r>
              <w:rPr>
                <w:rFonts w:ascii="Arial" w:cs="Arial" w:eastAsia="Arial" w:hAnsi="Arial"/>
                <w:color w:val="1A1A1A"/>
                <w:sz w:val="22"/>
                <w:szCs w:val="22"/>
              </w:rPr>
              <w:t xml:space="preserve">Route SELECT queries to replicas. Scales read throughput ~N× with N replicas. Write throughput unchanged (all writes still go to primary). Works well for read-heavy workloads (80-95% of OLTP).</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4 — Caching: </w:t>
            </w:r>
            <w:r>
              <w:rPr>
                <w:rFonts w:ascii="Arial" w:cs="Arial" w:eastAsia="Arial" w:hAnsi="Arial"/>
                <w:color w:val="1A1A1A"/>
                <w:sz w:val="22"/>
                <w:szCs w:val="22"/>
              </w:rPr>
              <w:t xml:space="preserve">Cache database results in Redis. Reduces DB load for frequently-read, slowly-changing data. Not a scaling solution for writes, but dramatically reduces read pressure on the primary.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5 — Functional Decomposition: </w:t>
            </w:r>
            <w:r>
              <w:rPr>
                <w:rFonts w:ascii="Arial" w:cs="Arial" w:eastAsia="Arial" w:hAnsi="Arial"/>
                <w:color w:val="1A1A1A"/>
                <w:sz w:val="22"/>
                <w:szCs w:val="22"/>
              </w:rPr>
              <w:t xml:space="preserve">Split one large database into multiple databases per service/domain (microservices decomposition). Each smaller database is easier to scale independently. Still single-primary per database.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Step 6 — Sharding: </w:t>
            </w:r>
            <w:r>
              <w:rPr>
                <w:rFonts w:ascii="Arial" w:cs="Arial" w:eastAsia="Arial" w:hAnsi="Arial"/>
                <w:color w:val="1A1A1A"/>
                <w:sz w:val="22"/>
                <w:szCs w:val="22"/>
              </w:rPr>
              <w:t xml:space="preserve">Partition data across multiple servers by a shard key. Scales both reads and writes. Major operational complexity: cross-shard queries, distributed transactions, re-sharding. Last resort.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Steps 1-4 — The Easy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SQL scaling steps 1-4 (quantified):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Starting point: PostgreSQL on db.t3.medium (2 vCPU, 4 GB RAM)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 5,000 req/sec, 80% reads, 20%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Vertical scale to db.r6g.4xlarge (16 vCPU, 128 GB RAM)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buffer pool fits entire working set → 50% I/O reduction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More CPU handles concurrent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Capacity: ~40,000 req/sec  (8× improvement)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Complexity: zero (resize in AWS console)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PgBouncer connection pooler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5,000 app connections × 5-10MB = 25-50 GB RAM for connections alone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5,000 app connections → 50 DB connections (100:1 multiplexing)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DB RAM freed for data; more headroom for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Complexity: minimal (deploy PgBouncer alongside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3 read replicas (route 80% reads to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handles 20% writes + 20% critical reads = 40% of total 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replica: handles ~27% of total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Effective capacity: 4 servers × 40K = 160,000 req/sec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Complexity: low-medium (route reads in application layer)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Redis cache (90% cache hit rate on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read queries reduced by 90% → primary handles almost only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Effective capacity: much higher; DB rarely queried for reads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Complexity: low-medium (add caching layer with TTL and invalidation)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Step 5 — Functional Decomposition</w:t>
      </w:r>
    </w:p>
    <w:p>
      <w:pPr>
        <w:spacing w:after="80" w:before="80"/>
      </w:pPr>
      <w:r>
        <w:rPr>
          <w:rFonts w:ascii="Arial" w:cs="Arial" w:eastAsia="Arial" w:hAnsi="Arial"/>
          <w:color w:val="1A1A1A"/>
          <w:sz w:val="22"/>
          <w:szCs w:val="22"/>
        </w:rPr>
        <w:t xml:space="preserve">Before sharding a monolithic database, consider splitting it by </w:t>
      </w:r>
      <w:r>
        <w:rPr>
          <w:rFonts w:ascii="Arial" w:cs="Arial" w:eastAsia="Arial" w:hAnsi="Arial"/>
          <w:b/>
          <w:bCs/>
          <w:color w:val="1A1A1A"/>
          <w:sz w:val="22"/>
          <w:szCs w:val="22"/>
        </w:rPr>
        <w:t xml:space="preserve">domain/service boundary</w:t>
      </w:r>
      <w:r>
        <w:rPr>
          <w:rFonts w:ascii="Arial" w:cs="Arial" w:eastAsia="Arial" w:hAnsi="Arial"/>
          <w:color w:val="1A1A1A"/>
          <w:sz w:val="22"/>
          <w:szCs w:val="22"/>
        </w:rPr>
        <w:t xml:space="preserve">. A single large database containing users, orders, products, analytics, notifications, and payments can often be split into smaller, independently-scalable databases: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Functional decomposition: one DB → many smaller DBs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1 monolithic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Tables: users, sessions, orders, order_items, products,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payments, notifications, analytics_events,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all tables compete for same I/O, connections,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slow analytics query degrades order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4 domain databases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DB:      users, sessions, preferences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read-heavy; profiles cached in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DB:     orders, order_items, payments, inventory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write-heavy; needs ACID; primary focus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 DB:   products, categories, pricing, reviews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read-heavy; most data in Redis + CDN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Analytics DB: events, metrics, aggregations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append-only; could migrate to Cassandra later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Benefits: each DB is smaller, faster, independently scalable.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DB can have 4 replicas; User DB needs only 1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Analytics DB can be migrated to Cassandra without affecting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Complexity: service boundaries require APIs not joins.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Cross-service transactions need sagas or 2PC.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1.4  Step 6 — Sharding (The Hard Option)</w:t>
      </w:r>
    </w:p>
    <w:p>
      <w:pPr>
        <w:spacing w:after="80" w:before="80"/>
      </w:pPr>
      <w:r>
        <w:rPr>
          <w:rFonts w:ascii="Arial" w:cs="Arial" w:eastAsia="Arial" w:hAnsi="Arial"/>
          <w:color w:val="1A1A1A"/>
          <w:sz w:val="22"/>
          <w:szCs w:val="22"/>
        </w:rPr>
        <w:t xml:space="preserve">Sharding partitions the data across multiple independent database servers by a </w:t>
      </w:r>
      <w:r>
        <w:rPr>
          <w:rFonts w:ascii="Arial" w:cs="Arial" w:eastAsia="Arial" w:hAnsi="Arial"/>
          <w:b/>
          <w:bCs/>
          <w:color w:val="1A1A1A"/>
          <w:sz w:val="22"/>
          <w:szCs w:val="22"/>
        </w:rPr>
        <w:t xml:space="preserve">shard key</w:t>
      </w:r>
      <w:r>
        <w:rPr>
          <w:rFonts w:ascii="Arial" w:cs="Arial" w:eastAsia="Arial" w:hAnsi="Arial"/>
          <w:color w:val="1A1A1A"/>
          <w:sz w:val="22"/>
          <w:szCs w:val="22"/>
        </w:rPr>
        <w:t xml:space="preserve">. Each shard is a complete independent database. Routing logic directs each query to the correct shard. This is the only SQL technique that scales both write throughput and total data capacity — but it comes with substantial complexity: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Sharding challenge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Impact</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Mitigation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Choosing the shard key</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Wrong key = hot shard problem; all data on one shard</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Analyse access patterns; choose high-cardinality key (user_id, order_id)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Cross-shard queries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JOIN across shards requires scatter-gather across all shards</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Design to minimise cross-shard queries; denormalise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Cross-shard transactions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native ACID; requires distributed 2PC or Saga pattern</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 2PC (high latency, availability risk) or Saga (eventual consistency)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Re-sharding</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As data grows, must redistribute data across more shards</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Pre-shard to large logical shard count; use consistent hashing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Operational overhead</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shard is a separate DB requiring its own HA, backup, monitoring</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Kubernetes operators; automated tooling (Vitess for MySQL)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NoSQL Scaling: Designed for Distribution</w:t>
      </w:r>
    </w:p>
    <w:p>
      <w:pPr>
        <w:pStyle w:val="Heading2"/>
        <w:spacing w:after="140" w:before="320"/>
      </w:pPr>
      <w:r>
        <w:rPr>
          <w:rFonts w:ascii="Arial" w:cs="Arial" w:eastAsia="Arial" w:hAnsi="Arial"/>
          <w:b/>
          <w:bCs/>
          <w:color w:val="2E75B6"/>
          <w:sz w:val="28"/>
          <w:szCs w:val="28"/>
        </w:rPr>
        <w:t xml:space="preserve">2.1  The Architectural Difference</w:t>
      </w:r>
    </w:p>
    <w:p>
      <w:pPr>
        <w:spacing w:after="80" w:before="80"/>
      </w:pPr>
      <w:r>
        <w:rPr>
          <w:rFonts w:ascii="Arial" w:cs="Arial" w:eastAsia="Arial" w:hAnsi="Arial"/>
          <w:color w:val="1A1A1A"/>
          <w:sz w:val="22"/>
          <w:szCs w:val="22"/>
        </w:rPr>
        <w:t xml:space="preserve">NoSQL databases were not designed for single-server operation and then adapted for distribution — they were </w:t>
      </w:r>
      <w:r>
        <w:rPr>
          <w:rFonts w:ascii="Arial" w:cs="Arial" w:eastAsia="Arial" w:hAnsi="Arial"/>
          <w:b/>
          <w:bCs/>
          <w:color w:val="1A1A1A"/>
          <w:sz w:val="22"/>
          <w:szCs w:val="22"/>
        </w:rPr>
        <w:t xml:space="preserve">architected for distributed operation from the ground up</w:t>
      </w:r>
      <w:r>
        <w:rPr>
          <w:rFonts w:ascii="Arial" w:cs="Arial" w:eastAsia="Arial" w:hAnsi="Arial"/>
          <w:color w:val="1A1A1A"/>
          <w:sz w:val="22"/>
          <w:szCs w:val="22"/>
        </w:rPr>
        <w:t xml:space="preserve">. The fundamental differences in their storage engines, data models, and consistency mechanisms all stem from this founding assumption: </w:t>
      </w:r>
      <w:r>
        <w:rPr>
          <w:rFonts w:ascii="Arial" w:cs="Arial" w:eastAsia="Arial" w:hAnsi="Arial"/>
          <w:b/>
          <w:bCs/>
          <w:color w:val="1A1A1A"/>
          <w:sz w:val="22"/>
          <w:szCs w:val="22"/>
        </w:rPr>
        <w:t xml:space="preserve">data will be distributed across many servers</w:t>
      </w:r>
      <w:r>
        <w:rPr>
          <w:rFonts w:ascii="Arial" w:cs="Arial" w:eastAsia="Arial" w:hAnsi="Arial"/>
          <w:color w:val="1A1A1A"/>
          <w:sz w:val="22"/>
          <w:szCs w:val="22"/>
        </w:rPr>
        <w:t xml:space="preserve">, and that distribution must be transparent and automatic.</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Why NoSQL Scales Horizontally by Default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centralised primary: </w:t>
            </w:r>
            <w:r>
              <w:rPr>
                <w:rFonts w:ascii="Arial" w:cs="Arial" w:eastAsia="Arial" w:hAnsi="Arial"/>
                <w:color w:val="1A1A1A"/>
                <w:sz w:val="22"/>
                <w:szCs w:val="22"/>
              </w:rPr>
              <w:t xml:space="preserve">Systems like Cassandra and DynamoDB have no single primary that all writes must go through. Any node in the cluster can accept reads and writes for data it owns. Adding nodes adds both capacity and throughput.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model designed for distribution: </w:t>
            </w:r>
            <w:r>
              <w:rPr>
                <w:rFonts w:ascii="Arial" w:cs="Arial" w:eastAsia="Arial" w:hAnsi="Arial"/>
                <w:color w:val="1A1A1A"/>
                <w:sz w:val="22"/>
                <w:szCs w:val="22"/>
              </w:rPr>
              <w:t xml:space="preserve">The partition key (Cassandra) or primary key (DynamoDB) determines which nodes store the data via consistent hashing. There is no concept of a 'cross-shard join' — the data model simply doesn't support it.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Eventual consistency as default: </w:t>
            </w:r>
            <w:r>
              <w:rPr>
                <w:rFonts w:ascii="Arial" w:cs="Arial" w:eastAsia="Arial" w:hAnsi="Arial"/>
                <w:color w:val="1A1A1A"/>
                <w:sz w:val="22"/>
                <w:szCs w:val="22"/>
              </w:rPr>
              <w:t xml:space="preserve">By relaxing the consistency guarantee (write to 1 replica, replicate asynchronously to others), NoSQL systems can return immediately rather than waiting for all nodes to acknowledge. This enables much higher write throughput.</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expensive coordination: </w:t>
            </w:r>
            <w:r>
              <w:rPr>
                <w:rFonts w:ascii="Arial" w:cs="Arial" w:eastAsia="Arial" w:hAnsi="Arial"/>
                <w:color w:val="1A1A1A"/>
                <w:sz w:val="22"/>
                <w:szCs w:val="22"/>
              </w:rPr>
              <w:t xml:space="preserve">SQL transactions require lock acquisition and potentially cross-server coordination. NoSQL operations are typically single-partition, requiring no coordination across servers.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Cassandra Horizontal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Cassandra cluster scaling — adding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Initial cluster: 3 nodes, replication_factor=3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3 TB; write throughput: 200K/sec at 75%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Scaling decision: add 3 more nodes to double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Add 3 new nodes to the 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cassandra.yaml on each new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seeds: existing-node-1,existing-node-2  # bootstrap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num_tokens: 256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New nodes join ring via gossip protocol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new node gets assigned token ranges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Existing nodes stream their data to new nodes for their ranges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Cluster rebalances automatically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nodes: transfer ~33% of their data to new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nodes: receive data via streaming (no downtime on old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Run cleanup (optional, remove transferred data from old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nodetool cleanup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6-node cluster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Capacity: ~6 TB; write throughput: ~400K/sec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Zero downtime. No application changes.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Compare to PostgreSQL sharding: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Adding a shard requires: choosing shard key, migrating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changing application routing, handling cross-shard queries.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Downtime likely. Complex, risky.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DynamoDB — Transparent Auto-Scaling</w:t>
      </w:r>
    </w:p>
    <w:p>
      <w:pPr>
        <w:spacing w:after="80" w:before="80"/>
      </w:pPr>
      <w:r>
        <w:rPr>
          <w:rFonts w:ascii="Arial" w:cs="Arial" w:eastAsia="Arial" w:hAnsi="Arial"/>
          <w:b/>
          <w:bCs/>
          <w:color w:val="1A1A1A"/>
          <w:sz w:val="22"/>
          <w:szCs w:val="22"/>
        </w:rPr>
        <w:t xml:space="preserve">Amazon DynamoDB</w:t>
      </w:r>
      <w:r>
        <w:rPr>
          <w:rFonts w:ascii="Arial" w:cs="Arial" w:eastAsia="Arial" w:hAnsi="Arial"/>
          <w:color w:val="1A1A1A"/>
          <w:sz w:val="22"/>
          <w:szCs w:val="22"/>
        </w:rPr>
        <w:t xml:space="preserve"> takes NoSQL horizontal scaling to its logical extreme: </w:t>
      </w:r>
      <w:r>
        <w:rPr>
          <w:rFonts w:ascii="Arial" w:cs="Arial" w:eastAsia="Arial" w:hAnsi="Arial"/>
          <w:b/>
          <w:bCs/>
          <w:color w:val="1A1A1A"/>
          <w:sz w:val="22"/>
          <w:szCs w:val="22"/>
        </w:rPr>
        <w:t xml:space="preserve">infinite transparent auto-scaling</w:t>
      </w:r>
      <w:r>
        <w:rPr>
          <w:rFonts w:ascii="Arial" w:cs="Arial" w:eastAsia="Arial" w:hAnsi="Arial"/>
          <w:color w:val="1A1A1A"/>
          <w:sz w:val="22"/>
          <w:szCs w:val="22"/>
        </w:rPr>
        <w:t xml:space="preserve">. DynamoDB manages partitioning, replication, and capacity allocation automatically. Users define a target utilisation percentage and DynamoDB scales capacity up or down without any intervention: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DynamoDB auto-scaling configuration (Terraform):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'aws_appautoscaling_target' 'dynamodb_table_read'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max_capacity       = 1000  # max read capacity units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min_capacity       =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resource_id        = 'table/Orders'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scalable_dimension = 'dynamodb:table:ReadCapacityUnits'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service_namespace  = 'dynamodb'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'aws_appautoscaling_policy' 'dynamodb_table_read'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target_tracking_scaling_policy_configuration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predefined_metric_specification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predefined_metric_type = 'DynamoDBReadCapacityUtilization'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target_value = 70.0  # scale when utilisation hits 70%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During Black Friday traffic spike: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DynamoDB detects utilisation approaching 70%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Automatically adds partitions and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sees no downtime, no configuration change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Cost scales with usage: pay only for what you consume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SQL vs NoSQL Scaling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Scaling dimension</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SQL (PostgreSQL/MySQL)</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NoSQL (Cassandra/DynamoDB)</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scaling</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Primary bottleneck; sharding extremely complex</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Native; consistent hashing; add nodes = add capacity</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 scaling</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Easy via read replicas (up to 15 RDS)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 node serves reads; all nodes add capacity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Total data capacity</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Limited to single server (max ~TB)</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Unlimited; distribute across hundreds of nodes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Operational model</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Manage single server + replicas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Cluster self-manages via gossip + consistent hashing</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Schema change</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ALTER TABLE (may lock at scale)</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fields at document/row level; no migration</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Cross-partition queries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JOINs optimised by query planner</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JOINs; scatter-gather; application-level joining</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Consistency during scale-out</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Strong (always)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Tunable (eventual by default; strong per-query option)</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Multi-row atomicity</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 ACID transactions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Single-partition atomicity; no cross-partition ACID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NewSQL — The Third Way</w:t>
      </w:r>
    </w:p>
    <w:p>
      <w:pPr>
        <w:pStyle w:val="Heading2"/>
        <w:spacing w:after="140" w:before="320"/>
      </w:pPr>
      <w:r>
        <w:rPr>
          <w:rFonts w:ascii="Arial" w:cs="Arial" w:eastAsia="Arial" w:hAnsi="Arial"/>
          <w:b/>
          <w:bCs/>
          <w:color w:val="2E75B6"/>
          <w:sz w:val="28"/>
          <w:szCs w:val="28"/>
        </w:rPr>
        <w:t xml:space="preserve">3.1  What NewSQL Is</w:t>
      </w:r>
    </w:p>
    <w:p>
      <w:pPr>
        <w:spacing w:after="80" w:before="80"/>
      </w:pPr>
      <w:r>
        <w:rPr>
          <w:rFonts w:ascii="Arial" w:cs="Arial" w:eastAsia="Arial" w:hAnsi="Arial"/>
          <w:b/>
          <w:bCs/>
          <w:color w:val="1A1A1A"/>
          <w:sz w:val="22"/>
          <w:szCs w:val="22"/>
        </w:rPr>
        <w:t xml:space="preserve">NewSQL</w:t>
      </w:r>
      <w:r>
        <w:rPr>
          <w:rFonts w:ascii="Arial" w:cs="Arial" w:eastAsia="Arial" w:hAnsi="Arial"/>
          <w:color w:val="1A1A1A"/>
          <w:sz w:val="22"/>
          <w:szCs w:val="22"/>
        </w:rPr>
        <w:t xml:space="preserve"> is a class of databases that attempt to reconcile the two apparent trade-offs: </w:t>
      </w:r>
      <w:r>
        <w:rPr>
          <w:rFonts w:ascii="Arial" w:cs="Arial" w:eastAsia="Arial" w:hAnsi="Arial"/>
          <w:b/>
          <w:bCs/>
          <w:color w:val="1A1A1A"/>
          <w:sz w:val="22"/>
          <w:szCs w:val="22"/>
        </w:rPr>
        <w:t xml:space="preserve">SQL interface + ACID transactions + horizontal scalability</w:t>
      </w:r>
      <w:r>
        <w:rPr>
          <w:rFonts w:ascii="Arial" w:cs="Arial" w:eastAsia="Arial" w:hAnsi="Arial"/>
          <w:color w:val="1A1A1A"/>
          <w:sz w:val="22"/>
          <w:szCs w:val="22"/>
        </w:rPr>
        <w:t xml:space="preserve"> — simultaneously. Traditional SQL databases offer ACID and SQL but cannot scale horizontally for writes. Traditional NoSQL databases scale horizontally but sacrifice SQL and ACID. NewSQL aims to have all three: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NewSQL Identity: SQL + ACID + Horizontal Scale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SQL interface: </w:t>
            </w:r>
            <w:r>
              <w:rPr>
                <w:rFonts w:ascii="Arial" w:cs="Arial" w:eastAsia="Arial" w:hAnsi="Arial"/>
                <w:color w:val="1A1A1A"/>
                <w:sz w:val="22"/>
                <w:szCs w:val="22"/>
              </w:rPr>
              <w:t xml:space="preserve">Standard SQL queries, JOINs, aggregations, CTEs, window functions — compatible with existing SQL tooling and ORMs.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ACID transactions: </w:t>
            </w:r>
            <w:r>
              <w:rPr>
                <w:rFonts w:ascii="Arial" w:cs="Arial" w:eastAsia="Arial" w:hAnsi="Arial"/>
                <w:color w:val="1A1A1A"/>
                <w:sz w:val="22"/>
                <w:szCs w:val="22"/>
              </w:rPr>
              <w:t xml:space="preserve">Full distributed ACID transactions that span multiple nodes. A payment debit and credit can be atomic even if the debit is on Node 1 and the credit is on Node 5.</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Horizontal write scaling: </w:t>
            </w:r>
            <w:r>
              <w:rPr>
                <w:rFonts w:ascii="Arial" w:cs="Arial" w:eastAsia="Arial" w:hAnsi="Arial"/>
                <w:color w:val="1A1A1A"/>
                <w:sz w:val="22"/>
                <w:szCs w:val="22"/>
              </w:rPr>
              <w:t xml:space="preserve">Write throughput scales by adding nodes. No single primary bottleneck. Data is sharded across all nodes automatically.</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cost: </w:t>
            </w:r>
            <w:r>
              <w:rPr>
                <w:rFonts w:ascii="Arial" w:cs="Arial" w:eastAsia="Arial" w:hAnsi="Arial"/>
                <w:color w:val="1A1A1A"/>
                <w:sz w:val="22"/>
                <w:szCs w:val="22"/>
              </w:rPr>
              <w:t xml:space="preserve">Distributed ACID transactions require consensus (Raft, Paxos). Consensus adds latency. A single-node PostgreSQL transaction takes ~5-10ms; a CockroachDB distributed transaction takes ~15-50ms due to cross-node coordination. NewSQL is not faster than single-node SQL — it's more scalable.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CockroachDB</w:t>
      </w:r>
    </w:p>
    <w:p>
      <w:pPr>
        <w:spacing w:after="80" w:before="80"/>
      </w:pPr>
      <w:r>
        <w:rPr>
          <w:rFonts w:ascii="Arial" w:cs="Arial" w:eastAsia="Arial" w:hAnsi="Arial"/>
          <w:b/>
          <w:bCs/>
          <w:color w:val="1A1A1A"/>
          <w:sz w:val="22"/>
          <w:szCs w:val="22"/>
        </w:rPr>
        <w:t xml:space="preserve">CockroachDB</w:t>
      </w:r>
      <w:r>
        <w:rPr>
          <w:rFonts w:ascii="Arial" w:cs="Arial" w:eastAsia="Arial" w:hAnsi="Arial"/>
          <w:color w:val="1A1A1A"/>
          <w:sz w:val="22"/>
          <w:szCs w:val="22"/>
        </w:rPr>
        <w:t xml:space="preserve"> (named after the insect's legendary survivability) is a PostgreSQL-compatible distributed SQL database. It uses </w:t>
      </w:r>
      <w:r>
        <w:rPr>
          <w:rFonts w:ascii="Arial" w:cs="Arial" w:eastAsia="Arial" w:hAnsi="Arial"/>
          <w:b/>
          <w:bCs/>
          <w:color w:val="1A1A1A"/>
          <w:sz w:val="22"/>
          <w:szCs w:val="22"/>
        </w:rPr>
        <w:t xml:space="preserve">Raft consensus</w:t>
      </w:r>
      <w:r>
        <w:rPr>
          <w:rFonts w:ascii="Arial" w:cs="Arial" w:eastAsia="Arial" w:hAnsi="Arial"/>
          <w:color w:val="1A1A1A"/>
          <w:sz w:val="22"/>
          <w:szCs w:val="22"/>
        </w:rPr>
        <w:t xml:space="preserve"> for consistency, </w:t>
      </w:r>
      <w:r>
        <w:rPr>
          <w:rFonts w:ascii="Arial" w:cs="Arial" w:eastAsia="Arial" w:hAnsi="Arial"/>
          <w:b/>
          <w:bCs/>
          <w:color w:val="1A1A1A"/>
          <w:sz w:val="22"/>
          <w:szCs w:val="22"/>
        </w:rPr>
        <w:t xml:space="preserve">multi-version concurrency control (MVCC)</w:t>
      </w:r>
      <w:r>
        <w:rPr>
          <w:rFonts w:ascii="Arial" w:cs="Arial" w:eastAsia="Arial" w:hAnsi="Arial"/>
          <w:color w:val="1A1A1A"/>
          <w:sz w:val="22"/>
          <w:szCs w:val="22"/>
        </w:rPr>
        <w:t xml:space="preserve"> for isolation, and a </w:t>
      </w:r>
      <w:r>
        <w:rPr>
          <w:rFonts w:ascii="Arial" w:cs="Arial" w:eastAsia="Arial" w:hAnsi="Arial"/>
          <w:b/>
          <w:bCs/>
          <w:color w:val="1A1A1A"/>
          <w:sz w:val="22"/>
          <w:szCs w:val="22"/>
        </w:rPr>
        <w:t xml:space="preserve">layered storage architecture</w:t>
      </w:r>
      <w:r>
        <w:rPr>
          <w:rFonts w:ascii="Arial" w:cs="Arial" w:eastAsia="Arial" w:hAnsi="Arial"/>
          <w:color w:val="1A1A1A"/>
          <w:sz w:val="22"/>
          <w:szCs w:val="22"/>
        </w:rPr>
        <w:t xml:space="preserve"> (SQL → KV → Raft → RocksDB):</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CockroachDB architecture overview: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 5 nodes across 3 availability zones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stored in 'ranges' (max 512 MB 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range: Raft consensus group of 3 nodes (1 leader, 2 followers)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leader: accepts reads + writes for that range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Range followers: Raft replicas; takeover on leader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flow (CockroachDB 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Client connects to any node (gateway node)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Gateway parses SQL, builds distributed query plan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Query distributed to range leaders owning relevant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Distributed execution; results merged at gateway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Response returned to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flow (distributed ACID):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accounts SET balance = balance - 100 WHERE id =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Row 'accounts:1' lives on Range-A (leader: Node-2)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accounts SET balance = balance + 100 WHERE id =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Row 'accounts:2' lives on Range-B (leader: Node-4)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CockroachDB coordinates 2PC across Range-A and Range-B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Both ranges commit atomically via distributed protocol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Latency: ~15-30ms (2 cross-node round trips for 2PC)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CockroachDB uses PostgreSQL wire protocol: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psql -h crdb-node-1 -p 26257 -U root mydb  (works!)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CockroachDB Geo-Partitioning</w:t>
      </w:r>
    </w:p>
    <w:p>
      <w:pPr>
        <w:spacing w:after="80" w:before="80"/>
      </w:pPr>
      <w:r>
        <w:rPr>
          <w:rFonts w:ascii="Arial" w:cs="Arial" w:eastAsia="Arial" w:hAnsi="Arial"/>
          <w:color w:val="1A1A1A"/>
          <w:sz w:val="22"/>
          <w:szCs w:val="22"/>
        </w:rPr>
        <w:t xml:space="preserve">CockroachDB's </w:t>
      </w:r>
      <w:r>
        <w:rPr>
          <w:rFonts w:ascii="Arial" w:cs="Arial" w:eastAsia="Arial" w:hAnsi="Arial"/>
          <w:b/>
          <w:bCs/>
          <w:color w:val="1A1A1A"/>
          <w:sz w:val="22"/>
          <w:szCs w:val="22"/>
        </w:rPr>
        <w:t xml:space="preserve">geo-partitioning</w:t>
      </w:r>
      <w:r>
        <w:rPr>
          <w:rFonts w:ascii="Arial" w:cs="Arial" w:eastAsia="Arial" w:hAnsi="Arial"/>
          <w:color w:val="1A1A1A"/>
          <w:sz w:val="22"/>
          <w:szCs w:val="22"/>
        </w:rPr>
        <w:t xml:space="preserve"> allows pinning data to specific geographic regions — satisfying data residency requirements (GDPR, data sovereignty) while still running a single global database: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CockroachDB geo-partitioning (EU data stays in EU):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regional partitions for the users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ALTER TABLE users PARTITION BY LIST (region)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us_users    VALUES IN ('US'),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eu_users    VALUES IN ('EU'),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 apac_users  VALUES IN ('APAC')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Pin EU partition to EU nodes (GDPR compliance):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ALTER PARTITION eu_users OF TABLE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CONFIGURE ZONE USING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constraints = '{+region=eu-west-1: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 replicas must be in eu-west-1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EU user data never leaves EU.  ✓  (GDPR compliant)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 user data stays in US.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Global table (low-write, globally read): replicated to all regions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ALTER TABLE product_catalogue SET LOCALITY GLOBAL;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Reads: local to each region (no cross-region latency for reads)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Writes: must propagate globally (slower writes, acceptable for catalogue)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TiDB</w:t>
      </w:r>
    </w:p>
    <w:p>
      <w:pPr>
        <w:spacing w:after="80" w:before="80"/>
      </w:pPr>
      <w:r>
        <w:rPr>
          <w:rFonts w:ascii="Arial" w:cs="Arial" w:eastAsia="Arial" w:hAnsi="Arial"/>
          <w:b/>
          <w:bCs/>
          <w:color w:val="1A1A1A"/>
          <w:sz w:val="22"/>
          <w:szCs w:val="22"/>
        </w:rPr>
        <w:t xml:space="preserve">TiDB</w:t>
      </w:r>
      <w:r>
        <w:rPr>
          <w:rFonts w:ascii="Arial" w:cs="Arial" w:eastAsia="Arial" w:hAnsi="Arial"/>
          <w:color w:val="1A1A1A"/>
          <w:sz w:val="22"/>
          <w:szCs w:val="22"/>
        </w:rPr>
        <w:t xml:space="preserve"> is an open-source distributed SQL database developed by PingCAP, compatible with the MySQL protocol. It separates compute (TiDB nodes) from storage (TiKV) and adds a columnar analytics engine (TiFlash) — enabling </w:t>
      </w:r>
      <w:r>
        <w:rPr>
          <w:rFonts w:ascii="Arial" w:cs="Arial" w:eastAsia="Arial" w:hAnsi="Arial"/>
          <w:b/>
          <w:bCs/>
          <w:color w:val="1A1A1A"/>
          <w:sz w:val="22"/>
          <w:szCs w:val="22"/>
        </w:rPr>
        <w:t xml:space="preserve">HTAP (Hybrid Transactional/Analytical Processing)</w:t>
      </w:r>
      <w:r>
        <w:rPr>
          <w:rFonts w:ascii="Arial" w:cs="Arial" w:eastAsia="Arial" w:hAnsi="Arial"/>
          <w:color w:val="1A1A1A"/>
          <w:sz w:val="22"/>
          <w:szCs w:val="22"/>
        </w:rPr>
        <w:t xml:space="preserve"> from a single database: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TiDB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TiDB nodes (stateless SQL layer):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Parse SQL, build query plans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to TiKV or TiFlash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Multiple nodes: scale compute horizontally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MySQL wire protocol: existing MySQL apps work unchanged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TiKV (distributed key-value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Raft-based consensus (like CockroachDB)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Row-oriented storage (optimised for OLTP)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Automatic sharding into 'Regions' (max 96 MB)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ACID transactions via Percolator protocol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TiFlash (columnar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Column-oriented storage (optimised for analytics)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Real-time Raft-based sync from TiKV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OLAP queries route to TiFlash automatically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Same data, different storage format, different query profile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HTAP query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OLTP: INSERT/UPDATE/SELECT by PK → TiKV (row store):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orders WHERE order_id = 42;  -- → TiKV</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OLAP: full scans, aggregations → TiFlash (column store):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product_id, SUM(quantity) FROM order_items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BY product_id;  -- → TiFlash (columnar = 10x faster for this)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Deploy: kubectl apply -f tidbcluster.yaml  (TiDB Operator for K8s)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3.5  Google Cloud Spanner</w:t>
      </w:r>
    </w:p>
    <w:p>
      <w:pPr>
        <w:spacing w:after="80" w:before="80"/>
      </w:pPr>
      <w:r>
        <w:rPr>
          <w:rFonts w:ascii="Arial" w:cs="Arial" w:eastAsia="Arial" w:hAnsi="Arial"/>
          <w:b/>
          <w:bCs/>
          <w:color w:val="1A1A1A"/>
          <w:sz w:val="22"/>
          <w:szCs w:val="22"/>
        </w:rPr>
        <w:t xml:space="preserve">Google Cloud Spanner</w:t>
      </w:r>
      <w:r>
        <w:rPr>
          <w:rFonts w:ascii="Arial" w:cs="Arial" w:eastAsia="Arial" w:hAnsi="Arial"/>
          <w:color w:val="1A1A1A"/>
          <w:sz w:val="22"/>
          <w:szCs w:val="22"/>
        </w:rPr>
        <w:t xml:space="preserve"> is Google's fully managed, globally distributed relational database. It was the first commercially available database to offer </w:t>
      </w:r>
      <w:r>
        <w:rPr>
          <w:rFonts w:ascii="Arial" w:cs="Arial" w:eastAsia="Arial" w:hAnsi="Arial"/>
          <w:b/>
          <w:bCs/>
          <w:color w:val="1A1A1A"/>
          <w:sz w:val="22"/>
          <w:szCs w:val="22"/>
        </w:rPr>
        <w:t xml:space="preserve">global external consistency</w:t>
      </w:r>
      <w:r>
        <w:rPr>
          <w:rFonts w:ascii="Arial" w:cs="Arial" w:eastAsia="Arial" w:hAnsi="Arial"/>
          <w:color w:val="1A1A1A"/>
          <w:sz w:val="22"/>
          <w:szCs w:val="22"/>
        </w:rPr>
        <w:t xml:space="preserve"> — ACID transactions that are consistent across data centres worldwide, without the 'eventual' qualifier. Spanner achieves this through </w:t>
      </w:r>
      <w:r>
        <w:rPr>
          <w:rFonts w:ascii="Arial" w:cs="Arial" w:eastAsia="Arial" w:hAnsi="Arial"/>
          <w:b/>
          <w:bCs/>
          <w:color w:val="1A1A1A"/>
          <w:sz w:val="22"/>
          <w:szCs w:val="22"/>
        </w:rPr>
        <w:t xml:space="preserve">TrueTime</w:t>
      </w:r>
      <w:r>
        <w:rPr>
          <w:rFonts w:ascii="Arial" w:cs="Arial" w:eastAsia="Arial" w:hAnsi="Arial"/>
          <w:color w:val="1A1A1A"/>
          <w:sz w:val="22"/>
          <w:szCs w:val="22"/>
        </w:rPr>
        <w:t xml:space="preserve">, Google's GPS + atomic clock infrastructure: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Google Spanner: TrueTime and External Consistency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TrueTime: </w:t>
            </w:r>
            <w:r>
              <w:rPr>
                <w:rFonts w:ascii="Arial" w:cs="Arial" w:eastAsia="Arial" w:hAnsi="Arial"/>
                <w:color w:val="1A1A1A"/>
                <w:sz w:val="22"/>
                <w:szCs w:val="22"/>
              </w:rPr>
              <w:t xml:space="preserve">Every Google data centre has GPS receivers and atomic clocks. TrueTime provides an API that returns a time interval [earliest, latest] guaranteed to contain the current real time. The width of this interval is typically 7ms.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External consistency: </w:t>
            </w:r>
            <w:r>
              <w:rPr>
                <w:rFonts w:ascii="Arial" w:cs="Arial" w:eastAsia="Arial" w:hAnsi="Arial"/>
                <w:color w:val="1A1A1A"/>
                <w:sz w:val="22"/>
                <w:szCs w:val="22"/>
              </w:rPr>
              <w:t xml:space="preserve">Spanner assigns a commit timestamp to each transaction within its TrueTime interval. Before committing, it waits out the uncertainty window (up to 7ms) to ensure no other transaction could have a later 'real time' but an earlier timestamp. This gives linearisability across the globe.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Practical implication: </w:t>
            </w:r>
            <w:r>
              <w:rPr>
                <w:rFonts w:ascii="Arial" w:cs="Arial" w:eastAsia="Arial" w:hAnsi="Arial"/>
                <w:color w:val="1A1A1A"/>
                <w:sz w:val="22"/>
                <w:szCs w:val="22"/>
              </w:rPr>
              <w:t xml:space="preserve">A transaction committed in Tokyo and a transaction committed in New York are globally ordered — even if they happen simultaneously. No stale reads are possible, even across continents.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case: </w:t>
            </w:r>
            <w:r>
              <w:rPr>
                <w:rFonts w:ascii="Arial" w:cs="Arial" w:eastAsia="Arial" w:hAnsi="Arial"/>
                <w:color w:val="1A1A1A"/>
                <w:sz w:val="22"/>
                <w:szCs w:val="22"/>
              </w:rPr>
              <w:t xml:space="preserve">Multi-region financial systems, global inventory, anywhere where strong global consistency is required and the 7-14ms commit latency overhead is acceptable.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Google Spanner usage (Cloud Spanner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globally distributed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gcloud spanner instances create global-db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--config=nam-eur-asia1 \  # multi-region config (NA + EU + Asia)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--processing-units=1000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Schema (standard 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accounts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account_id  INT64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INT64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     NUMERIC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updated_at  TIMESTAMP NOT NULL OPTIONS (allow_commit_timestamp=true)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PRIMARY KEY (account_id);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Interleaved tables (co-locate related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account_transactions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account_id  INT64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txn_id      INT64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amount      NUMERIC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ts          TIMESTAMP NOT NULL OPTIONS (allow_commit_timestamp=true)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PRIMARY KEY (account_id, txn_id),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INTERLEAVE IN PARENT accounts ON DELETE CASCADE;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account_transactions rows stored adjacent to their parent account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Reads of an account + its transactions: single I/O operation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Spanner pricing: ~$1,000/month for 1 processing unit per region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Expensive but unique: no other DB offers global linearisability at scale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NewSQL Comparison and Decision Guide</w:t>
      </w:r>
    </w:p>
    <w:p>
      <w:pPr>
        <w:pStyle w:val="Heading2"/>
        <w:spacing w:after="140" w:before="320"/>
      </w:pPr>
      <w:r>
        <w:rPr>
          <w:rFonts w:ascii="Arial" w:cs="Arial" w:eastAsia="Arial" w:hAnsi="Arial"/>
          <w:b/>
          <w:bCs/>
          <w:color w:val="2E75B6"/>
          <w:sz w:val="28"/>
          <w:szCs w:val="28"/>
        </w:rPr>
        <w:t xml:space="preserve">4.1  NewSQL Systems Compared</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1600"/>
        <w:gridCol w:w="16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Database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SQL compatibility</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Consistency</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Multi-region</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Pricing</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CockroachDB</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PostgreSQL wire protocol</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Serializable (Raft)</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(geo-partitioning)</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Open source + cloud ($)</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Geo-distributed OLTP; data residency; PostgreSQL migration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TiDB</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MySQL wire protocol</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Serializable (Percolator/Raft)</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Multi-zone, not multi-region natively</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Open source + TiDB Cloud ($)</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High-scale MySQL replacement; HTAP; write-heavy workloads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YugabyteDB</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PostgreSQL + Cassandra CQL</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Serializable (Raft)</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(active-active multi-region)</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Open source + YugabyteDB Cloud ($)</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PostgreSQL migration; multi-region active-active; CQL workloads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Google Cloud Spanner</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Standard SQL (not PG/MySQL)</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External consistency (TrueTime)</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(global, 7ms uncertainty)</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Proprietary; expensive ($$$)</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 financial systems; multi-region ACID at any scale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Amazon Aurora DSQL</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PostgreSQL-compatible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 serializable</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Multi-AZ + active-active multi-region</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Proprietary AWS ($$$)</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AWS-native global ACID; serverless model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NewSQL vs Traditional SQL vs NoSQL — The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2187"/>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Traditional SQL</w:t>
            </w:r>
          </w:p>
        </w:tc>
        <w:tc>
          <w:tcPr>
            <w:tcW w:type="dxa" w:w="2187"/>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NoSQL (Cassandra)</w:t>
            </w:r>
          </w:p>
        </w:tc>
        <w:tc>
          <w:tcPr>
            <w:tcW w:type="dxa" w:w="2186"/>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NewSQL (CockroachDB)</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SQL interface</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(full)</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CQL (Cassandra Query Language, SQL-like)</w:t>
            </w:r>
          </w:p>
        </w:tc>
        <w:tc>
          <w:tcPr>
            <w:tcW w:type="dxa" w:w="21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(PostgreSQL-compatible)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ACID transactions</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(single node)</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(single partition only)</w:t>
            </w:r>
          </w:p>
        </w:tc>
        <w:tc>
          <w:tcPr>
            <w:tcW w:type="dxa" w:w="21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(distributed ACID)</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horizontal scale</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(single primary)</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(native)</w:t>
            </w:r>
          </w:p>
        </w:tc>
        <w:tc>
          <w:tcPr>
            <w:tcW w:type="dxa" w:w="21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(via Raft sharding)</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latency (single node)</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~5-10ms</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~5-10ms</w:t>
            </w:r>
          </w:p>
        </w:tc>
        <w:tc>
          <w:tcPr>
            <w:tcW w:type="dxa" w:w="21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~15-30ms (consensus overhead)</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latency (cross-region)</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 (not multi-region)</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~50-200ms (async replication)</w:t>
            </w:r>
          </w:p>
        </w:tc>
        <w:tc>
          <w:tcPr>
            <w:tcW w:type="dxa" w:w="21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~50-200ms (Raft across regions)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Query flexibility</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 (full SQL)</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Limited (partition key required)</w:t>
            </w:r>
          </w:p>
        </w:tc>
        <w:tc>
          <w:tcPr>
            <w:tcW w:type="dxa" w:w="21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Excellent (full SQL)</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Operational complexity</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(single server or RDS)</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(cluster management)</w:t>
            </w:r>
          </w:p>
        </w:tc>
        <w:tc>
          <w:tcPr>
            <w:tcW w:type="dxa" w:w="21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Medium-High (distributed consensus)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model</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Relational</w:t>
            </w:r>
          </w:p>
        </w:tc>
        <w:tc>
          <w:tcPr>
            <w:tcW w:type="dxa" w:w="2187"/>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Wide-column (partition + clustering)</w:t>
            </w:r>
          </w:p>
        </w:tc>
        <w:tc>
          <w:tcPr>
            <w:tcW w:type="dxa" w:w="2186"/>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Relational (sharded internally)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 write throughput</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~50K/sec (single primary)</w:t>
            </w:r>
          </w:p>
        </w:tc>
        <w:tc>
          <w:tcPr>
            <w:tcW w:type="dxa" w:w="2187"/>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Millions/sec (horizontal)</w:t>
            </w:r>
          </w:p>
        </w:tc>
        <w:tc>
          <w:tcPr>
            <w:tcW w:type="dxa" w:w="2186"/>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100K-1M/sec (add nodes)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The NewSQL Latency Trade-off</w:t>
      </w:r>
    </w:p>
    <w:p>
      <w:pPr>
        <w:spacing w:after="80" w:before="80"/>
      </w:pPr>
      <w:r>
        <w:rPr>
          <w:rFonts w:ascii="Arial" w:cs="Arial" w:eastAsia="Arial" w:hAnsi="Arial"/>
          <w:b/>
          <w:bCs/>
          <w:color w:val="1A1A1A"/>
          <w:sz w:val="22"/>
          <w:szCs w:val="22"/>
        </w:rPr>
        <w:t xml:space="preserve">This is the most important thing to understand about NewSQL</w:t>
      </w:r>
      <w:r>
        <w:rPr>
          <w:rFonts w:ascii="Arial" w:cs="Arial" w:eastAsia="Arial" w:hAnsi="Arial"/>
          <w:color w:val="1A1A1A"/>
          <w:sz w:val="22"/>
          <w:szCs w:val="22"/>
        </w:rPr>
        <w:t xml:space="preserve">: it is not faster than single-node SQL. It is </w:t>
      </w:r>
      <w:r>
        <w:rPr>
          <w:rFonts w:ascii="Arial" w:cs="Arial" w:eastAsia="Arial" w:hAnsi="Arial"/>
          <w:b/>
          <w:bCs/>
          <w:color w:val="1A1A1A"/>
          <w:sz w:val="22"/>
          <w:szCs w:val="22"/>
        </w:rPr>
        <w:t xml:space="preserve">more scalable</w:t>
      </w:r>
      <w:r>
        <w:rPr>
          <w:rFonts w:ascii="Arial" w:cs="Arial" w:eastAsia="Arial" w:hAnsi="Arial"/>
          <w:color w:val="1A1A1A"/>
          <w:sz w:val="22"/>
          <w:szCs w:val="22"/>
        </w:rPr>
        <w:t xml:space="preserve">. Every distributed ACID transaction requires at least one network round-trip for Raft/Paxos consensus. This adds irreducible latency: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NewSQL latency overhead (CockroachDB):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(single node, same DC):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Simple UPDATE: ~3-8ms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Complex transaction (4 updates): ~8-15ms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CockroachDB (single region, 3 nodes):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Simple UPDATE: ~8-20ms  (Raft round-trip within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Complex transaction: ~15-40ms  (1-2 Raft round-trips)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CockroachDB (multi-region, US + EU):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 touching US + EU data: ~150-250ms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(Cross-Atlantic Raft: ~80ms × 2 round-trips = ~160ms minimum)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Implication: NewSQL has the consistency of SQL but not the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latency-sensitive single-region applications, PostgreSQL is faster.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horizontally-scaling applications that need ACID, CockroachDB is better.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applications that can tolerate eventual consistency, Cassandra is fastest.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When to Consider NewSQL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Recommendation</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Need ACID + must scale horizontally (&gt; 50K writes/sec)</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CockroachDB or TiDB</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option for full ACID at horizontal write scale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PostgreSQL at scale; can't add more capacity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CockroachDB</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PostgreSQL wire protocol; same SQL; transparent horizontal scale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MySQL at high write load; HTAP needed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TiDB</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MySQL compatibility; TiFlash for analytics on same dataset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GDPR / data residency with global app</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CockroachDB geo-partitioning</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Pin EU data to EU, US data to US, in single database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financial ledger (strongest consistency)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Google Spanner</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TrueTime-based external consistency; no other option</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Standard OLTP &lt; 50K writes/sec</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PostgreSQL + read replicas</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Simpler; faster; cheaper; NewSQL overhead not needed</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Standard OLTP &gt; 50K writes/sec, can relax consistency</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Cassandra</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Purpose-built for scale; no NewSQL complexity needed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Summary &amp; Exam Prep</w:t>
      </w:r>
    </w:p>
    <w:p>
      <w:pPr>
        <w:pStyle w:val="Heading2"/>
        <w:spacing w:after="140" w:before="320"/>
      </w:pPr>
      <w:r>
        <w:rPr>
          <w:rFonts w:ascii="Arial" w:cs="Arial" w:eastAsia="Arial" w:hAnsi="Arial"/>
          <w:b/>
          <w:bCs/>
          <w:color w:val="2E75B6"/>
          <w:sz w:val="28"/>
          <w:szCs w:val="28"/>
        </w:rPr>
        <w:t xml:space="preserve">5.1  Scaling Path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Write volume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Read volume</w:t>
            </w:r>
          </w:p>
        </w:tc>
        <w:tc>
          <w:tcPr>
            <w:tcW w:type="dxa" w:w="4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Recommendation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5K/sec</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50K/sec</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PostgreSQL/MySQL + connection pooling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20K/sec</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200K/sec</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PostgreSQL + 3-5 read replicas + Redis cache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50K/sec</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500K/sec</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Vertical scale (large instance) + replicas + functional decomposition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&gt; 50K/sec + ACID required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NewSQL (CockroachDB, TiDB) — distributed ACID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&gt; 50K/sec + consistency flexible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Cassandra — purpose-built horizontal write scale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&gt; 100K/sec + managed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DynamoDB — serverless, auto-scaling, operational simplicity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The Three Database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SQL vs NoSQL vs NewSQL — The One-Page Summary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Traditional SQL (PostgreSQL, MySQL): </w:t>
            </w:r>
            <w:r>
              <w:rPr>
                <w:rFonts w:ascii="Arial" w:cs="Arial" w:eastAsia="Arial" w:hAnsi="Arial"/>
                <w:color w:val="1A1A1A"/>
                <w:sz w:val="22"/>
                <w:szCs w:val="22"/>
              </w:rPr>
              <w:t xml:space="preserve">Strong ACID, full SQL, vertical scaling + read replicas. Best for most applications. Reaches ceiling at ~50K writes/sec per primary. Simple and well-understood.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NoSQL (Cassandra, DynamoDB, MongoDB): </w:t>
            </w:r>
            <w:r>
              <w:rPr>
                <w:rFonts w:ascii="Arial" w:cs="Arial" w:eastAsia="Arial" w:hAnsi="Arial"/>
                <w:color w:val="1A1A1A"/>
                <w:sz w:val="22"/>
                <w:szCs w:val="22"/>
              </w:rPr>
              <w:t xml:space="preserve">Horizontal scale by design. Sacrifice ACID and/or SQL flexibility. Best when write volume, data scale, or specific access patterns (key-value, time-series, documents) exceed what SQL handles well.</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NewSQL (CockroachDB, TiDB, Spanner): </w:t>
            </w:r>
            <w:r>
              <w:rPr>
                <w:rFonts w:ascii="Arial" w:cs="Arial" w:eastAsia="Arial" w:hAnsi="Arial"/>
                <w:color w:val="1A1A1A"/>
                <w:sz w:val="22"/>
                <w:szCs w:val="22"/>
              </w:rPr>
              <w:t xml:space="preserve">Horizontal scale + full ACID + SQL. Best of SQL and NoSQL. Trade-off: higher write latency (~2-5×) vs single-node SQL due to distributed consensus overhead. Use when you need ACID at horizontal scale.</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The rule: start with PostgreSQL. Scale with read replicas and caching. If you hit the write ceiling and need ACID: NewSQL. If you can relax consistency: NoSQL.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Walk me through how you would scale a SQL database as traffic grows.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 scale SQL in six steps, using each only when the previous is insufficient. Step 1: vertical scaling — the fastest and cheapest. Upgrade the instance to a larger size (more CPU, RAM, faster storage). More RAM means the buffer pool holds more of the working set, reducing disk I/O dramatically. For most applications this is sufficient and there's no code change required. Step 2: connection pooling — deploy PgBouncer (PostgreSQL) or ProxySQL (MySQL) to multiplex thousands of application connections onto dozens of DB connections. Prevents connection overhead from exhausting the database. Step 3: read replicas — route SELECT queries to replicas. Since 80-95% of queries are reads, this distributes the majority of load. Up to 15 replicas on AWS RDS. Aurora uses shared storage so replicas have &lt; 100ms lag. Step 4: caching — add Redis in front of the database. Cache frequently-read, slowly-changing data (product catalogue, user profiles). A 90% cache hit rate means the database sees only 10% of its previous read load. Step 5: functional decomposition — split the monolith database by domain. Users, orders, products, and analytics become separate databases. Each can be independently sized and scaled. Step 6: sharding — partition data across multiple servers by a shard key. Only used as a last resort because it adds enormous operational complexity (no cross-shard JOINs, distributed transactions needed, re-sharding is painful). Most applications never need sharding — they reach NewSQL or Cassandra before this point.</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NewSQL and what problem does it solve?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NewSQL is a class of distributed databases that provides the SQL interface and ACID transaction guarantees of traditional SQL databases, combined with the horizontal write scalability of NoSQL databases. Traditional SQL databases hit a write ceiling because all writes go through a single primary server. NoSQL databases like Cassandra scale horizontally but sacrifice ACID transactions and SQL query flexibility. NewSQL (CockroachDB, TiDB, YugabyteDB, Google Spanner) solves this by using distributed consensus (Raft or Paxos) to achieve ACID across multiple nodes simultaneously. CockroachDB uses Raft to replicate data ranges across nodes; a distributed transaction can span multiple Raft groups and still commits atomically. The key trade-off is latency: distributed consensus requires at least one network round-trip, so a simple UPDATE takes ~15-30ms in CockroachDB vs ~5-10ms in single-node PostgreSQL. This overhead is the cost of distributed ACID. Choose NewSQL when you need ACID transactions and must scale writes horizontally beyond ~50,000 writes/second, data residency requirements require geo-partitioning, or you're migrating from PostgreSQL (CockroachDB is PostgreSQL-compatible) but need to scale writes.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Compare Google Spanner to CockroachDB.</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Both are globally distributed, strongly consistent SQL databases, but they differ in consistency model, deployment, and cost. Consistency model: Spanner uses TrueTime — GPS + atomic clock infrastructure at every Google data centre — to provide external consistency (true global linearisability). Every transaction gets a timestamp guaranteed to be after all previously committed transactions globally. CockroachDB uses Raft with hybrid logical clocks (HLC) to achieve serializable isolation, which is strong but technically not the same as Spanner's external consistency. In practice, both prevent stale reads and provide ordered commits. Deployment: Spanner is Google Cloud-only, fully managed, and abstracts all infrastructure. CockroachDB is open source, deployable anywhere (AWS, GCP, Azure, on-premises), and also has a managed cloud offering. Cost: Spanner is among the most expensive database options (~$1,000/month per processing unit per region). CockroachDB open source is free; CockroachDB Dedicated is significantly cheaper. SQL compatibility: Spanner uses its own SQL dialect (not PostgreSQL/MySQL compatible). CockroachDB is PostgreSQL wire-protocol compatible — existing PostgreSQL applications can migrate with minimal changes. Choose Spanner for financial systems requiring true global external consistency at Google Cloud scale. Choose CockroachDB for global ACID at lower cost, PostgreSQL compatibility, or multi-cloud deployment.</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SQL vs NoSQL Module 4: Scaling Comparison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SQL vs NoSQL Module 4 — Scaling Comparison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SQL vs NoSQL MODULE 4: Scaling Comparison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2026-04-12T05:07:46.806Z</dcterms:created>
  <dcterms:modified xsi:type="dcterms:W3CDTF">2026-04-12T05:07:46.807Z</dcterms:modified>
</cp:coreProperties>
</file>

<file path=docProps/custom.xml><?xml version="1.0" encoding="utf-8"?>
<Properties xmlns="http://schemas.openxmlformats.org/officeDocument/2006/custom-properties" xmlns:vt="http://schemas.openxmlformats.org/officeDocument/2006/docPropsVTypes"/>
</file>