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3: Blue-Green Deployment</w:t>
      </w:r>
    </w:p>
    <w:p>
      <w:pPr>
        <w:spacing w:after="400"/>
        <w:jc w:val="center"/>
      </w:pPr>
      <w:r>
        <w:rPr>
          <w:i/>
          <w:iCs/>
          <w:color w:val="505050"/>
          <w:sz w:val="22"/>
          <w:szCs w:val="22"/>
        </w:rPr>
        <w:t xml:space="preserve">An in-depth reference covering the two-environment pattern, the smoke-test-and-switch workflow, instant rollback via traffic swap, the 2x infrastructure cost, the shared-database challenge, the expand-contract pattern for schema migrations, and the tooling landscape (AWS Elastic Beanstalk, CodeDeploy, Spinnaker, and Kubernetes implementations).</w:t>
      </w:r>
    </w:p>
    <w:p>
      <w:r>
        <w:br w:type="page"/>
      </w:r>
    </w:p>
    <w:p>
      <w:pPr>
        <w:pStyle w:val="Heading1"/>
        <w:spacing w:after="200" w:before="360"/>
      </w:pPr>
      <w:r>
        <w:rPr>
          <w:b/>
          <w:bCs/>
        </w:rPr>
        <w:t xml:space="preserve">Introduction: What This Module Covers</w:t>
      </w:r>
    </w:p>
    <w:p>
      <w:pPr>
        <w:spacing w:after="140"/>
        <w:jc w:val="both"/>
      </w:pPr>
      <w:r>
        <w:t xml:space="preserve">Blue-green deployment is the strategy you reach for when you want a fast cutover and fast rollback, both as single-instant operations rather than extended rollout processes. It is the deployment model most associated with "zero-downtime releases" in enterprise operations handbooks and regulatory audit trails, because its semantics are simple: at any instant, exactly one environment is serving production traffic, and switching between environments is a discrete, auditable event rather than a continuous process with a messy in-between.</w:t>
      </w:r>
    </w:p>
    <w:p>
      <w:pPr>
        <w:spacing w:after="140"/>
        <w:jc w:val="both"/>
      </w:pPr>
      <w:r>
        <w:t xml:space="preserve">The core of the pattern is easily stated. You maintain two complete production environments — called blue and green by convention — and deploy new versions to the one that is idle. After validating the new environment, you atomically swap traffic from the currently-live environment to the newly-deployed one. If anything goes wrong, you swap back. The swap itself happens in seconds, via a DNS update, a load-balancer reconfiguration, or a Kubernetes Service selector change.</w:t>
      </w:r>
    </w:p>
    <w:p>
      <w:pPr>
        <w:spacing w:after="140"/>
        <w:jc w:val="both"/>
      </w:pPr>
      <w:r>
        <w:t xml:space="preserve">Blue-green deployment is often presented as the "safer" alternative to rolling update. In many respects it is — no coexistence window of mixed versions, no partial-rollback hazard, and rollback that is truly instant. But it carries real costs: double the infrastructure during every deploy, harder-to-solve database migration problems, and operational complexity that grows quickly with service mesh depth. This module covers all of these in the same brutal detail as prior modules.</w:t>
      </w:r>
    </w:p>
    <w:p>
      <w:pPr>
        <w:spacing w:after="140"/>
        <w:jc w:val="both"/>
      </w:pPr>
      <w:r>
        <w:t xml:space="preserve">By the end you should be able to: (a) define blue-green deployment precisely and distinguish it from rolling update; (b) walk through a full deploy/smoke-test/switch/rollback cycle; (c) reason about when the 2x infrastructure cost is and is not worth paying; (d) apply the expand-contract pattern to database schema changes that span a blue-green cutover; and (e) map the pattern onto the major platforms — AWS Elastic Beanstalk, CodeDeploy, Spinnaker, and Kubernetes.</w:t>
      </w:r>
    </w:p>
    <w:p>
      <w:r>
        <w:br w:type="page"/>
      </w:r>
    </w:p>
    <w:p>
      <w:pPr>
        <w:pStyle w:val="Heading1"/>
        <w:spacing w:after="200" w:before="360"/>
      </w:pPr>
      <w:r>
        <w:rPr>
          <w:b/>
          <w:bCs/>
        </w:rPr>
        <w:t xml:space="preserve">Chapter 1: Blue and Green — Two Complete Environments</w:t>
      </w:r>
    </w:p>
    <w:p>
      <w:pPr>
        <w:pStyle w:val="Heading2"/>
        <w:spacing w:after="160" w:before="280"/>
      </w:pPr>
      <w:r>
        <w:rPr>
          <w:b/>
          <w:bCs/>
        </w:rPr>
        <w:t xml:space="preserve">1.1 The Defining Idea</w:t>
      </w:r>
    </w:p>
    <w:p>
      <w:pPr>
        <w:spacing w:after="140"/>
        <w:jc w:val="both"/>
      </w:pPr>
      <w:r>
        <w:rPr>
          <w:b/>
          <w:bCs/>
        </w:rPr>
        <w:t xml:space="preserve">Blue-green deployment </w:t>
      </w:r>
      <w:r>
        <w:t xml:space="preserve">is a strategy built around two complete, production-capable environments. At any moment, one of the environments — by convention called </w:t>
      </w:r>
      <w:r>
        <w:rPr>
          <w:b/>
          <w:bCs/>
        </w:rPr>
        <w:t xml:space="preserve">blue </w:t>
      </w:r>
      <w:r>
        <w:t xml:space="preserve">— is live: it is receiving and serving production traffic. The other — </w:t>
      </w:r>
      <w:r>
        <w:rPr>
          <w:b/>
          <w:bCs/>
        </w:rPr>
        <w:t xml:space="preserve">green </w:t>
      </w:r>
      <w:r>
        <w:t xml:space="preserve">— is idle: it exists in full but is not receiving traffic from users.</w:t>
      </w:r>
    </w:p>
    <w:p>
      <w:pPr>
        <w:spacing w:after="140"/>
        <w:jc w:val="both"/>
      </w:pPr>
      <w:r>
        <w:t xml:space="preserve">When a new version is ready to ship, the team deploys it to the idle environment (green). The live environment (blue) continues to serve users, undisturbed, while the deployment to green happens. Once green has the new version and has been validated, the team switches traffic from blue to green in a single atomic operation. Green is now live; blue is now idle. On the next deploy, the roles reverse: the new version is deployed to blue (now idle), validated, and cut over.</w:t>
      </w:r>
    </w:p>
    <w:p>
      <w:pPr>
        <w:spacing w:after="140"/>
        <w:jc w:val="both"/>
      </w:pPr>
      <w:r>
        <w:t xml:space="preserve">The names "blue" and "green" are arbitrary — you could call them A and B, or left and right, or primary and secondary. What matters is that there are exactly two, that they are interchangeable, and that the deployment process alternates between them.</w:t>
      </w:r>
    </w:p>
    <w:p>
      <w:pPr>
        <w:pStyle w:val="Heading2"/>
        <w:spacing w:after="160" w:before="280"/>
      </w:pPr>
      <w:r>
        <w:rPr>
          <w:b/>
          <w:bCs/>
        </w:rPr>
        <w:t xml:space="preserve">1.2 What "Complete Environment" Means</w:t>
      </w:r>
    </w:p>
    <w:p>
      <w:pPr>
        <w:spacing w:after="140"/>
        <w:jc w:val="both"/>
      </w:pPr>
      <w:r>
        <w:t xml:space="preserve">The word "complete" in the curriculum bullet is doing a lot of work. A blue-green environment is not just a set of application instances; it is everything the application needs to serve production traffic. At minimum, this includes:</w:t>
      </w:r>
    </w:p>
    <w:p>
      <w:pPr>
        <w:pStyle w:val="ListParagraph"/>
        <w:numPr>
          <w:ilvl w:val="0"/>
          <w:numId w:val="2"/>
        </w:numPr>
        <w:spacing w:after="80"/>
      </w:pPr>
      <w:r>
        <w:t xml:space="preserve">Compute — the VMs, containers, pods, or serverless function runtimes that execute the application code.</w:t>
      </w:r>
    </w:p>
    <w:p>
      <w:pPr>
        <w:pStyle w:val="ListParagraph"/>
        <w:numPr>
          <w:ilvl w:val="0"/>
          <w:numId w:val="2"/>
        </w:numPr>
        <w:spacing w:after="80"/>
      </w:pPr>
      <w:r>
        <w:t xml:space="preserve">Application code — the binaries or container images of this version of the service.</w:t>
      </w:r>
    </w:p>
    <w:p>
      <w:pPr>
        <w:pStyle w:val="ListParagraph"/>
        <w:numPr>
          <w:ilvl w:val="0"/>
          <w:numId w:val="2"/>
        </w:numPr>
        <w:spacing w:after="80"/>
      </w:pPr>
      <w:r>
        <w:t xml:space="preserve">Configuration — environment variables, config files, secrets, feature-flag default states.</w:t>
      </w:r>
    </w:p>
    <w:p>
      <w:pPr>
        <w:pStyle w:val="ListParagraph"/>
        <w:numPr>
          <w:ilvl w:val="0"/>
          <w:numId w:val="2"/>
        </w:numPr>
        <w:spacing w:after="80"/>
      </w:pPr>
      <w:r>
        <w:t xml:space="preserve">Networking — load balancers, target groups, service meshes, internal DNS, security groups, and firewall rules wired up so that traffic can reach the environment.</w:t>
      </w:r>
    </w:p>
    <w:p>
      <w:pPr>
        <w:pStyle w:val="ListParagraph"/>
        <w:numPr>
          <w:ilvl w:val="0"/>
          <w:numId w:val="2"/>
        </w:numPr>
        <w:spacing w:after="80"/>
      </w:pPr>
      <w:r>
        <w:t xml:space="preserve">Monitoring and logging — dashboards, alerts, and log pipelines attached to the environment so that its health is observable.</w:t>
      </w:r>
    </w:p>
    <w:p>
      <w:pPr>
        <w:spacing w:after="140"/>
        <w:jc w:val="both"/>
      </w:pPr>
      <w:r>
        <w:t xml:space="preserve">The critical property is that an idle environment could, within seconds, take over production traffic completely. It is not a half-built staging copy; it is a production-ready system that simply is not receiving traffic yet. This has important operational consequences — you pay to operate two full production-grade environments simultaneously — and important correctness consequences: the idle environment must track its live sibling across every configuration change, not just code changes.</w:t>
      </w:r>
    </w:p>
    <w:p>
      <w:pPr>
        <w:pStyle w:val="Heading2"/>
        <w:spacing w:after="160" w:before="280"/>
      </w:pPr>
      <w:r>
        <w:rPr>
          <w:b/>
          <w:bCs/>
        </w:rPr>
        <w:t xml:space="preserve">1.3 What Is and Is Not Duplicated</w:t>
      </w:r>
    </w:p>
    <w:p>
      <w:pPr>
        <w:spacing w:after="140"/>
        <w:jc w:val="both"/>
      </w:pPr>
      <w:r>
        <w:t xml:space="preserve">Certain components are almost never duplicated, because duplicating them would be impractical, expensive, or semantically impossible. The most important of these is the database.</w:t>
      </w:r>
    </w:p>
    <w:p>
      <w:pPr>
        <w:spacing w:after="140"/>
        <w:jc w:val="both"/>
      </w:pPr>
      <w:r>
        <w:t xml:space="preserve">In the canonical blue-green pattern, blue and green share a single database (or database cluster). Both environments connect to the same persistent store. This is what makes a cutover meaningful: when you switch traffic from blue to green, the new environment sees the same data the old environment was working with, and no data is lost in transit. A user's shopping cart, account balance, or document state is simply continued by the new environment.</w:t>
      </w:r>
    </w:p>
    <w:p>
      <w:pPr>
        <w:spacing w:after="140"/>
        <w:jc w:val="both"/>
      </w:pPr>
      <w:r>
        <w:t xml:space="preserve">This sharing is the source of the hardest challenge in blue-green deployment: both environments — on different versions of the code — must be able to read and write the same schema, which is covered extensively in Chapter 6. For now, note the architectural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Resource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Typically duplicated?</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Reason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Compute (VMs/pods)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Core of the blue-green pattern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Application code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Different versions, by design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Load balancer / ingress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Sometimes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One LB with two target groups, or two LBs with DNS swap</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Database (OLTP)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(shared)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Duplicating breaks data continuity; migration instead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 storage (S3)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(shared)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Same reasons as database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Message queues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Usually 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Shared so messages are not lost at cutover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Caches (Redis/Memcache)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Sometimes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 be shared, or warmed in advance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Configuration stores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 source of truth for both environments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Third-party services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Out of your control; same endpoint both ways</w:t>
            </w:r>
          </w:p>
        </w:tc>
      </w:tr>
    </w:tbl>
    <w:p>
      <w:pPr>
        <w:pStyle w:val="Heading2"/>
        <w:spacing w:after="160" w:before="280"/>
      </w:pPr>
      <w:r>
        <w:rPr>
          <w:b/>
          <w:bCs/>
        </w:rPr>
        <w:t xml:space="preserve">1.4 How This Differs from Staging</w:t>
      </w:r>
    </w:p>
    <w:p>
      <w:pPr>
        <w:spacing w:after="140"/>
        <w:jc w:val="both"/>
      </w:pPr>
      <w:r>
        <w:t xml:space="preserve">Engineers new to blue-green deployment sometimes confuse the idle environment with a staging environment. They are different in several important ways:</w:t>
      </w:r>
    </w:p>
    <w:p>
      <w:pPr>
        <w:pStyle w:val="ListParagraph"/>
        <w:numPr>
          <w:ilvl w:val="0"/>
          <w:numId w:val="2"/>
        </w:numPr>
        <w:spacing w:after="80"/>
      </w:pPr>
      <w:r>
        <w:rPr>
          <w:b/>
          <w:bCs/>
        </w:rPr>
        <w:t xml:space="preserve">Staging runs against non-production data; the idle blue-green environment shares production data. </w:t>
      </w:r>
      <w:r>
        <w:t xml:space="preserve">This is precisely what makes blue-green's pre-cutover testing so valuable — you are testing against real data, real user sessions, real third-party integrations — but it is also why such testing must be performed carefully, because mutations made during validation are seen by production.</w:t>
      </w:r>
    </w:p>
    <w:p>
      <w:pPr>
        <w:pStyle w:val="ListParagraph"/>
        <w:numPr>
          <w:ilvl w:val="0"/>
          <w:numId w:val="2"/>
        </w:numPr>
        <w:spacing w:after="80"/>
      </w:pPr>
      <w:r>
        <w:rPr>
          <w:b/>
          <w:bCs/>
        </w:rPr>
        <w:t xml:space="preserve">Staging has different infrastructure sizing; blue-green environments are both production-sized. </w:t>
      </w:r>
      <w:r>
        <w:t xml:space="preserve">The idle environment is ready to take 100% of production traffic at a moment's notice. Staging typically is not.</w:t>
      </w:r>
    </w:p>
    <w:p>
      <w:pPr>
        <w:pStyle w:val="ListParagraph"/>
        <w:numPr>
          <w:ilvl w:val="0"/>
          <w:numId w:val="2"/>
        </w:numPr>
        <w:spacing w:after="80"/>
      </w:pPr>
      <w:r>
        <w:rPr>
          <w:b/>
          <w:bCs/>
        </w:rPr>
        <w:t xml:space="preserve">Staging is continuously targeted by developers; the idle blue-green environment is only touched during deployments. </w:t>
      </w:r>
      <w:r>
        <w:t xml:space="preserve">Between deploys, the idle environment sits running but effectively unused, waiting for its turn to become live.</w:t>
      </w:r>
    </w:p>
    <w:p>
      <w:pPr>
        <w:pStyle w:val="Heading2"/>
        <w:spacing w:after="160" w:before="280"/>
      </w:pPr>
      <w:r>
        <w:rPr>
          <w:b/>
          <w:bCs/>
        </w:rPr>
        <w:t xml:space="preserve">1.5 A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An online-banking API team runs two Kubernetes namespaces: banking-blue and banking-green. Each namespace has its own Deployment, Service (internal), and 40 pods of the API. A single Ingress controller routes external traffic. An ingress rule directs incoming requests to a Service named banking-live, whose selector chooses either the blue or green pods via a label. Both namespaces share the same AWS RDS PostgreSQL cluster, the same S3 buckets, and the same Redis cache cluster. At any moment, the banking-live Service points to one namespace; the other namespace has 40 pods running but receives zero user traffic.</w:t>
            </w:r>
          </w:p>
        </w:tc>
      </w:tr>
    </w:tbl>
    <w:p>
      <w:pPr>
        <w:spacing w:after="100"/>
      </w:pPr>
      <w:r>
        <w:t xml:space="preserve"/>
      </w:r>
    </w:p>
    <w:p>
      <w:pPr>
        <w:spacing w:after="140"/>
        <w:jc w:val="both"/>
      </w:pPr>
      <w:r>
        <w:t xml:space="preserve">When a new API version is ready, the team deploys it to the idle namespace (say, green). They run smoke tests against green by hitting it directly on an internal DNS name that bypasses the Ingress. When confident, they update the banking-live Service's selector from blue to green. Within seconds, every new request from users is served by green. Blue remains running, untouched, serving as a warm rollback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Blue-green deployment is built on two complete, production-ready environments, only one of which serves traffic at any instant. The environments duplicate compute and code but share persistent state — databases, queues, object stores — because that shared state is what makes a cutover continuous from the user's perspective. The idle environment is not staging; it is production-grade infrastructure on standby.</w:t>
            </w:r>
          </w:p>
        </w:tc>
      </w:tr>
    </w:tbl>
    <w:p>
      <w:r>
        <w:br w:type="page"/>
      </w:r>
    </w:p>
    <w:p>
      <w:pPr>
        <w:pStyle w:val="Heading1"/>
        <w:spacing w:after="200" w:before="360"/>
      </w:pPr>
      <w:r>
        <w:rPr>
          <w:b/>
          <w:bCs/>
        </w:rPr>
        <w:t xml:space="preserve">Chapter 2: Deploy, Smoke Test, Switch — The Cutover Workflow</w:t>
      </w:r>
    </w:p>
    <w:p>
      <w:pPr>
        <w:pStyle w:val="Heading2"/>
        <w:spacing w:after="160" w:before="280"/>
      </w:pPr>
      <w:r>
        <w:rPr>
          <w:b/>
          <w:bCs/>
        </w:rPr>
        <w:t xml:space="preserve">2.1 The Three-Step Rhythm</w:t>
      </w:r>
    </w:p>
    <w:p>
      <w:pPr>
        <w:spacing w:after="140"/>
        <w:jc w:val="both"/>
      </w:pPr>
      <w:r>
        <w:t xml:space="preserve">The blue-green deployment workflow has a characteristic three-step rhythm: deploy, validate, switch. Each step has its own purpose and its own risks.</w:t>
      </w:r>
    </w:p>
    <w:p>
      <w:pPr>
        <w:pStyle w:val="Heading3"/>
        <w:spacing w:after="120" w:before="220"/>
      </w:pPr>
      <w:r>
        <w:rPr>
          <w:b/>
          <w:bCs/>
        </w:rPr>
        <w:t xml:space="preserve">Step 1: Deploy to the idle environment</w:t>
      </w:r>
    </w:p>
    <w:p>
      <w:pPr>
        <w:spacing w:after="140"/>
        <w:jc w:val="both"/>
      </w:pPr>
      <w:r>
        <w:t xml:space="preserve">The new version is installed into the currently-idle environment — whichever of blue or green is not live. This step can take as long as needed because it does not affect production traffic. Pods are scheduled, containers pulled, application startup completes, connections to downstream dependencies are established, caches are warmed. If this step fails — a container crash-loops, a dependency is unreachable, a configuration value is missing — production traffic is unaffected and the team can iterate without pressure.</w:t>
      </w:r>
    </w:p>
    <w:p>
      <w:pPr>
        <w:spacing w:after="140"/>
        <w:jc w:val="both"/>
      </w:pPr>
      <w:r>
        <w:t xml:space="preserve">Crucially, this step is itself often a rolling update within the idle environment. "Deploy to green" in a 40-pod green namespace is internally a rolling replacement of green's pods from version N-1 to version N. The user-facing distinction is that no production traffic reaches green during this inner rolling update. So blue-green does not replace rolling update; it adds a layer of isolation on top of it.</w:t>
      </w:r>
    </w:p>
    <w:p>
      <w:pPr>
        <w:pStyle w:val="Heading3"/>
        <w:spacing w:after="120" w:before="220"/>
      </w:pPr>
      <w:r>
        <w:rPr>
          <w:b/>
          <w:bCs/>
        </w:rPr>
        <w:t xml:space="preserve">Step 2: Smoke test against the idle environment</w:t>
      </w:r>
    </w:p>
    <w:p>
      <w:pPr>
        <w:spacing w:after="140"/>
        <w:jc w:val="both"/>
      </w:pPr>
      <w:r>
        <w:t xml:space="preserve">Before cutting over, the team runs a battery of checks against the idle environment. These checks confirm that the new version is actually capable of serving production traffic. Common elements include:</w:t>
      </w:r>
    </w:p>
    <w:p>
      <w:pPr>
        <w:pStyle w:val="ListParagraph"/>
        <w:numPr>
          <w:ilvl w:val="0"/>
          <w:numId w:val="2"/>
        </w:numPr>
        <w:spacing w:after="80"/>
      </w:pPr>
      <w:r>
        <w:rPr>
          <w:b/>
          <w:bCs/>
        </w:rPr>
        <w:t xml:space="preserve">Automated smoke tests </w:t>
      </w:r>
      <w:r>
        <w:t xml:space="preserve">— a script exercises critical paths (login, checkout, search, etc.) against the idle environment's internal endpoint. If any critical path fails, the cutover is aborted.</w:t>
      </w:r>
    </w:p>
    <w:p>
      <w:pPr>
        <w:pStyle w:val="ListParagraph"/>
        <w:numPr>
          <w:ilvl w:val="0"/>
          <w:numId w:val="2"/>
        </w:numPr>
        <w:spacing w:after="80"/>
      </w:pPr>
      <w:r>
        <w:rPr>
          <w:b/>
          <w:bCs/>
        </w:rPr>
        <w:t xml:space="preserve">Synthetic monitoring </w:t>
      </w:r>
      <w:r>
        <w:t xml:space="preserve">— continuous probes verify the idle environment's health over some minutes, catching issues that only manifest under sustained load or timing patterns.</w:t>
      </w:r>
    </w:p>
    <w:p>
      <w:pPr>
        <w:pStyle w:val="ListParagraph"/>
        <w:numPr>
          <w:ilvl w:val="0"/>
          <w:numId w:val="2"/>
        </w:numPr>
        <w:spacing w:after="80"/>
      </w:pPr>
      <w:r>
        <w:rPr>
          <w:b/>
          <w:bCs/>
        </w:rPr>
        <w:t xml:space="preserve">Dependency checks </w:t>
      </w:r>
      <w:r>
        <w:t xml:space="preserve">— the idle environment is verified to have working connections to every downstream service, database, cache, and third-party API.</w:t>
      </w:r>
    </w:p>
    <w:p>
      <w:pPr>
        <w:pStyle w:val="ListParagraph"/>
        <w:numPr>
          <w:ilvl w:val="0"/>
          <w:numId w:val="2"/>
        </w:numPr>
        <w:spacing w:after="80"/>
      </w:pPr>
      <w:r>
        <w:rPr>
          <w:b/>
          <w:bCs/>
        </w:rPr>
        <w:t xml:space="preserve">Warm-up </w:t>
      </w:r>
      <w:r>
        <w:t xml:space="preserve">— caches are populated, connection pools are established, JIT compilers are warm. This prevents the cutover itself from causing a cold-start latency spike.</w:t>
      </w:r>
    </w:p>
    <w:p>
      <w:pPr>
        <w:pStyle w:val="ListParagraph"/>
        <w:numPr>
          <w:ilvl w:val="0"/>
          <w:numId w:val="2"/>
        </w:numPr>
        <w:spacing w:after="80"/>
      </w:pPr>
      <w:r>
        <w:rPr>
          <w:b/>
          <w:bCs/>
        </w:rPr>
        <w:t xml:space="preserve">Manual verification (for critical systems) </w:t>
      </w:r>
      <w:r>
        <w:t xml:space="preserve">— an engineer or release manager checks dashboards, runs exploratory queries, and issues a go/no-go call.</w:t>
      </w:r>
    </w:p>
    <w:p>
      <w:pPr>
        <w:spacing w:after="140"/>
        <w:jc w:val="both"/>
      </w:pPr>
      <w:r>
        <w:t xml:space="preserve">The smoke-test step is what gives blue-green deployment much of its safety advantage over rolling update. You are testing the new version in a real production environment, with real configuration and real connectivity to real dependencies — but no real users are affected by its behavior. If something breaks, no customer notices.</w:t>
      </w:r>
    </w:p>
    <w:p>
      <w:pPr>
        <w:spacing w:after="140"/>
        <w:jc w:val="both"/>
      </w:pPr>
      <w:r>
        <w:t xml:space="preserve">There is one subtle hazard: the idle environment shares persistent state with the live environment. If your smoke tests include writes — creating test orders, sending test emails, issuing test payments — those writes land in the real database, real outbound mail queue, or real payment processor. Smoke tests for blue-green must be designed with this in mind. Typical mitigations: confine smoke tests to read-only probes, use dedicated test accounts that downstream systems recognize, or use sandboxed external endpoints during validation.</w:t>
      </w:r>
    </w:p>
    <w:p>
      <w:pPr>
        <w:pStyle w:val="Heading3"/>
        <w:spacing w:after="120" w:before="220"/>
      </w:pPr>
      <w:r>
        <w:rPr>
          <w:b/>
          <w:bCs/>
        </w:rPr>
        <w:t xml:space="preserve">Step 3: Switch traffic</w:t>
      </w:r>
    </w:p>
    <w:p>
      <w:pPr>
        <w:spacing w:after="140"/>
        <w:jc w:val="both"/>
      </w:pPr>
      <w:r>
        <w:t xml:space="preserve">This is the defining moment of a blue-green deployment. The team flips the traffic router — DNS, load balancer, Kubernetes Service selector, API gateway configuration — from pointing at the live environment to pointing at the idle environment. Within seconds, users begin hitting the new version. The release is complete.</w:t>
      </w:r>
    </w:p>
    <w:p>
      <w:pPr>
        <w:spacing w:after="140"/>
        <w:jc w:val="both"/>
      </w:pPr>
      <w:r>
        <w:t xml:space="preserve">The word "instantly" in the curriculum bullet is important and requires qualification. The switch itself — the update to the routing configuration — is effectively instantaneous. But the propagation of that change through the rest of the system can take seconds to minutes, depending on the mechanism:</w:t>
      </w:r>
    </w:p>
    <w:p>
      <w:pPr>
        <w:pStyle w:val="ListParagraph"/>
        <w:numPr>
          <w:ilvl w:val="0"/>
          <w:numId w:val="2"/>
        </w:numPr>
        <w:spacing w:after="80"/>
      </w:pPr>
      <w:r>
        <w:rPr>
          <w:b/>
          <w:bCs/>
        </w:rPr>
        <w:t xml:space="preserve">Kubernetes Service selector change: </w:t>
      </w:r>
      <w:r>
        <w:t xml:space="preserve">kube-proxy on each node reconciles within a few seconds. Existing in-flight connections continue to the old pods until they complete; new connections go to the new pods.</w:t>
      </w:r>
    </w:p>
    <w:p>
      <w:pPr>
        <w:pStyle w:val="ListParagraph"/>
        <w:numPr>
          <w:ilvl w:val="0"/>
          <w:numId w:val="2"/>
        </w:numPr>
        <w:spacing w:after="80"/>
      </w:pPr>
      <w:r>
        <w:rPr>
          <w:b/>
          <w:bCs/>
        </w:rPr>
        <w:t xml:space="preserve">Load-balancer target-group swap: </w:t>
      </w:r>
      <w:r>
        <w:t xml:space="preserve">typically a few seconds for most cloud LBs to propagate the change to all forwarding nodes.</w:t>
      </w:r>
    </w:p>
    <w:p>
      <w:pPr>
        <w:pStyle w:val="ListParagraph"/>
        <w:numPr>
          <w:ilvl w:val="0"/>
          <w:numId w:val="2"/>
        </w:numPr>
        <w:spacing w:after="80"/>
      </w:pPr>
      <w:r>
        <w:rPr>
          <w:b/>
          <w:bCs/>
        </w:rPr>
        <w:t xml:space="preserve">DNS record update: </w:t>
      </w:r>
      <w:r>
        <w:t xml:space="preserve">controlled by the TTL of the DNS record. TTL of 60 seconds means up to 60 seconds for all clients to pick up the new IP. DNS-based blue-green is only instant from the DNS server's perspective; from the client's perspective, there is a propagation tail.</w:t>
      </w:r>
    </w:p>
    <w:p>
      <w:pPr>
        <w:pStyle w:val="ListParagraph"/>
        <w:numPr>
          <w:ilvl w:val="0"/>
          <w:numId w:val="2"/>
        </w:numPr>
        <w:spacing w:after="80"/>
      </w:pPr>
      <w:r>
        <w:rPr>
          <w:b/>
          <w:bCs/>
        </w:rPr>
        <w:t xml:space="preserve">Service mesh or API gateway routing rule: </w:t>
      </w:r>
      <w:r>
        <w:t xml:space="preserve">usually propagates in seconds. Often the cleanest option for in-cluster blue-green.</w:t>
      </w:r>
    </w:p>
    <w:p>
      <w:pPr>
        <w:pStyle w:val="Heading2"/>
        <w:spacing w:after="160" w:before="280"/>
      </w:pPr>
      <w:r>
        <w:rPr>
          <w:b/>
          <w:bCs/>
        </w:rPr>
        <w:t xml:space="preserve">2.2 A Complete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An order-management service runs in two blue-green environments behind an AWS Application Load Balancer. Each environment has 25 EC2 instances behind its own target group. The team is releasing version 4.2 to replace 4.1. Current state: blue is live on 4.1, green is idle and has stale code from an older release.</w:t>
            </w:r>
          </w:p>
        </w:tc>
      </w:tr>
    </w:tbl>
    <w:p>
      <w:pPr>
        <w:spacing w:after="100"/>
      </w:pPr>
      <w:r>
        <w:t xml:space="preserve"/>
      </w:r>
    </w:p>
    <w:p>
      <w:pPr>
        <w:pStyle w:val="Heading3"/>
        <w:spacing w:after="120" w:before="220"/>
      </w:pPr>
      <w:r>
        <w:rPr>
          <w:b/>
          <w:bCs/>
        </w:rPr>
        <w:t xml:space="preserve">Full timeline</w:t>
      </w:r>
    </w:p>
    <w:p>
      <w:pPr>
        <w:pStyle w:val="ListParagraph"/>
        <w:numPr>
          <w:ilvl w:val="0"/>
          <w:numId w:val="2"/>
        </w:numPr>
        <w:spacing w:after="80"/>
      </w:pPr>
      <w:r>
        <w:rPr>
          <w:b/>
          <w:bCs/>
        </w:rPr>
        <w:t xml:space="preserve">T=0:00 </w:t>
      </w:r>
      <w:r>
        <w:t xml:space="preserve">— Team triggers deploy. CI pipeline pushes the 4.2 container image to ECR. 25 green EC2 instances are terminated and new ones launched with the 4.2 image. This takes about 6 minutes.</w:t>
      </w:r>
    </w:p>
    <w:p>
      <w:pPr>
        <w:pStyle w:val="ListParagraph"/>
        <w:numPr>
          <w:ilvl w:val="0"/>
          <w:numId w:val="2"/>
        </w:numPr>
        <w:spacing w:after="80"/>
      </w:pPr>
      <w:r>
        <w:rPr>
          <w:b/>
          <w:bCs/>
        </w:rPr>
        <w:t xml:space="preserve">T=6:00 </w:t>
      </w:r>
      <w:r>
        <w:t xml:space="preserve">— Green instances are all running 4.2. They pass initial health checks against the green target group. Green is not yet receiving user traffic — the ALB rule still directs all incoming requests to the blue target group.</w:t>
      </w:r>
    </w:p>
    <w:p>
      <w:pPr>
        <w:pStyle w:val="ListParagraph"/>
        <w:numPr>
          <w:ilvl w:val="0"/>
          <w:numId w:val="2"/>
        </w:numPr>
        <w:spacing w:after="80"/>
      </w:pPr>
      <w:r>
        <w:rPr>
          <w:b/>
          <w:bCs/>
        </w:rPr>
        <w:t xml:space="preserve">T=6:00 – T=11:00 </w:t>
      </w:r>
      <w:r>
        <w:t xml:space="preserve">— Smoke test suite runs against green's internal endpoint (green.internal.example.com). 47 automated checks covering order creation, inventory lookup, payment integration, and webhook dispatch. 46 pass, one fails — an edge case in shipping-rate calculation. Team investigates; issue is a misconfigured region code, fixable without a code change.</w:t>
      </w:r>
    </w:p>
    <w:p>
      <w:pPr>
        <w:pStyle w:val="ListParagraph"/>
        <w:numPr>
          <w:ilvl w:val="0"/>
          <w:numId w:val="2"/>
        </w:numPr>
        <w:spacing w:after="80"/>
      </w:pPr>
      <w:r>
        <w:rPr>
          <w:b/>
          <w:bCs/>
        </w:rPr>
        <w:t xml:space="preserve">T=11:00 – T=13:00 </w:t>
      </w:r>
      <w:r>
        <w:t xml:space="preserve">— Team updates the region configuration in the green environment's parameter store. Re-runs the smoke test. All 47 pass.</w:t>
      </w:r>
    </w:p>
    <w:p>
      <w:pPr>
        <w:pStyle w:val="ListParagraph"/>
        <w:numPr>
          <w:ilvl w:val="0"/>
          <w:numId w:val="2"/>
        </w:numPr>
        <w:spacing w:after="80"/>
      </w:pPr>
      <w:r>
        <w:rPr>
          <w:b/>
          <w:bCs/>
        </w:rPr>
        <w:t xml:space="preserve">T=13:05 </w:t>
      </w:r>
      <w:r>
        <w:t xml:space="preserve">— Release manager issues go-ahead. Engineer runs a single command updating the ALB listener rule: traffic now goes to the green target group instead of blue.</w:t>
      </w:r>
    </w:p>
    <w:p>
      <w:pPr>
        <w:pStyle w:val="ListParagraph"/>
        <w:numPr>
          <w:ilvl w:val="0"/>
          <w:numId w:val="2"/>
        </w:numPr>
        <w:spacing w:after="80"/>
      </w:pPr>
      <w:r>
        <w:rPr>
          <w:b/>
          <w:bCs/>
        </w:rPr>
        <w:t xml:space="preserve">T=13:05 – T=13:08 </w:t>
      </w:r>
      <w:r>
        <w:t xml:space="preserve">— ALB propagates the rule change across its forwarding nodes. Existing TCP connections to blue continue serving requests for up to 30 seconds; new connections route to green.</w:t>
      </w:r>
    </w:p>
    <w:p>
      <w:pPr>
        <w:pStyle w:val="ListParagraph"/>
        <w:numPr>
          <w:ilvl w:val="0"/>
          <w:numId w:val="2"/>
        </w:numPr>
        <w:spacing w:after="80"/>
      </w:pPr>
      <w:r>
        <w:rPr>
          <w:b/>
          <w:bCs/>
        </w:rPr>
        <w:t xml:space="preserve">T=13:08 </w:t>
      </w:r>
      <w:r>
        <w:t xml:space="preserve">— All new traffic is being served by green (v4.2). Blue continues running and serving remaining in-flight requests until they drain.</w:t>
      </w:r>
    </w:p>
    <w:p>
      <w:pPr>
        <w:pStyle w:val="ListParagraph"/>
        <w:numPr>
          <w:ilvl w:val="0"/>
          <w:numId w:val="2"/>
        </w:numPr>
        <w:spacing w:after="80"/>
      </w:pPr>
      <w:r>
        <w:rPr>
          <w:b/>
          <w:bCs/>
        </w:rPr>
        <w:t xml:space="preserve">T=13:38 </w:t>
      </w:r>
      <w:r>
        <w:t xml:space="preserve">— Blue's in-flight connections have drained. Blue is idle but running. Its instances remain for 30 minutes as an instant-rollback target.</w:t>
      </w:r>
    </w:p>
    <w:p>
      <w:pPr>
        <w:pStyle w:val="ListParagraph"/>
        <w:numPr>
          <w:ilvl w:val="0"/>
          <w:numId w:val="2"/>
        </w:numPr>
        <w:spacing w:after="80"/>
      </w:pPr>
      <w:r>
        <w:rPr>
          <w:b/>
          <w:bCs/>
        </w:rPr>
        <w:t xml:space="preserve">T=43:38 </w:t>
      </w:r>
      <w:r>
        <w:t xml:space="preserve">— After the 30-minute observation window with no issues detected, blue's instances are scaled down. Blue will be the target of the next deployment.</w:t>
      </w:r>
    </w:p>
    <w:p>
      <w:pPr>
        <w:spacing w:after="140"/>
        <w:jc w:val="both"/>
      </w:pPr>
      <w:r>
        <w:t xml:space="preserve">Total deploy time: about 44 minutes, of which only 3 seconds are the actual traffic cutover. All validation and all rollback capability exist before the cutover. After the cutover, users are either on the new version (new requests) or finishing in-flight old-version requests. There is no extended period of mixed versions from a new user's perspective.</w:t>
      </w:r>
    </w:p>
    <w:p>
      <w:pPr>
        <w:pStyle w:val="Heading2"/>
        <w:spacing w:after="160" w:before="280"/>
      </w:pPr>
      <w:r>
        <w:rPr>
          <w:b/>
          <w:bCs/>
        </w:rPr>
        <w:t xml:space="preserve">2.3 Contrast with Rolling Update</w:t>
      </w:r>
    </w:p>
    <w:p>
      <w:pPr>
        <w:spacing w:after="140"/>
        <w:jc w:val="both"/>
      </w:pPr>
      <w:r>
        <w:t xml:space="preserve">The same release done as a rolling update would have looked very different. From the first pod swap (say, T=0:00) to the last (T=12:00), production would have been serving a mix of versions 4.1 and 4.2 for twelve minutes. Each user request is randomly served by either. If the shipping-rate bug found in smoke testing had shipped through a rolling update, a fraction of real users would have seen incorrect rates for the full rollout duration, and the team would have learned about it from customer complaints rather than from a pre-cutover test.</w:t>
      </w:r>
    </w:p>
    <w:p>
      <w:pPr>
        <w:spacing w:after="140"/>
        <w:jc w:val="both"/>
      </w:pPr>
      <w:r>
        <w:t xml:space="preserve">Blue-green front-loads the risk-discovery into the validation step. Rolling update spreads it over the rollout. Both strategies have their place; they represent different points on the speed-vs-safety axis from Module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The blue-green workflow has three steps: deploy to idle, smoke-test idle, switch traffic. The first two steps are performed with no production traffic reaching the new version, which is where blue-green's safety advantage comes from. The third step — the cutover — is a discrete, near-instant event, though its propagation depends on the routing mechanism (Service selector, ALB rule, DNS TTL).</w:t>
            </w:r>
          </w:p>
        </w:tc>
      </w:tr>
    </w:tbl>
    <w:p>
      <w:r>
        <w:br w:type="page"/>
      </w:r>
    </w:p>
    <w:p>
      <w:pPr>
        <w:pStyle w:val="Heading1"/>
        <w:spacing w:after="200" w:before="360"/>
      </w:pPr>
      <w:r>
        <w:rPr>
          <w:b/>
          <w:bCs/>
        </w:rPr>
        <w:t xml:space="preserve">Chapter 3: Rollback — Switch Traffic Back to Blue</w:t>
      </w:r>
    </w:p>
    <w:p>
      <w:pPr>
        <w:pStyle w:val="Heading2"/>
        <w:spacing w:after="160" w:before="280"/>
      </w:pPr>
      <w:r>
        <w:rPr>
          <w:b/>
          <w:bCs/>
        </w:rPr>
        <w:t xml:space="preserve">3.1 The Defining Advantage</w:t>
      </w:r>
    </w:p>
    <w:p>
      <w:pPr>
        <w:spacing w:after="140"/>
        <w:jc w:val="both"/>
      </w:pPr>
      <w:r>
        <w:t xml:space="preserve">If the signature virtue of blue-green deployment is the instant cutover, the signature virtue of the instant cutover is the instant rollback. When something goes wrong after a switch to green, the rollback procedure is: switch traffic back to blue. Nothing more. Blue is still running, still configured, still warm, still holding its connection pools and its caches. Flipping the routing rule returns users to the working version within the same few seconds it took to swap forward.</w:t>
      </w:r>
    </w:p>
    <w:p>
      <w:pPr>
        <w:spacing w:after="140"/>
        <w:jc w:val="both"/>
      </w:pPr>
      <w:r>
        <w:t xml:space="preserve">This is a qualitatively different rollback experience from rolling-update rollback (Module 2), where rollback is itself a rolling update in reverse — minutes of pod replacement, during which the fleet is again mixed-version and the coexistence hazards are in play. Blue-green rollback has none of that. The old version is fully present, on dedicated infrastructure, waiting.</w:t>
      </w:r>
    </w:p>
    <w:p>
      <w:pPr>
        <w:pStyle w:val="Heading2"/>
        <w:spacing w:after="160" w:before="280"/>
      </w:pPr>
      <w:r>
        <w:rPr>
          <w:b/>
          <w:bCs/>
        </w:rPr>
        <w:t xml:space="preserve">3.2 The Mechanical Steps</w:t>
      </w:r>
    </w:p>
    <w:p>
      <w:pPr>
        <w:spacing w:after="140"/>
        <w:jc w:val="both"/>
      </w:pPr>
      <w:r>
        <w:t xml:space="preserve">A typical rollback looks like this:</w:t>
      </w:r>
    </w:p>
    <w:p>
      <w:pPr>
        <w:pStyle w:val="ListParagraph"/>
        <w:numPr>
          <w:ilvl w:val="0"/>
          <w:numId w:val="2"/>
        </w:numPr>
        <w:spacing w:after="80"/>
      </w:pPr>
      <w:r>
        <w:t xml:space="preserve">Issue the traffic-switch command (ALB rule update, Service selector change, DNS record change).</w:t>
      </w:r>
    </w:p>
    <w:p>
      <w:pPr>
        <w:pStyle w:val="ListParagraph"/>
        <w:numPr>
          <w:ilvl w:val="0"/>
          <w:numId w:val="2"/>
        </w:numPr>
        <w:spacing w:after="80"/>
      </w:pPr>
      <w:r>
        <w:t xml:space="preserve">Wait for propagation — typically seconds for in-cluster mechanisms, up to the TTL for DNS-based approaches.</w:t>
      </w:r>
    </w:p>
    <w:p>
      <w:pPr>
        <w:pStyle w:val="ListParagraph"/>
        <w:numPr>
          <w:ilvl w:val="0"/>
          <w:numId w:val="2"/>
        </w:numPr>
        <w:spacing w:after="80"/>
      </w:pPr>
      <w:r>
        <w:t xml:space="preserve">Verify traffic has returned to blue by checking dashboards, logs, or synthetic probes.</w:t>
      </w:r>
    </w:p>
    <w:p>
      <w:pPr>
        <w:pStyle w:val="ListParagraph"/>
        <w:numPr>
          <w:ilvl w:val="0"/>
          <w:numId w:val="2"/>
        </w:numPr>
        <w:spacing w:after="80"/>
      </w:pPr>
      <w:r>
        <w:t xml:space="preserve">Investigate what went wrong in green, without time pressure, because production is stable.</w:t>
      </w:r>
    </w:p>
    <w:p>
      <w:pPr>
        <w:spacing w:after="140"/>
        <w:jc w:val="both"/>
      </w:pPr>
      <w:r>
        <w:t xml:space="preserve">Each of these steps can be measured in seconds. A well-instrumented system with an automated rollback trigger (for example, tied to an error-rate threshold) can complete the full cycle in under 30 seconds — from detection of a problem to restoration of the old version.</w:t>
      </w:r>
    </w:p>
    <w:p>
      <w:pPr>
        <w:pStyle w:val="Heading2"/>
        <w:spacing w:after="160" w:before="280"/>
      </w:pPr>
      <w:r>
        <w:rPr>
          <w:b/>
          <w:bCs/>
        </w:rPr>
        <w:t xml:space="preserve">3.3 Preconditions for Rollback to Actually Be Instant</w:t>
      </w:r>
    </w:p>
    <w:p>
      <w:pPr>
        <w:spacing w:after="140"/>
        <w:jc w:val="both"/>
      </w:pPr>
      <w:r>
        <w:t xml:space="preserve">The "instant rollback" claim depends on several preconditions that are easy to violate in practice. Teams that assume instant rollback is a given can be unpleasantly surprised when they try it.</w:t>
      </w:r>
    </w:p>
    <w:p>
      <w:pPr>
        <w:pStyle w:val="Heading3"/>
        <w:spacing w:after="120" w:before="220"/>
      </w:pPr>
      <w:r>
        <w:rPr>
          <w:b/>
          <w:bCs/>
        </w:rPr>
        <w:t xml:space="preserve">Blue must still be running</w:t>
      </w:r>
    </w:p>
    <w:p>
      <w:pPr>
        <w:spacing w:after="140"/>
        <w:jc w:val="both"/>
      </w:pPr>
      <w:r>
        <w:t xml:space="preserve">If you scaled blue down immediately after the cutover to save money, blue is no longer warm. Rolling it back up takes minutes. The teams that take blue-green most seriously keep blue running for a defined observation window — often 30 minutes to a few hours — after cutover. During that window, rollback is truly instant. After that window, "rollback" actually means "deploy the old version again," which is not the same operation.</w:t>
      </w:r>
    </w:p>
    <w:p>
      <w:pPr>
        <w:pStyle w:val="Heading3"/>
        <w:spacing w:after="120" w:before="220"/>
      </w:pPr>
      <w:r>
        <w:rPr>
          <w:b/>
          <w:bCs/>
        </w:rPr>
        <w:t xml:space="preserve">Blue must remain compatible with the current database state</w:t>
      </w:r>
    </w:p>
    <w:p>
      <w:pPr>
        <w:spacing w:after="140"/>
        <w:jc w:val="both"/>
      </w:pPr>
      <w:r>
        <w:t xml:space="preserve">This is the hardest constraint and the source of most blue-green rollback disasters. If green ran a database migration when it became live, blue may no longer be able to read or write the data correctly. Rolling back to blue does not undo the migration. The topic of migration-aware rollback is the subject of Chapter 6; the short version is: database changes must be backward-compatible until you are fully committed to the new version.</w:t>
      </w:r>
    </w:p>
    <w:p>
      <w:pPr>
        <w:pStyle w:val="Heading3"/>
        <w:spacing w:after="120" w:before="220"/>
      </w:pPr>
      <w:r>
        <w:rPr>
          <w:b/>
          <w:bCs/>
        </w:rPr>
        <w:t xml:space="preserve">External state must be recoverable</w:t>
      </w:r>
    </w:p>
    <w:p>
      <w:pPr>
        <w:spacing w:after="140"/>
        <w:jc w:val="both"/>
      </w:pPr>
      <w:r>
        <w:t xml:space="preserve">If during the few minutes green was live, it issued webhooks to external systems, sent emails, charged payment cards, or dispatched shipping labels, those effects are not rolled back by the traffic switch. Blue comes back, but the external world has already received the side effects of green. For idempotent, retry-safe side effects this is usually fine. For one-shot, irreversible side effects, you need mitigations (pause-and-drain, idempotency keys that allow re-processing, manual reconciliation).</w:t>
      </w:r>
    </w:p>
    <w:p>
      <w:pPr>
        <w:pStyle w:val="Heading3"/>
        <w:spacing w:after="120" w:before="220"/>
      </w:pPr>
      <w:r>
        <w:rPr>
          <w:b/>
          <w:bCs/>
        </w:rPr>
        <w:t xml:space="preserve">In-flight requests must be handled</w:t>
      </w:r>
    </w:p>
    <w:p>
      <w:pPr>
        <w:spacing w:after="140"/>
        <w:jc w:val="both"/>
      </w:pPr>
      <w:r>
        <w:t xml:space="preserve">At the moment of cutover, some requests are mid-flight on green. Rolling back to blue may cause some of those requests to complete on green and others to fail or be retried. Graceful handling of in-flight requests during a rollback is a design concern, not a feature that comes for free.</w:t>
      </w:r>
    </w:p>
    <w:p>
      <w:pPr>
        <w:pStyle w:val="Heading2"/>
        <w:spacing w:after="160" w:before="280"/>
      </w:pPr>
      <w:r>
        <w:rPr>
          <w:b/>
          <w:bCs/>
        </w:rPr>
        <w:t xml:space="preserve">3.4 Partial Rollback</w:t>
      </w:r>
    </w:p>
    <w:p>
      <w:pPr>
        <w:spacing w:after="140"/>
        <w:jc w:val="both"/>
      </w:pPr>
      <w:r>
        <w:t xml:space="preserve">Blue-green deployment, when implemented canonically, does not naturally support partial rollback. The traffic-routing mechanism sends all traffic to one environment or the other. There is no "send 20% back to blue and leave 80% on green" state in a vanilla blue-green setup.</w:t>
      </w:r>
    </w:p>
    <w:p>
      <w:pPr>
        <w:spacing w:after="140"/>
        <w:jc w:val="both"/>
      </w:pPr>
      <w:r>
        <w:t xml:space="preserve">Teams that need that flexibility typically evolve their blue-green setup into a canary deployment (Module 4) by introducing weighted routing at the load balancer. This is a reasonable evolution and many production systems operate this way — they are nominally blue-green, but the switch step can be gradual rather than atomic. Pure blue-green gives you all-or-nothing; weighted routing gives you gradation at the cost of some implementation complexity.</w:t>
      </w:r>
    </w:p>
    <w:p>
      <w:pPr>
        <w:pStyle w:val="Heading2"/>
        <w:spacing w:after="160" w:before="280"/>
      </w:pPr>
      <w:r>
        <w:rPr>
          <w:b/>
          <w:bCs/>
        </w:rPr>
        <w:t xml:space="preserve">3.5 An Illustrative Rollback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The order-management team completed their cutover to green at T=13:08. At T=14:22 — about 74 seconds later — a spike in 500-errors appears on the dashboards. Error rate jumps from 0.02% to 3.4%. Investigation reveals that green's new shipping-rate code hits a timeout when the destination is in one specific country code that was not represented in smoke-test data. The team decides to roll back immediately.</w:t>
            </w:r>
          </w:p>
        </w:tc>
      </w:tr>
    </w:tbl>
    <w:p>
      <w:pPr>
        <w:spacing w:after="100"/>
      </w:pPr>
      <w:r>
        <w:t xml:space="preserve"/>
      </w:r>
    </w:p>
    <w:p>
      <w:pPr>
        <w:pStyle w:val="ListParagraph"/>
        <w:numPr>
          <w:ilvl w:val="0"/>
          <w:numId w:val="2"/>
        </w:numPr>
        <w:spacing w:after="80"/>
      </w:pPr>
      <w:r>
        <w:rPr>
          <w:b/>
          <w:bCs/>
        </w:rPr>
        <w:t xml:space="preserve">T=14:25 </w:t>
      </w:r>
      <w:r>
        <w:t xml:space="preserve">— Engineer runs the reverse ALB rule update. Traffic begins flowing back to the blue target group.</w:t>
      </w:r>
    </w:p>
    <w:p>
      <w:pPr>
        <w:pStyle w:val="ListParagraph"/>
        <w:numPr>
          <w:ilvl w:val="0"/>
          <w:numId w:val="2"/>
        </w:numPr>
        <w:spacing w:after="80"/>
      </w:pPr>
      <w:r>
        <w:rPr>
          <w:b/>
          <w:bCs/>
        </w:rPr>
        <w:t xml:space="preserve">T=14:28 </w:t>
      </w:r>
      <w:r>
        <w:t xml:space="preserve">— ALB fully propagated. All new requests hitting blue. Error rate drops back to baseline.</w:t>
      </w:r>
    </w:p>
    <w:p>
      <w:pPr>
        <w:pStyle w:val="ListParagraph"/>
        <w:numPr>
          <w:ilvl w:val="0"/>
          <w:numId w:val="2"/>
        </w:numPr>
        <w:spacing w:after="80"/>
      </w:pPr>
      <w:r>
        <w:rPr>
          <w:b/>
          <w:bCs/>
        </w:rPr>
        <w:t xml:space="preserve">T=14:29 </w:t>
      </w:r>
      <w:r>
        <w:t xml:space="preserve">— Team verifies on dashboards that error rate is back to 0.02%. Incident is effectively resolved.</w:t>
      </w:r>
    </w:p>
    <w:p>
      <w:pPr>
        <w:spacing w:after="140"/>
        <w:jc w:val="both"/>
      </w:pPr>
      <w:r>
        <w:t xml:space="preserve">Total time from detection to resolution: about 7 minutes, of which 3 seconds was the rollback itself. The actual investigation and mitigation decision consumed the remaining time — not the rollback mechanism. Compare this with a rolling deployment in which rollback would have taken 6+ minutes on its own, all while the error rate remained elevated.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Blue-green's instant rollback is its most celebrated feature, but only applies while blue is still running and compatible. Before each deploy, decide how long you will keep the old environment warm; choose a traffic mechanism whose propagation you understand; and design database changes so that rolling back the code does not require rolling back the data. Without these preconditions, "instant rollback" becomes "instant traffic switch, followed by several other problems."</w:t>
            </w:r>
          </w:p>
        </w:tc>
      </w:tr>
    </w:tbl>
    <w:p>
      <w:r>
        <w:br w:type="page"/>
      </w:r>
    </w:p>
    <w:p>
      <w:pPr>
        <w:pStyle w:val="Heading1"/>
        <w:spacing w:after="200" w:before="360"/>
      </w:pPr>
      <w:r>
        <w:rPr>
          <w:b/>
          <w:bCs/>
        </w:rPr>
        <w:t xml:space="preserve">Chapter 4: Pros — Why Teams Adopt Blue-Green</w:t>
      </w:r>
    </w:p>
    <w:p>
      <w:pPr>
        <w:pStyle w:val="Heading2"/>
        <w:spacing w:after="160" w:before="280"/>
      </w:pPr>
      <w:r>
        <w:rPr>
          <w:b/>
          <w:bCs/>
        </w:rPr>
        <w:t xml:space="preserve">4.1 Pro 1: Instant Cutover</w:t>
      </w:r>
    </w:p>
    <w:p>
      <w:pPr>
        <w:spacing w:after="140"/>
        <w:jc w:val="both"/>
      </w:pPr>
      <w:r>
        <w:t xml:space="preserve">The cutover itself — the moment users start seeing the new version — is a discrete event measured in seconds, not minutes. This has concrete business value for systems that care about when the release happens, not just whether it happens. A company launching a promotion at 9:00 AM can schedule the cutover for 9:00 AM and trust it will complete by 9:00:10 AM. A regulated system required to log a specific release event at a specific time can produce an unambiguous audit record. A team waiting for the peak-traffic shoulder can deploy exactly during a 5-minute lull.</w:t>
      </w:r>
    </w:p>
    <w:p>
      <w:pPr>
        <w:spacing w:after="140"/>
        <w:jc w:val="both"/>
      </w:pPr>
      <w:r>
        <w:t xml:space="preserve">The instant cutover also compresses the coexistence risk window to near-zero. There is no 20-minute window where half the fleet is on one version and half on the other. A user's request at 9:00:04 AM hits the old version; their next request at 9:00:06 AM hits the new version. The transition is effectively atomic from the user's perspective.</w:t>
      </w:r>
    </w:p>
    <w:p>
      <w:pPr>
        <w:pStyle w:val="Heading2"/>
        <w:spacing w:after="160" w:before="280"/>
      </w:pPr>
      <w:r>
        <w:rPr>
          <w:b/>
          <w:bCs/>
        </w:rPr>
        <w:t xml:space="preserve">4.2 Pro 2: Zero Downtime</w:t>
      </w:r>
    </w:p>
    <w:p>
      <w:pPr>
        <w:spacing w:after="140"/>
        <w:jc w:val="both"/>
      </w:pPr>
      <w:r>
        <w:t xml:space="preserve">Blue-green inherits zero-downtime properties from having two live environments. During the deploy to the idle environment, the live environment is untouched — users see no degradation, no increased latency, no errors. During the cutover, existing connections continue to be served until they drain. New connections go to the new environment, which is already warm and ready.</w:t>
      </w:r>
    </w:p>
    <w:p>
      <w:pPr>
        <w:spacing w:after="140"/>
        <w:jc w:val="both"/>
      </w:pPr>
      <w:r>
        <w:t xml:space="preserve">This is a cleaner zero-downtime guarantee than rolling update provides. A rolling update does maintain minimum healthy capacity throughout, but capacity is reduced during the rollout (by whatever maxUnavailable allows), and the rollout introduces some latency variability as pods cycle. Blue-green keeps the live environment at full capacity until the instant of cutover, then transitions to a full green at full capacity. If your SLA requires undiminished capacity throughout a deploy, blue-green is the more straightforward way to achieve it.</w:t>
      </w:r>
    </w:p>
    <w:p>
      <w:pPr>
        <w:pStyle w:val="Heading2"/>
        <w:spacing w:after="160" w:before="280"/>
      </w:pPr>
      <w:r>
        <w:rPr>
          <w:b/>
          <w:bCs/>
        </w:rPr>
        <w:t xml:space="preserve">4.3 Pro 3: Easy, Fast Rollback</w:t>
      </w:r>
    </w:p>
    <w:p>
      <w:pPr>
        <w:spacing w:after="140"/>
        <w:jc w:val="both"/>
      </w:pPr>
      <w:r>
        <w:t xml:space="preserve">Covered in detail in Chapter 3. To summarize from the "pro" angle: the mean time to mitigate a bad deploy can be as low as tens of seconds with blue-green. For high-stakes systems — financial transactions, healthcare, ad auctions — this compresses the blast radius of any failed deploy to a tolerable size even when the failure is severe. Teams with a strict MTTR target (Module 1, Chapter 5) find blue-green gives them that target for free, whereas other strategies require more engineering effort to match.</w:t>
      </w:r>
    </w:p>
    <w:p>
      <w:pPr>
        <w:pStyle w:val="Heading2"/>
        <w:spacing w:after="160" w:before="280"/>
      </w:pPr>
      <w:r>
        <w:rPr>
          <w:b/>
          <w:bCs/>
        </w:rPr>
        <w:t xml:space="preserve">4.4 Pro 4: Test in a Production-Like Environment</w:t>
      </w:r>
    </w:p>
    <w:p>
      <w:pPr>
        <w:spacing w:after="140"/>
        <w:jc w:val="both"/>
      </w:pPr>
      <w:r>
        <w:t xml:space="preserve">The smoke-test step of blue-green (Chapter 2, Step 2) validates the new version in an environment that is production-like in every respect except traffic. It uses real production configuration, real production networking, real production secrets, real production dependencies, real production data. No staging environment can reproduce this fidelity, because staging always diverges from production in ways that are hard to fully enumerate.</w:t>
      </w:r>
    </w:p>
    <w:p>
      <w:pPr>
        <w:spacing w:after="140"/>
        <w:jc w:val="both"/>
      </w:pPr>
      <w:r>
        <w:t xml:space="preserve">This fidelity catches a class of bugs that staging never catches: misconfigured secrets, incorrect DNS entries, IAM permission gaps, security-group mistakes, firewall rules, certificate mismatches, network-partition behavior, and subtle differences in third-party SDK behavior when talking to production vs. sandbox endpoints. Many outages in the industry have been caused by configuration drift between staging and production; blue-green validates the new version against the real production configuration before users see it.</w:t>
      </w:r>
    </w:p>
    <w:p>
      <w:pPr>
        <w:pStyle w:val="Heading2"/>
        <w:spacing w:after="160" w:before="280"/>
      </w:pPr>
      <w:r>
        <w:rPr>
          <w:b/>
          <w:bCs/>
        </w:rPr>
        <w:t xml:space="preserve">4.5 Pro 5: Clean Mental Model for Audit and Change Control</w:t>
      </w:r>
    </w:p>
    <w:p>
      <w:pPr>
        <w:spacing w:after="140"/>
        <w:jc w:val="both"/>
      </w:pPr>
      <w:r>
        <w:t xml:space="preserve">Regulated industries, enterprises with formal change-management processes, and teams with strict SRE practices often prefer blue-green because its deploy events are discrete and auditable. A deploy is a traffic-switch event at a specific timestamp, from environment A to environment B. This event can be logged, attributed to a specific engineer, tied to a specific change request, and reviewed in post-incident analyses.</w:t>
      </w:r>
    </w:p>
    <w:p>
      <w:pPr>
        <w:spacing w:after="140"/>
        <w:jc w:val="both"/>
      </w:pPr>
      <w:r>
        <w:t xml:space="preserve">Rolling update, by contrast, is a continuous process during which the system is in an intermediate state for minutes. "When did we deploy version 4.2?" is a question with a single clean answer in blue-green ("at 9:00:04 AM") and a messy answer in rolling ("somewhere between 8:58 and 9:14").</w:t>
      </w:r>
    </w:p>
    <w:p>
      <w:pPr>
        <w:pStyle w:val="Heading2"/>
        <w:spacing w:after="160" w:before="280"/>
      </w:pPr>
      <w:r>
        <w:rPr>
          <w:b/>
          <w:bCs/>
        </w:rPr>
        <w:t xml:space="preserve">4.6 Pro 6: Disaster-Recovery Synergies</w:t>
      </w:r>
    </w:p>
    <w:p>
      <w:pPr>
        <w:spacing w:after="140"/>
        <w:jc w:val="both"/>
      </w:pPr>
      <w:r>
        <w:t xml:space="preserve">An organization that already maintains two environments for high-availability or disaster-recovery purposes (an active and a standby, often in different availability zones or regions) can often implement blue-green deployment on top of that existing investment at low marginal cost. The standby environment that exists for DR doubles as the staging target for new deploys. In this light, the 2x infrastructure cost of blue-green may be partially or fully recouped by the redundancy it provides against non-deploy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Blue-green deployment's advantages cluster around speed and cleanliness of the cutover and rollback events: near-atomic release transitions, full-capacity availability throughout, near-zero MTTR on failed deploys, high-fidelity production-like testing before release, and auditable discrete deploy events. These benefits are especially valuable for high-stakes, regulated, or SLA-constrained systems. For lower-stakes workloads, they are often overkill.</w:t>
            </w:r>
          </w:p>
        </w:tc>
      </w:tr>
    </w:tbl>
    <w:p>
      <w:r>
        <w:br w:type="page"/>
      </w:r>
    </w:p>
    <w:p>
      <w:pPr>
        <w:pStyle w:val="Heading1"/>
        <w:spacing w:after="200" w:before="360"/>
      </w:pPr>
      <w:r>
        <w:rPr>
          <w:b/>
          <w:bCs/>
        </w:rPr>
        <w:t xml:space="preserve">Chapter 5: Cons — The Real Costs of Blue-Green</w:t>
      </w:r>
    </w:p>
    <w:p>
      <w:pPr>
        <w:pStyle w:val="Heading2"/>
        <w:spacing w:after="160" w:before="280"/>
      </w:pPr>
      <w:r>
        <w:rPr>
          <w:b/>
          <w:bCs/>
        </w:rPr>
        <w:t xml:space="preserve">5.1 Con 1: 2x Infrastructure Cost</w:t>
      </w:r>
    </w:p>
    <w:p>
      <w:pPr>
        <w:spacing w:after="140"/>
        <w:jc w:val="both"/>
      </w:pPr>
      <w:r>
        <w:t xml:space="preserve">The headline disadvantage of blue-green is the doubled infrastructure footprint. Running two complete production environments costs roughly twice as much as running one, for as long as both environments are running. How long that window lasts depends on team practice — from "a few minutes per deploy" (spin up the idle environment only when deploying, tear it down right after) to "always-on" (both environments continuously available, rotating roles with each deploy).</w:t>
      </w:r>
    </w:p>
    <w:p>
      <w:pPr>
        <w:spacing w:after="140"/>
        <w:jc w:val="both"/>
      </w:pPr>
      <w:r>
        <w:t xml:space="preserve">The economics vary significantly based on the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Approach</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Cost profile</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Rollback speed</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Operational complexity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Always-on blue-green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~2x infra cost, continuous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Instant (seconds)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 — both always ready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Spin-up on deploy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~1.1–1.3x infra cost (deploys per day matter)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Instant during window; slower after teardown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 — automation required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Warm standby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~1.3–1.5x infra cost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Near-instant with some warmup</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Cold standby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~1.05x infra cost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Minutes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Lower but rollback is worse</w:t>
            </w:r>
          </w:p>
        </w:tc>
      </w:tr>
    </w:tbl>
    <w:p>
      <w:pPr>
        <w:spacing w:after="100"/>
      </w:pPr>
      <w:r>
        <w:t xml:space="preserve"/>
      </w:r>
    </w:p>
    <w:p>
      <w:pPr>
        <w:spacing w:after="140"/>
        <w:jc w:val="both"/>
      </w:pPr>
      <w:r>
        <w:t xml:space="preserve">For a service whose steady-state infrastructure bill is $100K per month, the difference between always-on and spin-up approaches can be $60K–$100K per month. At enterprise scale (services with monthly infrastructure costs in the millions), the decision to run always-on blue-green has meaningful budget implications that should be discussed with finance, not treated as an engineering-only choice.</w:t>
      </w:r>
    </w:p>
    <w:p>
      <w:pPr>
        <w:spacing w:after="140"/>
        <w:jc w:val="both"/>
      </w:pPr>
      <w:r>
        <w:t xml:space="preserve">Several factors shift the calculus:</w:t>
      </w:r>
    </w:p>
    <w:p>
      <w:pPr>
        <w:pStyle w:val="ListParagraph"/>
        <w:numPr>
          <w:ilvl w:val="0"/>
          <w:numId w:val="2"/>
        </w:numPr>
        <w:spacing w:after="80"/>
      </w:pPr>
      <w:r>
        <w:rPr>
          <w:b/>
          <w:bCs/>
        </w:rPr>
        <w:t xml:space="preserve">Serverless reduces the cost meaningfully. </w:t>
      </w:r>
      <w:r>
        <w:t xml:space="preserve">AWS Lambda, Google Cloud Run, and similar services charge per invocation, not per idle capacity. An idle green environment in a serverless world costs almost nothing until it starts receiving traffic. This is why serverless + blue-green is a natural pairing.</w:t>
      </w:r>
    </w:p>
    <w:p>
      <w:pPr>
        <w:pStyle w:val="ListParagraph"/>
        <w:numPr>
          <w:ilvl w:val="0"/>
          <w:numId w:val="2"/>
        </w:numPr>
        <w:spacing w:after="80"/>
      </w:pPr>
      <w:r>
        <w:rPr>
          <w:b/>
          <w:bCs/>
        </w:rPr>
        <w:t xml:space="preserve">Autoscaling on idle can shrink the standby footprint. </w:t>
      </w:r>
      <w:r>
        <w:t xml:space="preserve">If the idle environment autoscales based on traffic, it naturally drops to minimum capacity when not receiving requests. The cost becomes the minimum capacity rather than the full peak capacity.</w:t>
      </w:r>
    </w:p>
    <w:p>
      <w:pPr>
        <w:pStyle w:val="ListParagraph"/>
        <w:numPr>
          <w:ilvl w:val="0"/>
          <w:numId w:val="2"/>
        </w:numPr>
        <w:spacing w:after="80"/>
      </w:pPr>
      <w:r>
        <w:rPr>
          <w:b/>
          <w:bCs/>
        </w:rPr>
        <w:t xml:space="preserve">Spot or preemptible instances for the idle environment </w:t>
      </w:r>
      <w:r>
        <w:t xml:space="preserve">can reduce cost by 60–90% for environments that are tolerant of reclamation (since they are not actively serving users). The moment the environment becomes live, you can shift back to on-demand instances.</w:t>
      </w:r>
    </w:p>
    <w:p>
      <w:pPr>
        <w:pStyle w:val="Heading2"/>
        <w:spacing w:after="160" w:before="280"/>
      </w:pPr>
      <w:r>
        <w:rPr>
          <w:b/>
          <w:bCs/>
        </w:rPr>
        <w:t xml:space="preserve">5.2 Con 2: Database Migrations Are Tricky</w:t>
      </w:r>
    </w:p>
    <w:p>
      <w:pPr>
        <w:spacing w:after="140"/>
        <w:jc w:val="both"/>
      </w:pPr>
      <w:r>
        <w:t xml:space="preserve">This is covered in extensive detail in Chapter 6 and is arguably the hardest part of operating blue-green in practice. Here it is summarized as a con:</w:t>
      </w:r>
    </w:p>
    <w:p>
      <w:pPr>
        <w:spacing w:after="140"/>
        <w:jc w:val="both"/>
      </w:pPr>
      <w:r>
        <w:t xml:space="preserve">Because blue and green share a database, any schema change that one version requires but the other does not creates a coexistence problem. The problem looks different from the rolling-update coexistence problem — there is no extended mixed-version window on the compute side — but it is present at the database layer. During the cutover, and during any rollback window, both versions must be able to read and write the shared schema. This constrains what schema changes can be made in a single deploy and forces teams to break complex migrations into careful multi-step sequences.</w:t>
      </w:r>
    </w:p>
    <w:p>
      <w:pPr>
        <w:spacing w:after="140"/>
        <w:jc w:val="both"/>
      </w:pPr>
      <w:r>
        <w:t xml:space="preserve">The honest reality is: the teams that get the most value out of blue-green are those that accept schema-migration complexity as a permanent discipline. Teams that expect to make arbitrary schema changes in a single deploy find that blue-green actually constrains them more than rolling update, not less.</w:t>
      </w:r>
    </w:p>
    <w:p>
      <w:pPr>
        <w:pStyle w:val="Heading2"/>
        <w:spacing w:after="160" w:before="280"/>
      </w:pPr>
      <w:r>
        <w:rPr>
          <w:b/>
          <w:bCs/>
        </w:rPr>
        <w:t xml:space="preserve">5.3 Con 3: Stateful Services and Long-Lived Connections</w:t>
      </w:r>
    </w:p>
    <w:p>
      <w:pPr>
        <w:spacing w:after="140"/>
        <w:jc w:val="both"/>
      </w:pPr>
      <w:r>
        <w:t xml:space="preserve">Blue-green assumes that switching traffic from one environment to another is an operation that can be completed in seconds without data loss. This assumption holds for short request-response traffic (HTTP APIs, typical web apps). It breaks down for other traffic patterns:</w:t>
      </w:r>
    </w:p>
    <w:p>
      <w:pPr>
        <w:pStyle w:val="ListParagraph"/>
        <w:numPr>
          <w:ilvl w:val="0"/>
          <w:numId w:val="2"/>
        </w:numPr>
        <w:spacing w:after="80"/>
      </w:pPr>
      <w:r>
        <w:rPr>
          <w:b/>
          <w:bCs/>
        </w:rPr>
        <w:t xml:space="preserve">WebSocket connections </w:t>
      </w:r>
      <w:r>
        <w:t xml:space="preserve">persist for minutes or hours. A traffic switch terminates them, forcing reconnection. For chat apps, multiplayer games, live dashboards, this is a user-visible event. Graceful draining of WebSocket traffic is a significant engineering effort.</w:t>
      </w:r>
    </w:p>
    <w:p>
      <w:pPr>
        <w:pStyle w:val="ListParagraph"/>
        <w:numPr>
          <w:ilvl w:val="0"/>
          <w:numId w:val="2"/>
        </w:numPr>
        <w:spacing w:after="80"/>
      </w:pPr>
      <w:r>
        <w:rPr>
          <w:b/>
          <w:bCs/>
        </w:rPr>
        <w:t xml:space="preserve">Long-running HTTP requests (downloads, streaming) </w:t>
      </w:r>
      <w:r>
        <w:t xml:space="preserve">face the same issue. A 30-second grace period works for typical API calls; it does not work for a user downloading a large file.</w:t>
      </w:r>
    </w:p>
    <w:p>
      <w:pPr>
        <w:pStyle w:val="ListParagraph"/>
        <w:numPr>
          <w:ilvl w:val="0"/>
          <w:numId w:val="2"/>
        </w:numPr>
        <w:spacing w:after="80"/>
      </w:pPr>
      <w:r>
        <w:rPr>
          <w:b/>
          <w:bCs/>
        </w:rPr>
        <w:t xml:space="preserve">gRPC streams and server-sent events </w:t>
      </w:r>
      <w:r>
        <w:t xml:space="preserve">are similarly persistent. Switching traffic disconnects all active streams.</w:t>
      </w:r>
    </w:p>
    <w:p>
      <w:pPr>
        <w:pStyle w:val="ListParagraph"/>
        <w:numPr>
          <w:ilvl w:val="0"/>
          <w:numId w:val="2"/>
        </w:numPr>
        <w:spacing w:after="80"/>
      </w:pPr>
      <w:r>
        <w:rPr>
          <w:b/>
          <w:bCs/>
        </w:rPr>
        <w:t xml:space="preserve">Background jobs and queue consumers </w:t>
      </w:r>
      <w:r>
        <w:t xml:space="preserve">may be running a task at the moment of cutover. The environment serving that task is about to become idle; the task either finishes on the outgoing environment or is re-queued and picked up by the new environment. Idempotency is critical.</w:t>
      </w:r>
    </w:p>
    <w:p>
      <w:pPr>
        <w:pStyle w:val="Heading2"/>
        <w:spacing w:after="160" w:before="280"/>
      </w:pPr>
      <w:r>
        <w:rPr>
          <w:b/>
          <w:bCs/>
        </w:rPr>
        <w:t xml:space="preserve">5.4 Con 4: Complexity of Supporting Infrastructure</w:t>
      </w:r>
    </w:p>
    <w:p>
      <w:pPr>
        <w:spacing w:after="140"/>
        <w:jc w:val="both"/>
      </w:pPr>
      <w:r>
        <w:t xml:space="preserve">The switch mechanism itself is an additional piece of infrastructure that must be correctly configured, monitored, and maintained. A misconfigured load balancer can route traffic to the wrong environment, or to both, or to neither. A DNS record change can propagate inconsistently across regions. A service-mesh rule can behave differently from its configuration due to a controller bug. Each of these is a production-impacting failure that does not exist in simpler deployment models.</w:t>
      </w:r>
    </w:p>
    <w:p>
      <w:pPr>
        <w:spacing w:after="140"/>
        <w:jc w:val="both"/>
      </w:pPr>
      <w:r>
        <w:t xml:space="preserve">Teams adopting blue-green must invest in monitoring the switch mechanism itself. "Which environment is live?" needs to be a reliably-answerable question, visible on a dashboard, verifiable by an automated probe, alerted on when ambiguous.</w:t>
      </w:r>
    </w:p>
    <w:p>
      <w:pPr>
        <w:pStyle w:val="Heading2"/>
        <w:spacing w:after="160" w:before="280"/>
      </w:pPr>
      <w:r>
        <w:rPr>
          <w:b/>
          <w:bCs/>
        </w:rPr>
        <w:t xml:space="preserve">5.5 Con 5: Configuration Drift Between Environments</w:t>
      </w:r>
    </w:p>
    <w:p>
      <w:pPr>
        <w:spacing w:after="140"/>
        <w:jc w:val="both"/>
      </w:pPr>
      <w:r>
        <w:t xml:space="preserve">Over time, the "idle" environment tends to drift from the live environment. The live environment receives routine patches, certificate rotations, config updates; the idle environment may receive them later, or not at all. When deploy-time rolls around and the team plans to cut over to the idle environment, they discover it has stale credentials, an expired TLS certificate, an outdated OS image, or an incorrect feature-flag configuration.</w:t>
      </w:r>
    </w:p>
    <w:p>
      <w:pPr>
        <w:spacing w:after="140"/>
        <w:jc w:val="both"/>
      </w:pPr>
      <w:r>
        <w:t xml:space="preserve">Disciplined teams address this by treating both environments as infrastructure-as-code and applying changes to both synchronously. Teams without that discipline end up with an idle environment that is secretly not production-ready, and deploys that fail at the cutover step because the "production-like" target was in fact far from production-like.</w:t>
      </w:r>
    </w:p>
    <w:p>
      <w:pPr>
        <w:pStyle w:val="Heading2"/>
        <w:spacing w:after="160" w:before="280"/>
      </w:pPr>
      <w:r>
        <w:rPr>
          <w:b/>
          <w:bCs/>
        </w:rPr>
        <w:t xml:space="preserve">5.6 Con 6: Incompatibility with Certain Integration Patterns</w:t>
      </w:r>
    </w:p>
    <w:p>
      <w:pPr>
        <w:spacing w:after="140"/>
        <w:jc w:val="both"/>
      </w:pPr>
      <w:r>
        <w:t xml:space="preserve">Some architectures are awkward for blue-green. A service that is a message-queue consumer, for example, has no easy cutover equivalent — both environments see the same queue, both compete for messages, and coordination is tricky. A service that maintains long-lived leader election (a Raft-based coordination service, say) cannot be safely blue-greened without careful failover choreography. These workloads typically use other strategies (leader-aware rolling updates, controlled failover) rather than fighting blue-green into an unnatural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The 2x infrastructure cost is the most visible disadvantage of blue-green, but by no means the only one. Shared-database migrations become more constrained, long-lived connections complicate cutover semantics, configuration drift between environments is an ongoing discipline problem, and certain workloads (queue consumers, coordinated stateful services) do not fit naturally. Adopt blue-green with eyes open about these costs — not just the budget line.</w:t>
            </w:r>
          </w:p>
        </w:tc>
      </w:tr>
    </w:tbl>
    <w:p>
      <w:r>
        <w:br w:type="page"/>
      </w:r>
    </w:p>
    <w:p>
      <w:pPr>
        <w:pStyle w:val="Heading1"/>
        <w:spacing w:after="200" w:before="360"/>
      </w:pPr>
      <w:r>
        <w:rPr>
          <w:b/>
          <w:bCs/>
        </w:rPr>
        <w:t xml:space="preserve">Chapter 6: Database Challenges — The Expand-Contract Pattern</w:t>
      </w:r>
    </w:p>
    <w:p>
      <w:pPr>
        <w:pStyle w:val="Heading2"/>
        <w:spacing w:after="160" w:before="280"/>
      </w:pPr>
      <w:r>
        <w:rPr>
          <w:b/>
          <w:bCs/>
        </w:rPr>
        <w:t xml:space="preserve">6.1 Why This Chapter Has Its Own Module</w:t>
      </w:r>
    </w:p>
    <w:p>
      <w:pPr>
        <w:spacing w:after="140"/>
        <w:jc w:val="both"/>
      </w:pPr>
      <w:r>
        <w:t xml:space="preserve">The database is the component that makes blue-green deployment harder than it looks. You can double the compute; you cannot double the database, because then you would have two copies of user data diverging in real time. A single shared database is the only workable option for the vast majority of blue-green deployments, and that single shared database must be simultaneously readable and writable by both the blue version of the code and the green version of the code.</w:t>
      </w:r>
    </w:p>
    <w:p>
      <w:pPr>
        <w:spacing w:after="140"/>
        <w:jc w:val="both"/>
      </w:pPr>
      <w:r>
        <w:t xml:space="preserve">Every non-trivial schema change must be structured so that both versions of the application tolerate every intermediate state of the schema. This is the constraint that forces the expand-contract pattern. The same pattern exists for rolling update (Module 2, Chapter 7), but it is more exposed in blue-green because rollback is explicit, fast, and frequent — and rollback across a schema change is the scenario where naive migrations cause irreversible damage.</w:t>
      </w:r>
    </w:p>
    <w:p>
      <w:pPr>
        <w:pStyle w:val="Heading2"/>
        <w:spacing w:after="160" w:before="280"/>
      </w:pPr>
      <w:r>
        <w:rPr>
          <w:b/>
          <w:bCs/>
        </w:rPr>
        <w:t xml:space="preserve">6.2 The Shared-Database Reality</w:t>
      </w:r>
    </w:p>
    <w:p>
      <w:pPr>
        <w:spacing w:after="140"/>
        <w:jc w:val="both"/>
      </w:pPr>
      <w:r>
        <w:t xml:space="preserve">Consider the timeline of a blue-green deploy with a schema change:</w:t>
      </w:r>
    </w:p>
    <w:p>
      <w:pPr>
        <w:pStyle w:val="ListParagraph"/>
        <w:numPr>
          <w:ilvl w:val="0"/>
          <w:numId w:val="2"/>
        </w:numPr>
        <w:spacing w:after="80"/>
      </w:pPr>
      <w:r>
        <w:t xml:space="preserve">T=0: Blue is live on code v1. Database schema is S1. Green is idle.</w:t>
      </w:r>
    </w:p>
    <w:p>
      <w:pPr>
        <w:pStyle w:val="ListParagraph"/>
        <w:numPr>
          <w:ilvl w:val="0"/>
          <w:numId w:val="2"/>
        </w:numPr>
        <w:spacing w:after="80"/>
      </w:pPr>
      <w:r>
        <w:t xml:space="preserve">T=1: Code v2 is deployed to green. v2 expects schema S2.</w:t>
      </w:r>
    </w:p>
    <w:p>
      <w:pPr>
        <w:pStyle w:val="ListParagraph"/>
        <w:numPr>
          <w:ilvl w:val="0"/>
          <w:numId w:val="2"/>
        </w:numPr>
        <w:spacing w:after="80"/>
      </w:pPr>
      <w:r>
        <w:t xml:space="preserve">T=2: Schema migration runs, transforming S1 → S2.</w:t>
      </w:r>
    </w:p>
    <w:p>
      <w:pPr>
        <w:pStyle w:val="ListParagraph"/>
        <w:numPr>
          <w:ilvl w:val="0"/>
          <w:numId w:val="2"/>
        </w:numPr>
        <w:spacing w:after="80"/>
      </w:pPr>
      <w:r>
        <w:t xml:space="preserve">T=3: Traffic switches from blue to green.</w:t>
      </w:r>
    </w:p>
    <w:p>
      <w:pPr>
        <w:pStyle w:val="ListParagraph"/>
        <w:numPr>
          <w:ilvl w:val="0"/>
          <w:numId w:val="2"/>
        </w:numPr>
        <w:spacing w:after="80"/>
      </w:pPr>
      <w:r>
        <w:t xml:space="preserve">T=4: Green is live on v2, reading and writing schema S2.</w:t>
      </w:r>
    </w:p>
    <w:p>
      <w:pPr>
        <w:spacing w:after="140"/>
        <w:jc w:val="both"/>
      </w:pPr>
      <w:r>
        <w:t xml:space="preserve">In this naive sequence, between T=2 and T=3, blue (still live) is running code v1 against schema S2. If the migration from S1 to S2 is destructive to v1 (dropped a column it reads, renamed a table), blue fails. Production goes down.</w:t>
      </w:r>
    </w:p>
    <w:p>
      <w:pPr>
        <w:spacing w:after="140"/>
        <w:jc w:val="both"/>
      </w:pPr>
      <w:r>
        <w:t xml:space="preserve">Worse, if the team rolls back from green to blue (at T=4 or later), blue is running against S2, which v1 may not understand. Rollback has been made impossible by the migration.</w:t>
      </w:r>
    </w:p>
    <w:p>
      <w:pPr>
        <w:spacing w:after="140"/>
        <w:jc w:val="both"/>
      </w:pPr>
      <w:r>
        <w:t xml:space="preserve">The expand-contract pattern solves this by forbidding migrations that are destructive to the previous version, splitting every non-trivial schema change into a sequence of individually-safe migrations.</w:t>
      </w:r>
    </w:p>
    <w:p>
      <w:pPr>
        <w:pStyle w:val="Heading2"/>
        <w:spacing w:after="160" w:before="280"/>
      </w:pPr>
      <w:r>
        <w:rPr>
          <w:b/>
          <w:bCs/>
        </w:rPr>
        <w:t xml:space="preserve">6.3 Expand-Contract: The General Pattern</w:t>
      </w:r>
    </w:p>
    <w:p>
      <w:pPr>
        <w:spacing w:after="140"/>
        <w:jc w:val="both"/>
      </w:pPr>
      <w:r>
        <w:t xml:space="preserve">Expand-contract (also called parallel change) is a three-phase pattern applied to any change that cannot be made simultaneously compatible with both versions of the code.</w:t>
      </w:r>
    </w:p>
    <w:p>
      <w:pPr>
        <w:pStyle w:val="Heading3"/>
        <w:spacing w:after="120" w:before="220"/>
      </w:pPr>
      <w:r>
        <w:rPr>
          <w:b/>
          <w:bCs/>
        </w:rPr>
        <w:t xml:space="preserve">Phase 1: Expand</w:t>
      </w:r>
    </w:p>
    <w:p>
      <w:pPr>
        <w:spacing w:after="140"/>
        <w:jc w:val="both"/>
      </w:pPr>
      <w:r>
        <w:t xml:space="preserve">Add the new schema shape alongside the old. Both shapes exist simultaneously. The code writes to both (dual-write) or reads from both (dual-read), depending on the change. Critically: the old version of the code continues to work unchanged.</w:t>
      </w:r>
    </w:p>
    <w:p>
      <w:pPr>
        <w:pStyle w:val="Heading3"/>
        <w:spacing w:after="120" w:before="220"/>
      </w:pPr>
      <w:r>
        <w:rPr>
          <w:b/>
          <w:bCs/>
        </w:rPr>
        <w:t xml:space="preserve">Phase 2: Migrate</w:t>
      </w:r>
    </w:p>
    <w:p>
      <w:pPr>
        <w:spacing w:after="140"/>
        <w:jc w:val="both"/>
      </w:pPr>
      <w:r>
        <w:t xml:space="preserve">Move producers and consumers to the new shape. Backfill historical data if needed. Update code to read from the new shape primarily. The old version still works, falling back to old shape, but is approaching the end of its useful life.</w:t>
      </w:r>
    </w:p>
    <w:p>
      <w:pPr>
        <w:pStyle w:val="Heading3"/>
        <w:spacing w:after="120" w:before="220"/>
      </w:pPr>
      <w:r>
        <w:rPr>
          <w:b/>
          <w:bCs/>
        </w:rPr>
        <w:t xml:space="preserve">Phase 3: Contract</w:t>
      </w:r>
    </w:p>
    <w:p>
      <w:pPr>
        <w:spacing w:after="140"/>
        <w:jc w:val="both"/>
      </w:pPr>
      <w:r>
        <w:t xml:space="preserve">Once no live code depends on the old shape, remove the old shape from the schema. This is the destructive step, and it happens only after all versions of the code that used the old shape have been retired.</w:t>
      </w:r>
    </w:p>
    <w:p>
      <w:pPr>
        <w:spacing w:after="140"/>
        <w:jc w:val="both"/>
      </w:pPr>
      <w:r>
        <w:t xml:space="preserve">Each phase corresponds to one or more blue-green deploys. The overall schema change may span days or weeks — slower than a single "run the migration and move on" operation, but durable under rollback at every intermediate point.</w:t>
      </w:r>
    </w:p>
    <w:p>
      <w:pPr>
        <w:pStyle w:val="Heading2"/>
        <w:spacing w:after="160" w:before="280"/>
      </w:pPr>
      <w:r>
        <w:rPr>
          <w:b/>
          <w:bCs/>
        </w:rPr>
        <w:t xml:space="preserve">6.4 Worked Example: Renaming a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The orders table has a column named shipping_zip_code. The team wants to rename it to shipping_postal_code to support international addresses. A naive "ALTER TABLE RENAME COLUMN" in a single deploy would break blue (which still reads shipping_zip_code) the moment the migration runs.</w:t>
            </w:r>
          </w:p>
        </w:tc>
      </w:tr>
    </w:tbl>
    <w:p>
      <w:pPr>
        <w:spacing w:after="100"/>
      </w:pPr>
      <w:r>
        <w:t xml:space="preserve"/>
      </w:r>
    </w:p>
    <w:p>
      <w:pPr>
        <w:pStyle w:val="Heading3"/>
        <w:spacing w:after="120" w:before="220"/>
      </w:pPr>
      <w:r>
        <w:rPr>
          <w:b/>
          <w:bCs/>
        </w:rPr>
        <w:t xml:space="preserve">Phase 1 — Expand (Deploy A)</w:t>
      </w:r>
    </w:p>
    <w:p>
      <w:pPr>
        <w:pStyle w:val="ListParagraph"/>
        <w:numPr>
          <w:ilvl w:val="0"/>
          <w:numId w:val="2"/>
        </w:numPr>
        <w:spacing w:after="80"/>
      </w:pPr>
      <w:r>
        <w:t xml:space="preserve">Add a new column: shipping_postal_code.</w:t>
      </w:r>
    </w:p>
    <w:p>
      <w:pPr>
        <w:pStyle w:val="ListParagraph"/>
        <w:numPr>
          <w:ilvl w:val="0"/>
          <w:numId w:val="2"/>
        </w:numPr>
        <w:spacing w:after="80"/>
      </w:pPr>
      <w:r>
        <w:t xml:space="preserve">Deploy application code v2 that writes to BOTH shipping_zip_code AND shipping_postal_code on every insert/update. Reads still come from shipping_zip_code.</w:t>
      </w:r>
    </w:p>
    <w:p>
      <w:pPr>
        <w:pStyle w:val="ListParagraph"/>
        <w:numPr>
          <w:ilvl w:val="0"/>
          <w:numId w:val="2"/>
        </w:numPr>
        <w:spacing w:after="80"/>
      </w:pPr>
      <w:r>
        <w:t xml:space="preserve">At this point, both blue (v1, uses old column only) and green (v2, uses both) can read and write the schema without errors. Rollback is safe: going back to v1 still works because shipping_zip_code is still populated.</w:t>
      </w:r>
    </w:p>
    <w:p>
      <w:pPr>
        <w:pStyle w:val="Heading3"/>
        <w:spacing w:after="120" w:before="220"/>
      </w:pPr>
      <w:r>
        <w:rPr>
          <w:b/>
          <w:bCs/>
        </w:rPr>
        <w:t xml:space="preserve">Phase 2 — Backfill (Offline Job)</w:t>
      </w:r>
    </w:p>
    <w:p>
      <w:pPr>
        <w:pStyle w:val="ListParagraph"/>
        <w:numPr>
          <w:ilvl w:val="0"/>
          <w:numId w:val="2"/>
        </w:numPr>
        <w:spacing w:after="80"/>
      </w:pPr>
      <w:r>
        <w:t xml:space="preserve">Run a data-migration job that copies shipping_zip_code into shipping_postal_code for all historical rows. After this, both columns have identical data.</w:t>
      </w:r>
    </w:p>
    <w:p>
      <w:pPr>
        <w:pStyle w:val="ListParagraph"/>
        <w:numPr>
          <w:ilvl w:val="0"/>
          <w:numId w:val="2"/>
        </w:numPr>
        <w:spacing w:after="80"/>
      </w:pPr>
      <w:r>
        <w:t xml:space="preserve">This is not a deploy; it is a background job. It can be chunked, paused, restarted. It does not affect production availability.</w:t>
      </w:r>
    </w:p>
    <w:p>
      <w:pPr>
        <w:pStyle w:val="Heading3"/>
        <w:spacing w:after="120" w:before="220"/>
      </w:pPr>
      <w:r>
        <w:rPr>
          <w:b/>
          <w:bCs/>
        </w:rPr>
        <w:t xml:space="preserve">Phase 3 — Switch Reads (Deploy B)</w:t>
      </w:r>
    </w:p>
    <w:p>
      <w:pPr>
        <w:pStyle w:val="ListParagraph"/>
        <w:numPr>
          <w:ilvl w:val="0"/>
          <w:numId w:val="2"/>
        </w:numPr>
        <w:spacing w:after="80"/>
      </w:pPr>
      <w:r>
        <w:t xml:space="preserve">Deploy code v3 that reads from shipping_postal_code and continues to dual-write.</w:t>
      </w:r>
    </w:p>
    <w:p>
      <w:pPr>
        <w:pStyle w:val="ListParagraph"/>
        <w:numPr>
          <w:ilvl w:val="0"/>
          <w:numId w:val="2"/>
        </w:numPr>
        <w:spacing w:after="80"/>
      </w:pPr>
      <w:r>
        <w:t xml:space="preserve">Now the application is no longer dependent on shipping_zip_code for reads. But the column still exists and is still written, so rolling back to v2 is safe, and rolling back to v1 is safe.</w:t>
      </w:r>
    </w:p>
    <w:p>
      <w:pPr>
        <w:pStyle w:val="Heading3"/>
        <w:spacing w:after="120" w:before="220"/>
      </w:pPr>
      <w:r>
        <w:rPr>
          <w:b/>
          <w:bCs/>
        </w:rPr>
        <w:t xml:space="preserve">Phase 4 — Stop Writing the Old Column (Deploy C)</w:t>
      </w:r>
    </w:p>
    <w:p>
      <w:pPr>
        <w:pStyle w:val="ListParagraph"/>
        <w:numPr>
          <w:ilvl w:val="0"/>
          <w:numId w:val="2"/>
        </w:numPr>
        <w:spacing w:after="80"/>
      </w:pPr>
      <w:r>
        <w:t xml:space="preserve">Deploy code v4 that writes only to shipping_postal_code. No more dual-write.</w:t>
      </w:r>
    </w:p>
    <w:p>
      <w:pPr>
        <w:pStyle w:val="ListParagraph"/>
        <w:numPr>
          <w:ilvl w:val="0"/>
          <w:numId w:val="2"/>
        </w:numPr>
        <w:spacing w:after="80"/>
      </w:pPr>
      <w:r>
        <w:t xml:space="preserve">Rolling back to v3 is still safe (v3 dual-writes; the column is still being populated from some live code if both blue and green are on mixed versions, but at this point blue has been cycled through v3 and v4 so this is a degenerate case).</w:t>
      </w:r>
    </w:p>
    <w:p>
      <w:pPr>
        <w:pStyle w:val="ListParagraph"/>
        <w:numPr>
          <w:ilvl w:val="0"/>
          <w:numId w:val="2"/>
        </w:numPr>
        <w:spacing w:after="80"/>
      </w:pPr>
      <w:r>
        <w:t xml:space="preserve">Rolling back to v2 starts becoming risky because new writes after v4 was live will have empty shipping_zip_code values; v2 reads from shipping_zip_code and would see nulls.</w:t>
      </w:r>
    </w:p>
    <w:p>
      <w:pPr>
        <w:pStyle w:val="Heading3"/>
        <w:spacing w:after="120" w:before="220"/>
      </w:pPr>
      <w:r>
        <w:rPr>
          <w:b/>
          <w:bCs/>
        </w:rPr>
        <w:t xml:space="preserve">Phase 5 — Contract (Migration D)</w:t>
      </w:r>
    </w:p>
    <w:p>
      <w:pPr>
        <w:pStyle w:val="ListParagraph"/>
        <w:numPr>
          <w:ilvl w:val="0"/>
          <w:numId w:val="2"/>
        </w:numPr>
        <w:spacing w:after="80"/>
      </w:pPr>
      <w:r>
        <w:t xml:space="preserve">After enough time has elapsed that the team is committed to v4 and will not roll back past v3, drop the shipping_zip_code column.</w:t>
      </w:r>
    </w:p>
    <w:p>
      <w:pPr>
        <w:spacing w:after="140"/>
        <w:jc w:val="both"/>
      </w:pPr>
      <w:r>
        <w:t xml:space="preserve">Five steps instead of one. Each is individually blue-green-safe. The total elapsed time can be days or weeks, depending on the cadence of deploys and the organization's comfort with accumulating "cleanup" work. But the result is a schema change that never put production at risk and never broke rollback.</w:t>
      </w:r>
    </w:p>
    <w:p>
      <w:pPr>
        <w:pStyle w:val="Heading2"/>
        <w:spacing w:after="160" w:before="280"/>
      </w:pPr>
      <w:r>
        <w:rPr>
          <w:b/>
          <w:bCs/>
        </w:rPr>
        <w:t xml:space="preserve">6.5 Categorizing Schema Changes</w:t>
      </w:r>
    </w:p>
    <w:p>
      <w:pPr>
        <w:spacing w:after="140"/>
        <w:jc w:val="both"/>
      </w:pPr>
      <w:r>
        <w:t xml:space="preserve">Not every schema change requires the full expand-contract dance. The table below classifies common changes by their rolling- and blue-green-safety: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Change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Single-deploy safe?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nullable column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Old code ignores it; new code uses 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NOT NULL column without default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Old code's inserts will fail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NOT NULL column with default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Depends on DB — Postgres 11+ is fast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Drop column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Old code still reads it; use expand-contract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Rename column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See full example above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Change column type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Expand-contract with a new column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index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 CONCURRENTLY in Postgres to avoid locks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Drop index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Usually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Check query plans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unique constraint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Only if no duplicates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May fail on existing data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foreign key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Only if data is valid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Validate existing rows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table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Old code simply does not touch 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Drop table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Migrate all consumers off first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Rename table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new, migrate, drop old</w:t>
            </w:r>
          </w:p>
        </w:tc>
      </w:tr>
    </w:tbl>
    <w:p>
      <w:pPr>
        <w:spacing w:after="100"/>
      </w:pPr>
      <w:r>
        <w:t xml:space="preserve"/>
      </w:r>
    </w:p>
    <w:p>
      <w:pPr>
        <w:spacing w:after="140"/>
        <w:jc w:val="both"/>
      </w:pPr>
      <w:r>
        <w:t xml:space="preserve">"Single-deploy safe" here means: can be done in one deploy without breaking either the previous or the new version of the code. Changes marked "No" require multiple deploys organized around the expand-contract pattern.</w:t>
      </w:r>
    </w:p>
    <w:p>
      <w:pPr>
        <w:pStyle w:val="Heading2"/>
        <w:spacing w:after="160" w:before="280"/>
      </w:pPr>
      <w:r>
        <w:rPr>
          <w:b/>
          <w:bCs/>
        </w:rPr>
        <w:t xml:space="preserve">6.6 Locking and Migration Duration</w:t>
      </w:r>
    </w:p>
    <w:p>
      <w:pPr>
        <w:spacing w:after="140"/>
        <w:jc w:val="both"/>
      </w:pPr>
      <w:r>
        <w:t xml:space="preserve">Even when a schema change is logically safe, the act of running the migration may itself cause downtime if it takes out locks. A naive ALTER TABLE on a billion-row table in MySQL with the wrong engine settings can lock the table for hours, preventing reads and writes. This is a separate concern from the blue-green pattern but interacts with it in important ways.</w:t>
      </w:r>
    </w:p>
    <w:p>
      <w:pPr>
        <w:spacing w:after="140"/>
        <w:jc w:val="both"/>
      </w:pPr>
      <w:r>
        <w:t xml:space="preserve">Rules of thumb for blue-green-safe migrations:</w:t>
      </w:r>
    </w:p>
    <w:p>
      <w:pPr>
        <w:pStyle w:val="ListParagraph"/>
        <w:numPr>
          <w:ilvl w:val="0"/>
          <w:numId w:val="2"/>
        </w:numPr>
        <w:spacing w:after="80"/>
      </w:pPr>
      <w:r>
        <w:t xml:space="preserve">Use online-DDL features where available (Postgres CONCURRENTLY, MySQL pt-online-schema-change or gh-ost).</w:t>
      </w:r>
    </w:p>
    <w:p>
      <w:pPr>
        <w:pStyle w:val="ListParagraph"/>
        <w:numPr>
          <w:ilvl w:val="0"/>
          <w:numId w:val="2"/>
        </w:numPr>
        <w:spacing w:after="80"/>
      </w:pPr>
      <w:r>
        <w:t xml:space="preserve">Avoid ALTER TABLE on very large tables during peak hours.</w:t>
      </w:r>
    </w:p>
    <w:p>
      <w:pPr>
        <w:pStyle w:val="ListParagraph"/>
        <w:numPr>
          <w:ilvl w:val="0"/>
          <w:numId w:val="2"/>
        </w:numPr>
        <w:spacing w:after="80"/>
      </w:pPr>
      <w:r>
        <w:t xml:space="preserve">Run backfill jobs in batches with throttling, not as a single giant UPDATE.</w:t>
      </w:r>
    </w:p>
    <w:p>
      <w:pPr>
        <w:pStyle w:val="ListParagraph"/>
        <w:numPr>
          <w:ilvl w:val="0"/>
          <w:numId w:val="2"/>
        </w:numPr>
        <w:spacing w:after="80"/>
      </w:pPr>
      <w:r>
        <w:t xml:space="preserve">Separate schema changes (DDL) from data changes (DML). Run schema changes during quiet periods, data changes incrementally.</w:t>
      </w:r>
    </w:p>
    <w:p>
      <w:pPr>
        <w:pStyle w:val="ListParagraph"/>
        <w:numPr>
          <w:ilvl w:val="0"/>
          <w:numId w:val="2"/>
        </w:numPr>
        <w:spacing w:after="80"/>
      </w:pPr>
      <w:r>
        <w:t xml:space="preserve">Test migrations on a production-scale dataset before running in production.</w:t>
      </w:r>
    </w:p>
    <w:p>
      <w:pPr>
        <w:pStyle w:val="Heading2"/>
        <w:spacing w:after="160" w:before="280"/>
      </w:pPr>
      <w:r>
        <w:rPr>
          <w:b/>
          <w:bCs/>
        </w:rPr>
        <w:t xml:space="preserve">6.7 Application Code Patterns That Help</w:t>
      </w:r>
    </w:p>
    <w:p>
      <w:pPr>
        <w:spacing w:after="140"/>
        <w:jc w:val="both"/>
      </w:pPr>
      <w:r>
        <w:t xml:space="preserve">Certain application code patterns make expand-contract simpler to implement:</w:t>
      </w:r>
    </w:p>
    <w:p>
      <w:pPr>
        <w:pStyle w:val="ListParagraph"/>
        <w:numPr>
          <w:ilvl w:val="0"/>
          <w:numId w:val="2"/>
        </w:numPr>
        <w:spacing w:after="80"/>
      </w:pPr>
      <w:r>
        <w:rPr>
          <w:b/>
          <w:bCs/>
        </w:rPr>
        <w:t xml:space="preserve">Data access layer (DAL) abstraction. </w:t>
      </w:r>
      <w:r>
        <w:t xml:space="preserve">If your application reads/writes data only through a DAL, you can change the DAL implementation to dual-write or switch column reads without touching business logic.</w:t>
      </w:r>
    </w:p>
    <w:p>
      <w:pPr>
        <w:pStyle w:val="ListParagraph"/>
        <w:numPr>
          <w:ilvl w:val="0"/>
          <w:numId w:val="2"/>
        </w:numPr>
        <w:spacing w:after="80"/>
      </w:pPr>
      <w:r>
        <w:rPr>
          <w:b/>
          <w:bCs/>
        </w:rPr>
        <w:t xml:space="preserve">Feature flags for schema usage. </w:t>
      </w:r>
      <w:r>
        <w:t xml:space="preserve">A flag can control whether the application reads from the old column or the new one. The flag can be flipped independently of deploys, giving finer-grained control over the transition.</w:t>
      </w:r>
    </w:p>
    <w:p>
      <w:pPr>
        <w:pStyle w:val="ListParagraph"/>
        <w:numPr>
          <w:ilvl w:val="0"/>
          <w:numId w:val="2"/>
        </w:numPr>
        <w:spacing w:after="80"/>
      </w:pPr>
      <w:r>
        <w:rPr>
          <w:b/>
          <w:bCs/>
        </w:rPr>
        <w:t xml:space="preserve">Automated migration-safety linters. </w:t>
      </w:r>
      <w:r>
        <w:t xml:space="preserve">Tools like squawk (Postgres) or git-scalar-schema-migration-linter can flag destructive operations at PR review time.</w:t>
      </w:r>
    </w:p>
    <w:p>
      <w:pPr>
        <w:pStyle w:val="ListParagraph"/>
        <w:numPr>
          <w:ilvl w:val="0"/>
          <w:numId w:val="2"/>
        </w:numPr>
        <w:spacing w:after="80"/>
      </w:pPr>
      <w:r>
        <w:rPr>
          <w:b/>
          <w:bCs/>
        </w:rPr>
        <w:t xml:space="preserve">Never-delete, append-only schemas where possible. </w:t>
      </w:r>
      <w:r>
        <w:t xml:space="preserve">Soft-deletion (adding a deleted_at column) instead of row deletion. Event-sourced designs where history is preserved rather than overwritten. These architectural choices reduce how often destructive migrations are needed in the first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The shared database is blue-green's hardest problem. The expand-contract pattern — add the new shape, migrate, switch, and only then remove the old shape — is the general-purpose solution. Every destructive schema change must be broken into multiple deploys that individually preserve backward compatibility. The discipline is real and ongoing; the payoff is that rollback remains safe even across schema changes, which is blue-green's central promise.</w:t>
            </w:r>
          </w:p>
        </w:tc>
      </w:tr>
    </w:tbl>
    <w:p>
      <w:r>
        <w:br w:type="page"/>
      </w:r>
    </w:p>
    <w:p>
      <w:pPr>
        <w:pStyle w:val="Heading1"/>
        <w:spacing w:after="200" w:before="360"/>
      </w:pPr>
      <w:r>
        <w:rPr>
          <w:b/>
          <w:bCs/>
        </w:rPr>
        <w:t xml:space="preserve">Chapter 7: Tools — Blue-Green in AWS, Spinnaker, and Kubernetes</w:t>
      </w:r>
    </w:p>
    <w:p>
      <w:pPr>
        <w:pStyle w:val="Heading2"/>
        <w:spacing w:after="160" w:before="280"/>
      </w:pPr>
      <w:r>
        <w:rPr>
          <w:b/>
          <w:bCs/>
        </w:rPr>
        <w:t xml:space="preserve">7.1 The Tooling Landscape</w:t>
      </w:r>
    </w:p>
    <w:p>
      <w:pPr>
        <w:spacing w:after="140"/>
        <w:jc w:val="both"/>
      </w:pPr>
      <w:r>
        <w:t xml:space="preserve">Blue-green deployment is supported by a wide range of platforms, each with its own idioms, strengths, and rough edges. This chapter surveys four of the most commonly used: AWS Elastic Beanstalk, AWS CodeDeploy, Spinnaker, and Kubernetes. The goal is not to make you an expert in any one of them — that takes much more than a chapter — but to give you enough working knowledge to recognize the pattern in each and make an informed choice.</w:t>
      </w:r>
    </w:p>
    <w:p>
      <w:pPr>
        <w:pStyle w:val="Heading2"/>
        <w:spacing w:after="160" w:before="280"/>
      </w:pPr>
      <w:r>
        <w:rPr>
          <w:b/>
          <w:bCs/>
        </w:rPr>
        <w:t xml:space="preserve">7.2 AWS Elastic Beanstalk</w:t>
      </w:r>
    </w:p>
    <w:p>
      <w:pPr>
        <w:spacing w:after="140"/>
        <w:jc w:val="both"/>
      </w:pPr>
      <w:r>
        <w:t xml:space="preserve">Elastic Beanstalk is AWS's opinionated platform-as-a-service for web applications. It provides a blue-green deployment feature called "Swap Environment URLs", which is perhaps the most beginner-friendly implementation of blue-green in the AWS ecosystem.</w:t>
      </w:r>
    </w:p>
    <w:p>
      <w:pPr>
        <w:pStyle w:val="Heading3"/>
        <w:spacing w:after="120" w:before="220"/>
      </w:pPr>
      <w:r>
        <w:rPr>
          <w:b/>
          <w:bCs/>
        </w:rPr>
        <w:t xml:space="preserve">How it works</w:t>
      </w:r>
    </w:p>
    <w:p>
      <w:pPr>
        <w:spacing w:after="140"/>
        <w:jc w:val="both"/>
      </w:pPr>
      <w:r>
        <w:t xml:space="preserve">Elastic Beanstalk models each environment as an independent unit with its own URL. Blue-green deployment here means:</w:t>
      </w:r>
    </w:p>
    <w:p>
      <w:pPr>
        <w:pStyle w:val="ListParagraph"/>
        <w:numPr>
          <w:ilvl w:val="0"/>
          <w:numId w:val="2"/>
        </w:numPr>
        <w:spacing w:after="80"/>
      </w:pPr>
      <w:r>
        <w:t xml:space="preserve">Create a second Elastic Beanstalk environment with the new application version. This "green" environment has its own URL (e.g., app-green.elasticbeanstalk.com).</w:t>
      </w:r>
    </w:p>
    <w:p>
      <w:pPr>
        <w:pStyle w:val="ListParagraph"/>
        <w:numPr>
          <w:ilvl w:val="0"/>
          <w:numId w:val="2"/>
        </w:numPr>
        <w:spacing w:after="80"/>
      </w:pPr>
      <w:r>
        <w:t xml:space="preserve">Run tests or smoke checks against the green URL.</w:t>
      </w:r>
    </w:p>
    <w:p>
      <w:pPr>
        <w:pStyle w:val="ListParagraph"/>
        <w:numPr>
          <w:ilvl w:val="0"/>
          <w:numId w:val="2"/>
        </w:numPr>
        <w:spacing w:after="80"/>
      </w:pPr>
      <w:r>
        <w:t xml:space="preserve">Use the Swap Environment URLs feature, which exchanges the CNAME records of the two environments. What was app.example.com pointing to blue now points to green.</w:t>
      </w:r>
    </w:p>
    <w:p>
      <w:pPr>
        <w:pStyle w:val="ListParagraph"/>
        <w:numPr>
          <w:ilvl w:val="0"/>
          <w:numId w:val="2"/>
        </w:numPr>
        <w:spacing w:after="80"/>
      </w:pPr>
      <w:r>
        <w:t xml:space="preserve">If rollback is needed, swap again to restore the original mapping.</w:t>
      </w:r>
    </w:p>
    <w:p>
      <w:pPr>
        <w:pStyle w:val="Heading3"/>
        <w:spacing w:after="120" w:before="220"/>
      </w:pPr>
      <w:r>
        <w:rPr>
          <w:b/>
          <w:bCs/>
        </w:rPr>
        <w:t xml:space="preserve">Strengths and weaknesses</w:t>
      </w:r>
    </w:p>
    <w:p>
      <w:pPr>
        <w:spacing w:after="140"/>
        <w:jc w:val="both"/>
      </w:pPr>
      <w:r>
        <w:t xml:space="preserve">Elastic Beanstalk handles most of the infrastructure plumbing automatically — autoscaling groups, load balancers, health checks, monitoring. For teams that want blue-green without designing the whole machinery, it is a fast on-ramp. On the other hand, Beanstalk is opinionated and limited. Complex architectures with custom networking, non-standard runtime requirements, or deep integrations with other AWS services often find Beanstalk too restrictive. The URL swap is also DNS-based, so propagation is subject to DNS caching behavior.</w:t>
      </w:r>
    </w:p>
    <w:p>
      <w:pPr>
        <w:pStyle w:val="Heading2"/>
        <w:spacing w:after="160" w:before="280"/>
      </w:pPr>
      <w:r>
        <w:rPr>
          <w:b/>
          <w:bCs/>
        </w:rPr>
        <w:t xml:space="preserve">7.3 AWS CodeDeploy</w:t>
      </w:r>
    </w:p>
    <w:p>
      <w:pPr>
        <w:spacing w:after="140"/>
        <w:jc w:val="both"/>
      </w:pPr>
      <w:r>
        <w:t xml:space="preserve">CodeDeploy is AWS's lower-level deployment service, operating on EC2 instances, Lambda functions, or ECS services. For ECS and Lambda, CodeDeploy has first-class blue-green support.</w:t>
      </w:r>
    </w:p>
    <w:p>
      <w:pPr>
        <w:pStyle w:val="Heading3"/>
        <w:spacing w:after="120" w:before="220"/>
      </w:pPr>
      <w:r>
        <w:rPr>
          <w:b/>
          <w:bCs/>
        </w:rPr>
        <w:t xml:space="preserve">How it works (ECS blue-green)</w:t>
      </w:r>
    </w:p>
    <w:p>
      <w:pPr>
        <w:spacing w:after="140"/>
        <w:jc w:val="both"/>
      </w:pPr>
      <w:r>
        <w:t xml:space="preserve">CodeDeploy for ECS integrates with Application Load Balancers to perform a blue-green cutover on a task-set basis. The flow:</w:t>
      </w:r>
    </w:p>
    <w:p>
      <w:pPr>
        <w:pStyle w:val="ListParagraph"/>
        <w:numPr>
          <w:ilvl w:val="0"/>
          <w:numId w:val="2"/>
        </w:numPr>
        <w:spacing w:after="80"/>
      </w:pPr>
      <w:r>
        <w:t xml:space="preserve">CodeDeploy creates a new task set (the "replacement" set) alongside the existing task set (the "original" set) in the ECS service.</w:t>
      </w:r>
    </w:p>
    <w:p>
      <w:pPr>
        <w:pStyle w:val="ListParagraph"/>
        <w:numPr>
          <w:ilvl w:val="0"/>
          <w:numId w:val="2"/>
        </w:numPr>
        <w:spacing w:after="80"/>
      </w:pPr>
      <w:r>
        <w:t xml:space="preserve">The new task set runs on new tasks with the new container image. It registers with a test target group attached to the ALB.</w:t>
      </w:r>
    </w:p>
    <w:p>
      <w:pPr>
        <w:pStyle w:val="ListParagraph"/>
        <w:numPr>
          <w:ilvl w:val="0"/>
          <w:numId w:val="2"/>
        </w:numPr>
        <w:spacing w:after="80"/>
      </w:pPr>
      <w:r>
        <w:t xml:space="preserve">Optional: CodeDeploy invokes user-specified lifecycle hooks (Lambda functions) for smoke-testing the new tasks via the test listener before the cutover.</w:t>
      </w:r>
    </w:p>
    <w:p>
      <w:pPr>
        <w:pStyle w:val="ListParagraph"/>
        <w:numPr>
          <w:ilvl w:val="0"/>
          <w:numId w:val="2"/>
        </w:numPr>
        <w:spacing w:after="80"/>
      </w:pPr>
      <w:r>
        <w:t xml:space="preserve">On success, CodeDeploy swaps the production listener to point at the new target group, draining the original.</w:t>
      </w:r>
    </w:p>
    <w:p>
      <w:pPr>
        <w:pStyle w:val="ListParagraph"/>
        <w:numPr>
          <w:ilvl w:val="0"/>
          <w:numId w:val="2"/>
        </w:numPr>
        <w:spacing w:after="80"/>
      </w:pPr>
      <w:r>
        <w:t xml:space="preserve">A configurable wait time (the "deployment wait") holds both sets running, so rollback is fast. After the wait, the original task set is terminated.</w:t>
      </w:r>
    </w:p>
    <w:p>
      <w:pPr>
        <w:pStyle w:val="Heading3"/>
        <w:spacing w:after="120" w:before="220"/>
      </w:pPr>
      <w:r>
        <w:rPr>
          <w:b/>
          <w:bCs/>
        </w:rPr>
        <w:t xml:space="preserve">Strengths and weaknesses</w:t>
      </w:r>
    </w:p>
    <w:p>
      <w:pPr>
        <w:spacing w:after="140"/>
        <w:jc w:val="both"/>
      </w:pPr>
      <w:r>
        <w:t xml:space="preserve">CodeDeploy is more flexible than Beanstalk and more tightly integrated with AWS load balancers and IAM. Its configuration via appspec.yml and lifecycle hooks enables sophisticated per-phase automation (pre-cutover validation, post-cutover canary, automatic rollback on CloudWatch alarms). The tradeoff is more setup work; AWS novices often find the combination of IAM permissions, ALB target groups, ECS service definitions, and CodeDeploy configurations intimidating.</w:t>
      </w:r>
    </w:p>
    <w:p>
      <w:pPr>
        <w:pStyle w:val="Heading2"/>
        <w:spacing w:after="160" w:before="280"/>
      </w:pPr>
      <w:r>
        <w:rPr>
          <w:b/>
          <w:bCs/>
        </w:rPr>
        <w:t xml:space="preserve">7.4 Spinnaker</w:t>
      </w:r>
    </w:p>
    <w:p>
      <w:pPr>
        <w:spacing w:after="140"/>
        <w:jc w:val="both"/>
      </w:pPr>
      <w:r>
        <w:t xml:space="preserve">Spinnaker is an open-source continuous-delivery platform originally built at Netflix, now maintained by a broad community. It is multi-cloud — supporting AWS, GCP, Azure, Kubernetes, and others — and designed around the concept of "deployment pipelines" that can orchestrate complex, multi-stage delivery workflows.</w:t>
      </w:r>
    </w:p>
    <w:p>
      <w:pPr>
        <w:pStyle w:val="Heading3"/>
        <w:spacing w:after="120" w:before="220"/>
      </w:pPr>
      <w:r>
        <w:rPr>
          <w:b/>
          <w:bCs/>
        </w:rPr>
        <w:t xml:space="preserve">How it handles blue-green</w:t>
      </w:r>
    </w:p>
    <w:p>
      <w:pPr>
        <w:spacing w:after="140"/>
        <w:jc w:val="both"/>
      </w:pPr>
      <w:r>
        <w:t xml:space="preserve">Spinnaker does not use the words "blue" and "green" by default; instead, it uses its own terminology of "server groups." A server group is a set of identically-configured compute instances (or Kubernetes pods), and each deploy creates a new server group while the old one continues to serve. Pipeline stages then handle traffic shifting, canary analysis, and eventual tear-down of the old server group.</w:t>
      </w:r>
    </w:p>
    <w:p>
      <w:pPr>
        <w:spacing w:after="140"/>
        <w:jc w:val="both"/>
      </w:pPr>
      <w:r>
        <w:t xml:space="preserve">A typical Spinnaker blue-green pipeline looks like:</w:t>
      </w:r>
    </w:p>
    <w:p>
      <w:pPr>
        <w:pStyle w:val="ListParagraph"/>
        <w:numPr>
          <w:ilvl w:val="0"/>
          <w:numId w:val="2"/>
        </w:numPr>
        <w:spacing w:after="80"/>
      </w:pPr>
      <w:r>
        <w:t xml:space="preserve">Bake stage: build a machine image or container image from the source.</w:t>
      </w:r>
    </w:p>
    <w:p>
      <w:pPr>
        <w:pStyle w:val="ListParagraph"/>
        <w:numPr>
          <w:ilvl w:val="0"/>
          <w:numId w:val="2"/>
        </w:numPr>
        <w:spacing w:after="80"/>
      </w:pPr>
      <w:r>
        <w:t xml:space="preserve">Deploy stage: create a new server group running the new image, attached to a load balancer with zero initial traffic allocation.</w:t>
      </w:r>
    </w:p>
    <w:p>
      <w:pPr>
        <w:pStyle w:val="ListParagraph"/>
        <w:numPr>
          <w:ilvl w:val="0"/>
          <w:numId w:val="2"/>
        </w:numPr>
        <w:spacing w:after="80"/>
      </w:pPr>
      <w:r>
        <w:t xml:space="preserve">Verification stage: run automated tests, canary analysis, or manual approval.</w:t>
      </w:r>
    </w:p>
    <w:p>
      <w:pPr>
        <w:pStyle w:val="ListParagraph"/>
        <w:numPr>
          <w:ilvl w:val="0"/>
          <w:numId w:val="2"/>
        </w:numPr>
        <w:spacing w:after="80"/>
      </w:pPr>
      <w:r>
        <w:t xml:space="preserve">Enable stage: shift traffic to the new server group.</w:t>
      </w:r>
    </w:p>
    <w:p>
      <w:pPr>
        <w:pStyle w:val="ListParagraph"/>
        <w:numPr>
          <w:ilvl w:val="0"/>
          <w:numId w:val="2"/>
        </w:numPr>
        <w:spacing w:after="80"/>
      </w:pPr>
      <w:r>
        <w:t xml:space="preserve">Disable-old stage: stop traffic to the old server group (but leave it running, enabling rollback).</w:t>
      </w:r>
    </w:p>
    <w:p>
      <w:pPr>
        <w:pStyle w:val="ListParagraph"/>
        <w:numPr>
          <w:ilvl w:val="0"/>
          <w:numId w:val="2"/>
        </w:numPr>
        <w:spacing w:after="80"/>
      </w:pPr>
      <w:r>
        <w:t xml:space="preserve">Destroy-old stage: after a wait, terminate the old server group.</w:t>
      </w:r>
    </w:p>
    <w:p>
      <w:pPr>
        <w:pStyle w:val="Heading3"/>
        <w:spacing w:after="120" w:before="220"/>
      </w:pPr>
      <w:r>
        <w:rPr>
          <w:b/>
          <w:bCs/>
        </w:rPr>
        <w:t xml:space="preserve">Strengths and weaknesses</w:t>
      </w:r>
    </w:p>
    <w:p>
      <w:pPr>
        <w:spacing w:after="140"/>
        <w:jc w:val="both"/>
      </w:pPr>
      <w:r>
        <w:t xml:space="preserve">Spinnaker's strength is its power: complex pipelines, approval gates, Kayenta-powered automated canary analysis, integrations across multiple clouds. It is the tool of choice for organizations with dedicated platform-engineering teams and sophisticated delivery requirements. Its weakness is that power: Spinnaker itself is a complex distributed system that must be operated. Smaller teams often find the operational overhead of running Spinnaker greater than the delivery problems it solves.</w:t>
      </w:r>
    </w:p>
    <w:p>
      <w:pPr>
        <w:pStyle w:val="Heading2"/>
        <w:spacing w:after="160" w:before="280"/>
      </w:pPr>
      <w:r>
        <w:rPr>
          <w:b/>
          <w:bCs/>
        </w:rPr>
        <w:t xml:space="preserve">7.5 Kubernetes: Two Deployments and a Service Swap</w:t>
      </w:r>
    </w:p>
    <w:p>
      <w:pPr>
        <w:spacing w:after="140"/>
        <w:jc w:val="both"/>
      </w:pPr>
      <w:r>
        <w:t xml:space="preserve">Kubernetes does not have a built-in blue-green deployment resource (it provides rolling update via Deployments, covered in Module 2). But the pattern is straightforward to implement with native primitives.</w:t>
      </w:r>
    </w:p>
    <w:p>
      <w:pPr>
        <w:pStyle w:val="Heading3"/>
        <w:spacing w:after="120" w:before="220"/>
      </w:pPr>
      <w:r>
        <w:rPr>
          <w:b/>
          <w:bCs/>
        </w:rPr>
        <w:t xml:space="preserve">The pattern</w:t>
      </w:r>
    </w:p>
    <w:p>
      <w:pPr>
        <w:spacing w:after="140"/>
        <w:jc w:val="both"/>
      </w:pPr>
      <w:r>
        <w:t xml:space="preserve">Two Deployments, one Service:</w:t>
      </w:r>
    </w:p>
    <w:p>
      <w:pPr>
        <w:pStyle w:val="ListParagraph"/>
        <w:numPr>
          <w:ilvl w:val="0"/>
          <w:numId w:val="2"/>
        </w:numPr>
        <w:spacing w:after="80"/>
      </w:pPr>
      <w:r>
        <w:t xml:space="preserve">One Deployment named app-blue with selector label version=blue.</w:t>
      </w:r>
    </w:p>
    <w:p>
      <w:pPr>
        <w:pStyle w:val="ListParagraph"/>
        <w:numPr>
          <w:ilvl w:val="0"/>
          <w:numId w:val="2"/>
        </w:numPr>
        <w:spacing w:after="80"/>
      </w:pPr>
      <w:r>
        <w:t xml:space="preserve">One Deployment named app-green with selector label version=green.</w:t>
      </w:r>
    </w:p>
    <w:p>
      <w:pPr>
        <w:pStyle w:val="ListParagraph"/>
        <w:numPr>
          <w:ilvl w:val="0"/>
          <w:numId w:val="2"/>
        </w:numPr>
        <w:spacing w:after="80"/>
      </w:pPr>
      <w:r>
        <w:t xml:space="preserve">One Service named app whose selector chooses pods by a single label — typically something like track=live — and both Deployments' templates set that label on a subset of pods (or equivalently, the Service selector is modified at cutover).</w:t>
      </w:r>
    </w:p>
    <w:p>
      <w:pPr>
        <w:spacing w:after="140"/>
        <w:jc w:val="both"/>
      </w:pPr>
      <w:r>
        <w:t xml:space="preserve">The cleanest implementation uses a separate label for the live track:</w:t>
      </w:r>
    </w:p>
    <w:p>
      <w:pPr>
        <w:shd w:fill="F2F2F2" w:val="clear"/>
        <w:spacing w:after="40" w:before="40"/>
        <w:ind w:left="360"/>
      </w:pPr>
      <w:r>
        <w:rPr>
          <w:rFonts w:ascii="Consolas" w:cs="Consolas" w:eastAsia="Consolas" w:hAnsi="Consolas"/>
          <w:sz w:val="20"/>
          <w:szCs w:val="20"/>
        </w:rPr>
        <w:t xml:space="preserve">apiVersion: v1</w:t>
      </w:r>
    </w:p>
    <w:p>
      <w:pPr>
        <w:shd w:fill="F2F2F2" w:val="clear"/>
        <w:spacing w:after="40" w:before="40"/>
        <w:ind w:left="360"/>
      </w:pPr>
      <w:r>
        <w:rPr>
          <w:rFonts w:ascii="Consolas" w:cs="Consolas" w:eastAsia="Consolas" w:hAnsi="Consolas"/>
          <w:sz w:val="20"/>
          <w:szCs w:val="20"/>
        </w:rPr>
        <w:t xml:space="preserve">kind: Service</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app</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selector:</w:t>
      </w:r>
    </w:p>
    <w:p>
      <w:pPr>
        <w:shd w:fill="F2F2F2" w:val="clear"/>
        <w:spacing w:after="40" w:before="40"/>
        <w:ind w:left="360"/>
      </w:pPr>
      <w:r>
        <w:rPr>
          <w:rFonts w:ascii="Consolas" w:cs="Consolas" w:eastAsia="Consolas" w:hAnsi="Consolas"/>
          <w:sz w:val="20"/>
          <w:szCs w:val="20"/>
        </w:rPr>
        <w:t xml:space="preserve">    app: my-app</w:t>
      </w:r>
    </w:p>
    <w:p>
      <w:pPr>
        <w:shd w:fill="F2F2F2" w:val="clear"/>
        <w:spacing w:after="40" w:before="40"/>
        <w:ind w:left="360"/>
      </w:pPr>
      <w:r>
        <w:rPr>
          <w:rFonts w:ascii="Consolas" w:cs="Consolas" w:eastAsia="Consolas" w:hAnsi="Consolas"/>
          <w:sz w:val="20"/>
          <w:szCs w:val="20"/>
        </w:rPr>
        <w:t xml:space="preserve">    track: live</w:t>
      </w:r>
    </w:p>
    <w:p>
      <w:pPr>
        <w:shd w:fill="F2F2F2" w:val="clear"/>
        <w:spacing w:after="40" w:before="40"/>
        <w:ind w:left="360"/>
      </w:pPr>
      <w:r>
        <w:rPr>
          <w:rFonts w:ascii="Consolas" w:cs="Consolas" w:eastAsia="Consolas" w:hAnsi="Consolas"/>
          <w:sz w:val="20"/>
          <w:szCs w:val="20"/>
        </w:rPr>
        <w:t xml:space="preserve">  ports:</w:t>
      </w:r>
    </w:p>
    <w:p>
      <w:pPr>
        <w:shd w:fill="F2F2F2" w:val="clear"/>
        <w:spacing w:after="40" w:before="40"/>
        <w:ind w:left="360"/>
      </w:pPr>
      <w:r>
        <w:rPr>
          <w:rFonts w:ascii="Consolas" w:cs="Consolas" w:eastAsia="Consolas" w:hAnsi="Consolas"/>
          <w:sz w:val="20"/>
          <w:szCs w:val="20"/>
        </w:rPr>
        <w:t xml:space="preserve">  - port: 80</w:t>
      </w:r>
    </w:p>
    <w:p>
      <w:pPr>
        <w:shd w:fill="F2F2F2" w:val="clear"/>
        <w:spacing w:after="40" w:before="40"/>
        <w:ind w:left="360"/>
      </w:pPr>
      <w:r>
        <w:rPr>
          <w:rFonts w:ascii="Consolas" w:cs="Consolas" w:eastAsia="Consolas" w:hAnsi="Consolas"/>
          <w:sz w:val="20"/>
          <w:szCs w:val="20"/>
        </w:rPr>
        <w:t xml:space="preserve">    targetPort: 8080</w:t>
      </w:r>
    </w:p>
    <w:p>
      <w:pPr>
        <w:spacing w:after="140"/>
        <w:jc w:val="both"/>
      </w:pPr>
      <w:r>
        <w:t xml:space="preserve">Blue and green Deployments both have app: my-app but only one has track: live on its pods at any time. To cut over, update the labels (or use kubectl patch to modify the live Deployment's template and let it propagate).</w:t>
      </w:r>
    </w:p>
    <w:p>
      <w:pPr>
        <w:spacing w:after="140"/>
        <w:jc w:val="both"/>
      </w:pPr>
      <w:r>
        <w:t xml:space="preserve">An alternative is to modify the Service's selector directly:</w:t>
      </w:r>
    </w:p>
    <w:p>
      <w:pPr>
        <w:shd w:fill="F2F2F2" w:val="clear"/>
        <w:spacing w:after="40" w:before="40"/>
        <w:ind w:left="360"/>
      </w:pPr>
      <w:r>
        <w:rPr>
          <w:rFonts w:ascii="Consolas" w:cs="Consolas" w:eastAsia="Consolas" w:hAnsi="Consolas"/>
          <w:sz w:val="20"/>
          <w:szCs w:val="20"/>
        </w:rPr>
        <w:t xml:space="preserve">kubectl patch service app -p '{"spec":{"selector":{"version":"green"}}}'</w:t>
      </w:r>
    </w:p>
    <w:p>
      <w:pPr>
        <w:spacing w:after="140"/>
        <w:jc w:val="both"/>
      </w:pPr>
      <w:r>
        <w:t xml:space="preserve">This changes which pods the Service's endpoints list includes, without touching the Deployments themselves. kube-proxy updates node-level iptables (or IPVS rules) within a few seconds, shifting traffic to the new pods.</w:t>
      </w:r>
    </w:p>
    <w:p>
      <w:pPr>
        <w:pStyle w:val="Heading3"/>
        <w:spacing w:after="120" w:before="220"/>
      </w:pPr>
      <w:r>
        <w:rPr>
          <w:b/>
          <w:bCs/>
        </w:rPr>
        <w:t xml:space="preserve">Operational considerations</w:t>
      </w:r>
    </w:p>
    <w:p>
      <w:pPr>
        <w:spacing w:after="140"/>
        <w:jc w:val="both"/>
      </w:pPr>
      <w:r>
        <w:t xml:space="preserve">A few things to know when running blue-green on Kubernetes:</w:t>
      </w:r>
    </w:p>
    <w:p>
      <w:pPr>
        <w:pStyle w:val="ListParagraph"/>
        <w:numPr>
          <w:ilvl w:val="0"/>
          <w:numId w:val="2"/>
        </w:numPr>
        <w:spacing w:after="80"/>
      </w:pPr>
      <w:r>
        <w:rPr>
          <w:b/>
          <w:bCs/>
        </w:rPr>
        <w:t xml:space="preserve">Endpoint propagation is not quite instantaneous. </w:t>
      </w:r>
      <w:r>
        <w:t xml:space="preserve">There can be a few seconds during which some nodes are still routing to the old pods while others have switched. In-flight connections are generally fine; establishing connections during this window may briefly go to either side.</w:t>
      </w:r>
    </w:p>
    <w:p>
      <w:pPr>
        <w:pStyle w:val="ListParagraph"/>
        <w:numPr>
          <w:ilvl w:val="0"/>
          <w:numId w:val="2"/>
        </w:numPr>
        <w:spacing w:after="80"/>
      </w:pPr>
      <w:r>
        <w:rPr>
          <w:b/>
          <w:bCs/>
        </w:rPr>
        <w:t xml:space="preserve">Ingress controllers sit above the Service. </w:t>
      </w:r>
      <w:r>
        <w:t xml:space="preserve">If you are using a cloud load balancer via Ingress, the LB's view of target endpoints may lag kube-proxy's view by additional seconds. Plan for this in your cutover timing.</w:t>
      </w:r>
    </w:p>
    <w:p>
      <w:pPr>
        <w:pStyle w:val="ListParagraph"/>
        <w:numPr>
          <w:ilvl w:val="0"/>
          <w:numId w:val="2"/>
        </w:numPr>
        <w:spacing w:after="80"/>
      </w:pPr>
      <w:r>
        <w:rPr>
          <w:b/>
          <w:bCs/>
        </w:rPr>
        <w:t xml:space="preserve">Horizontal Pod Autoscaler targets specific Deployments. </w:t>
      </w:r>
      <w:r>
        <w:t xml:space="preserve">Make sure your HPA follows the live environment (reconfiguring it as part of cutover) or operates on both environments and ignores the idle one gracefully.</w:t>
      </w:r>
    </w:p>
    <w:p>
      <w:pPr>
        <w:pStyle w:val="ListParagraph"/>
        <w:numPr>
          <w:ilvl w:val="0"/>
          <w:numId w:val="2"/>
        </w:numPr>
        <w:spacing w:after="80"/>
      </w:pPr>
      <w:r>
        <w:rPr>
          <w:b/>
          <w:bCs/>
        </w:rPr>
        <w:t xml:space="preserve">Higher-level tools fill gaps. </w:t>
      </w:r>
      <w:r>
        <w:t xml:space="preserve">Argo Rollouts is a popular extension for Kubernetes that provides blue-green and canary strategies as first-class CRDs, with pre-promotion and post-promotion hooks. Flagger is another common choice, integrated with service meshes like Istio or Linkerd. These tools hide most of the manual labeling and patching.</w:t>
      </w:r>
    </w:p>
    <w:p>
      <w:pPr>
        <w:pStyle w:val="Heading2"/>
        <w:spacing w:after="160" w:before="280"/>
      </w:pPr>
      <w:r>
        <w:rPr>
          <w:b/>
          <w:bCs/>
        </w:rPr>
        <w:t xml:space="preserve">7.6 Choosing Among the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Criterion</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Elastic Beanstalk</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CodeDeploy</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Spinnaker</w:t>
            </w:r>
          </w:p>
        </w:tc>
        <w:tc>
          <w:tcPr>
            <w:tcW w:type="dxa" w:w="1872"/>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Kubernetes native</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Learning curve</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Multi-cloud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(AWS only)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(AWS only)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Pipeline flexibility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Limited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Very high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 (use Argo Rollouts)</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Integration breadth</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only</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AWS-deep</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Broad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Cloud-agnostic</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Operational overhead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Low</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High (run Spinnaker)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Medium</w:t>
            </w:r>
          </w:p>
        </w:tc>
      </w:tr>
      <w:tr>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Best for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Small teams, simple apps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Mid-size AWS shops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Enterprise, multi-cloud</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Kubernetes-native orgs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Blue-green deployment is supported by every major delivery platform but looks different in each. Elastic Beanstalk offers a low-effort URL-swap model; CodeDeploy provides deeper AWS integration with lifecycle hooks; Spinnaker supports complex multi-cloud pipelines with canary analysis; Kubernetes implements blue-green with two Deployments and a Service selector swap, often augmented by Argo Rollouts or Flagger. Choose based on your cloud, your team size, and how much operational complexity you can absorb.</w:t>
            </w:r>
          </w:p>
        </w:tc>
      </w:tr>
    </w:tbl>
    <w:p>
      <w:r>
        <w:br w:type="page"/>
      </w:r>
    </w:p>
    <w:p>
      <w:pPr>
        <w:pStyle w:val="Heading1"/>
        <w:spacing w:after="200" w:before="360"/>
      </w:pPr>
      <w:r>
        <w:rPr>
          <w:b/>
          <w:bCs/>
        </w:rPr>
        <w:t xml:space="preserve">Synthesis: How the Module Fits Together</w:t>
      </w:r>
    </w:p>
    <w:p>
      <w:pPr>
        <w:spacing w:after="140"/>
        <w:jc w:val="both"/>
      </w:pPr>
      <w:r>
        <w:t xml:space="preserve">Blue-green deployment is the most architecturally distinctive of the strategies covered in this curriculum so far. Where rolling update is a continuous, progressive process inside a single environment, blue-green is a discrete switch between two environments. Every property of blue-green follows from this fundamental choice.</w:t>
      </w:r>
    </w:p>
    <w:p>
      <w:pPr>
        <w:spacing w:after="140"/>
        <w:jc w:val="both"/>
      </w:pPr>
      <w:r>
        <w:t xml:space="preserve">Chapter 1 establishes the two-environment model and the sharing of persistent state. The duplication applies to compute and code; state is shared because state duplication would sever user continuity across cutovers.</w:t>
      </w:r>
    </w:p>
    <w:p>
      <w:pPr>
        <w:spacing w:after="140"/>
        <w:jc w:val="both"/>
      </w:pPr>
      <w:r>
        <w:t xml:space="preserve">Chapter 2 walks through the cutover workflow — deploy, smoke-test, switch — and shows how the idle environment gives you a period of safe production-grade validation that rolling update does not provide. The switch itself is near-instant, with propagation semantics that depend on the routing mechanism.</w:t>
      </w:r>
    </w:p>
    <w:p>
      <w:pPr>
        <w:spacing w:after="140"/>
        <w:jc w:val="both"/>
      </w:pPr>
      <w:r>
        <w:t xml:space="preserve">Chapter 3 is the mirror of Chapter 2 — the switch can be reversed just as quickly, giving blue-green its signature instant-rollback property. But this property has preconditions: blue must still be running, compatible with the current database state, and tolerant of any external side effects green had time to produce.</w:t>
      </w:r>
    </w:p>
    <w:p>
      <w:pPr>
        <w:spacing w:after="140"/>
        <w:jc w:val="both"/>
      </w:pPr>
      <w:r>
        <w:t xml:space="preserve">Chapter 4 enumerates the advantages that follow from the discrete-switch model: clean cutover, full capacity throughout, fast MTTR, high-fidelity pre-cutover testing, and auditable release events. These make blue-green especially attractive for high-stakes or regulated workloads.</w:t>
      </w:r>
    </w:p>
    <w:p>
      <w:pPr>
        <w:spacing w:after="140"/>
        <w:jc w:val="both"/>
      </w:pPr>
      <w:r>
        <w:t xml:space="preserve">Chapter 5 enumerates the costs: 2x infrastructure spend, the hard problem of the shared database, incompatibility with long-lived connections and certain workload patterns, and the discipline required to prevent configuration drift between environments.</w:t>
      </w:r>
    </w:p>
    <w:p>
      <w:pPr>
        <w:spacing w:after="140"/>
        <w:jc w:val="both"/>
      </w:pPr>
      <w:r>
        <w:t xml:space="preserve">Chapter 6 addresses the hardest of those costs — the database — in depth. Expand-contract is the pattern that makes schema changes blue-green-compatible by splitting every destructive change into a sequence of individually-safe steps. This is where blue-green lives or dies as a practical choice.</w:t>
      </w:r>
    </w:p>
    <w:p>
      <w:pPr>
        <w:spacing w:after="140"/>
        <w:jc w:val="both"/>
      </w:pPr>
      <w:r>
        <w:t xml:space="preserve">Chapter 7 surveys the tooling landscape: Elastic Beanstalk for low-effort AWS setups, CodeDeploy for deeper AWS integration, Spinnaker for multi-cloud pipeline flexibility, and Kubernetes-native patterns (often augmented by Argo Rollouts) for container orchestrators.</w:t>
      </w:r>
    </w:p>
    <w:p>
      <w:pPr>
        <w:spacing w:after="140"/>
        <w:jc w:val="both"/>
      </w:pPr>
      <w:r>
        <w:t xml:space="preserve">The central insight to carry forward is this: blue-green trades infrastructure cost and schema-migration discipline for release-event cleanliness and rollback speed. For a system where those trades are favorable — high-stakes, SLA-constrained, regulated, or simply critical enough to justify the spend — it is a superb pattern. For systems where they are not, rolling update or feature flags may serve better. The modules that follow will give you the full vocabulary to make those comparisons deliberately.</w:t>
      </w:r>
    </w:p>
    <w:p>
      <w:pPr>
        <w:pStyle w:val="Heading2"/>
        <w:spacing w:after="160" w:before="280"/>
      </w:pPr>
      <w:r>
        <w:rPr>
          <w:b/>
          <w:bCs/>
        </w:rPr>
        <w:t xml:space="preserve">Review Questions</w:t>
      </w:r>
    </w:p>
    <w:p>
      <w:pPr>
        <w:pStyle w:val="ListParagraph"/>
        <w:numPr>
          <w:ilvl w:val="0"/>
          <w:numId w:val="2"/>
        </w:numPr>
        <w:spacing w:after="80"/>
      </w:pPr>
      <w:r>
        <w:t xml:space="preserve">Define blue and green environments. What does "complete" mean in this context, and what is typically not duplicated?</w:t>
      </w:r>
    </w:p>
    <w:p>
      <w:pPr>
        <w:pStyle w:val="ListParagraph"/>
        <w:numPr>
          <w:ilvl w:val="0"/>
          <w:numId w:val="2"/>
        </w:numPr>
        <w:spacing w:after="80"/>
      </w:pPr>
      <w:r>
        <w:t xml:space="preserve">Walk through the three steps of a blue-green deploy. For each, describe what is happening from the user's perspective and from the infrastructure's perspective.</w:t>
      </w:r>
    </w:p>
    <w:p>
      <w:pPr>
        <w:pStyle w:val="ListParagraph"/>
        <w:numPr>
          <w:ilvl w:val="0"/>
          <w:numId w:val="2"/>
        </w:numPr>
        <w:spacing w:after="80"/>
      </w:pPr>
      <w:r>
        <w:t xml:space="preserve">What makes blue-green rollback "instant"? Name three preconditions that must hold for the claim to be true in practice.</w:t>
      </w:r>
    </w:p>
    <w:p>
      <w:pPr>
        <w:pStyle w:val="ListParagraph"/>
        <w:numPr>
          <w:ilvl w:val="0"/>
          <w:numId w:val="2"/>
        </w:numPr>
        <w:spacing w:after="80"/>
      </w:pPr>
      <w:r>
        <w:t xml:space="preserve">A team wants to rename a database column during a blue-green deploy. Describe, in five phases, how they should structure the change.</w:t>
      </w:r>
    </w:p>
    <w:p>
      <w:pPr>
        <w:pStyle w:val="ListParagraph"/>
        <w:numPr>
          <w:ilvl w:val="0"/>
          <w:numId w:val="2"/>
        </w:numPr>
        <w:spacing w:after="80"/>
      </w:pPr>
      <w:r>
        <w:t xml:space="preserve">When is the 2x infrastructure cost of blue-green worth paying? Give two concrete scenarios where it clearly is, and two where it clearly is not.</w:t>
      </w:r>
    </w:p>
    <w:p>
      <w:pPr>
        <w:pStyle w:val="ListParagraph"/>
        <w:numPr>
          <w:ilvl w:val="0"/>
          <w:numId w:val="2"/>
        </w:numPr>
        <w:spacing w:after="80"/>
      </w:pPr>
      <w:r>
        <w:t xml:space="preserve">Why does a WebSocket-heavy application complicate blue-green deployment? What mitigations are available?</w:t>
      </w:r>
    </w:p>
    <w:p>
      <w:pPr>
        <w:pStyle w:val="ListParagraph"/>
        <w:numPr>
          <w:ilvl w:val="0"/>
          <w:numId w:val="2"/>
        </w:numPr>
        <w:spacing w:after="80"/>
      </w:pPr>
      <w:r>
        <w:t xml:space="preserve">Compare the four tooling options surveyed in Chapter 7. Which would you choose for (a) a 10-engineer startup running on AWS, (b) a 500-engineer multi-cloud enterprise, (c) a Kubernetes-native mid-size company?</w:t>
      </w:r>
    </w:p>
    <w:p>
      <w:pPr>
        <w:pStyle w:val="ListParagraph"/>
        <w:numPr>
          <w:ilvl w:val="0"/>
          <w:numId w:val="2"/>
        </w:numPr>
        <w:spacing w:after="80"/>
      </w:pPr>
      <w:r>
        <w:t xml:space="preserve">Explain the difference between a DNS-based cutover and a load-balancer-based cutover. What are the operational implications of each?</w:t>
      </w:r>
    </w:p>
    <w:p>
      <w:pPr>
        <w:pStyle w:val="ListParagraph"/>
        <w:numPr>
          <w:ilvl w:val="0"/>
          <w:numId w:val="2"/>
        </w:numPr>
        <w:spacing w:after="80"/>
      </w:pPr>
      <w:r>
        <w:t xml:space="preserve">Suppose green has been live for 10 minutes and a bug is discovered. During those 10 minutes, green issued 500 outbound emails to users. What does "rollback" actually restore, and what does it not?</w:t>
      </w:r>
    </w:p>
    <w:p>
      <w:pPr>
        <w:pStyle w:val="ListParagraph"/>
        <w:numPr>
          <w:ilvl w:val="0"/>
          <w:numId w:val="2"/>
        </w:numPr>
        <w:spacing w:after="80"/>
      </w:pPr>
      <w:r>
        <w:t xml:space="preserve">Why is configuration drift between blue and green a specific risk of this pattern, and how do disciplined teams prevent it?</w:t>
      </w:r>
    </w:p>
    <w:p>
      <w:pPr>
        <w:pStyle w:val="Heading2"/>
        <w:spacing w:after="160" w:before="280"/>
      </w:pPr>
      <w:r>
        <w:rPr>
          <w:b/>
          <w:bCs/>
        </w:rPr>
        <w:t xml:space="preserve">Glossary</w:t>
      </w:r>
    </w:p>
    <w:p>
      <w:pPr>
        <w:pStyle w:val="ListParagraph"/>
        <w:numPr>
          <w:ilvl w:val="0"/>
          <w:numId w:val="2"/>
        </w:numPr>
        <w:spacing w:after="80"/>
      </w:pPr>
      <w:r>
        <w:rPr>
          <w:b/>
          <w:bCs/>
        </w:rPr>
        <w:t xml:space="preserve">Blue (environment): </w:t>
      </w:r>
      <w:r>
        <w:t xml:space="preserve">by convention, the currently-live production environment in a blue-green pair.</w:t>
      </w:r>
    </w:p>
    <w:p>
      <w:pPr>
        <w:pStyle w:val="ListParagraph"/>
        <w:numPr>
          <w:ilvl w:val="0"/>
          <w:numId w:val="2"/>
        </w:numPr>
        <w:spacing w:after="80"/>
      </w:pPr>
      <w:r>
        <w:rPr>
          <w:b/>
          <w:bCs/>
        </w:rPr>
        <w:t xml:space="preserve">Cutover: </w:t>
      </w:r>
      <w:r>
        <w:t xml:space="preserve">the discrete event in which production traffic is switched from one environment to another.</w:t>
      </w:r>
    </w:p>
    <w:p>
      <w:pPr>
        <w:pStyle w:val="ListParagraph"/>
        <w:numPr>
          <w:ilvl w:val="0"/>
          <w:numId w:val="2"/>
        </w:numPr>
        <w:spacing w:after="80"/>
      </w:pPr>
      <w:r>
        <w:rPr>
          <w:b/>
          <w:bCs/>
        </w:rPr>
        <w:t xml:space="preserve">Dual-write: </w:t>
      </w:r>
      <w:r>
        <w:t xml:space="preserve">a code pattern in which the application writes to both the old and new schema shapes during a migration transition.</w:t>
      </w:r>
    </w:p>
    <w:p>
      <w:pPr>
        <w:pStyle w:val="ListParagraph"/>
        <w:numPr>
          <w:ilvl w:val="0"/>
          <w:numId w:val="2"/>
        </w:numPr>
        <w:spacing w:after="80"/>
      </w:pPr>
      <w:r>
        <w:rPr>
          <w:b/>
          <w:bCs/>
        </w:rPr>
        <w:t xml:space="preserve">Expand-contract (parallel change): </w:t>
      </w:r>
      <w:r>
        <w:t xml:space="preserve">the pattern of splitting a destructive schema change into an add-new, migrate, remove-old sequence.</w:t>
      </w:r>
    </w:p>
    <w:p>
      <w:pPr>
        <w:pStyle w:val="ListParagraph"/>
        <w:numPr>
          <w:ilvl w:val="0"/>
          <w:numId w:val="2"/>
        </w:numPr>
        <w:spacing w:after="80"/>
      </w:pPr>
      <w:r>
        <w:rPr>
          <w:b/>
          <w:bCs/>
        </w:rPr>
        <w:t xml:space="preserve">Green (environment): </w:t>
      </w:r>
      <w:r>
        <w:t xml:space="preserve">by convention, the currently-idle environment to which new versions are deployed before cutover.</w:t>
      </w:r>
    </w:p>
    <w:p>
      <w:pPr>
        <w:pStyle w:val="ListParagraph"/>
        <w:numPr>
          <w:ilvl w:val="0"/>
          <w:numId w:val="2"/>
        </w:numPr>
        <w:spacing w:after="80"/>
      </w:pPr>
      <w:r>
        <w:rPr>
          <w:b/>
          <w:bCs/>
        </w:rPr>
        <w:t xml:space="preserve">Idle environment: </w:t>
      </w:r>
      <w:r>
        <w:t xml:space="preserve">an environment that is fully built and running but not receiving production traffic.</w:t>
      </w:r>
    </w:p>
    <w:p>
      <w:pPr>
        <w:pStyle w:val="ListParagraph"/>
        <w:numPr>
          <w:ilvl w:val="0"/>
          <w:numId w:val="2"/>
        </w:numPr>
        <w:spacing w:after="80"/>
      </w:pPr>
      <w:r>
        <w:rPr>
          <w:b/>
          <w:bCs/>
        </w:rPr>
        <w:t xml:space="preserve">In-flight request: </w:t>
      </w:r>
      <w:r>
        <w:t xml:space="preserve">a request that was accepted by a server but has not yet completed at the time of a cutover.</w:t>
      </w:r>
    </w:p>
    <w:p>
      <w:pPr>
        <w:pStyle w:val="ListParagraph"/>
        <w:numPr>
          <w:ilvl w:val="0"/>
          <w:numId w:val="2"/>
        </w:numPr>
        <w:spacing w:after="80"/>
      </w:pPr>
      <w:r>
        <w:rPr>
          <w:b/>
          <w:bCs/>
        </w:rPr>
        <w:t xml:space="preserve">Live environment: </w:t>
      </w:r>
      <w:r>
        <w:t xml:space="preserve">the environment currently receiving and serving production traffic.</w:t>
      </w:r>
    </w:p>
    <w:p>
      <w:pPr>
        <w:pStyle w:val="ListParagraph"/>
        <w:numPr>
          <w:ilvl w:val="0"/>
          <w:numId w:val="2"/>
        </w:numPr>
        <w:spacing w:after="80"/>
      </w:pPr>
      <w:r>
        <w:rPr>
          <w:b/>
          <w:bCs/>
        </w:rPr>
        <w:t xml:space="preserve">Observation window: </w:t>
      </w:r>
      <w:r>
        <w:t xml:space="preserve">the period after a cutover during which the old environment is kept running to enable fast rollback.</w:t>
      </w:r>
    </w:p>
    <w:p>
      <w:pPr>
        <w:pStyle w:val="ListParagraph"/>
        <w:numPr>
          <w:ilvl w:val="0"/>
          <w:numId w:val="2"/>
        </w:numPr>
        <w:spacing w:after="80"/>
      </w:pPr>
      <w:r>
        <w:rPr>
          <w:b/>
          <w:bCs/>
        </w:rPr>
        <w:t xml:space="preserve">Propagation: </w:t>
      </w:r>
      <w:r>
        <w:t xml:space="preserve">the time required for a routing configuration change to take effect across all forwarding nodes or DNS caches.</w:t>
      </w:r>
    </w:p>
    <w:p>
      <w:pPr>
        <w:pStyle w:val="ListParagraph"/>
        <w:numPr>
          <w:ilvl w:val="0"/>
          <w:numId w:val="2"/>
        </w:numPr>
        <w:spacing w:after="80"/>
      </w:pPr>
      <w:r>
        <w:rPr>
          <w:b/>
          <w:bCs/>
        </w:rPr>
        <w:t xml:space="preserve">Server group (Spinnaker): </w:t>
      </w:r>
      <w:r>
        <w:t xml:space="preserve">a set of identically-configured compute instances managed as a unit; Spinnaker's abstraction for blue/green environments.</w:t>
      </w:r>
    </w:p>
    <w:p>
      <w:pPr>
        <w:pStyle w:val="ListParagraph"/>
        <w:numPr>
          <w:ilvl w:val="0"/>
          <w:numId w:val="2"/>
        </w:numPr>
        <w:spacing w:after="80"/>
      </w:pPr>
      <w:r>
        <w:rPr>
          <w:b/>
          <w:bCs/>
        </w:rPr>
        <w:t xml:space="preserve">Smoke test: </w:t>
      </w:r>
      <w:r>
        <w:t xml:space="preserve">a set of minimal but critical checks run against the idle environment to verify it is ready for cutover.</w:t>
      </w:r>
    </w:p>
    <w:p>
      <w:pPr>
        <w:pStyle w:val="ListParagraph"/>
        <w:numPr>
          <w:ilvl w:val="0"/>
          <w:numId w:val="2"/>
        </w:numPr>
        <w:spacing w:after="80"/>
      </w:pPr>
      <w:r>
        <w:rPr>
          <w:b/>
          <w:bCs/>
        </w:rPr>
        <w:t xml:space="preserve">Swap Environment URLs (Elastic Beanstalk): </w:t>
      </w:r>
      <w:r>
        <w:t xml:space="preserve">the mechanism by which Beanstalk performs a blue-green cutover via CNAME exchange.</w:t>
      </w:r>
    </w:p>
    <w:p>
      <w:pPr>
        <w:pStyle w:val="ListParagraph"/>
        <w:numPr>
          <w:ilvl w:val="0"/>
          <w:numId w:val="2"/>
        </w:numPr>
        <w:spacing w:after="80"/>
      </w:pPr>
      <w:r>
        <w:rPr>
          <w:b/>
          <w:bCs/>
        </w:rPr>
        <w:t xml:space="preserve">Target group (AWS ELB): </w:t>
      </w:r>
      <w:r>
        <w:t xml:space="preserve">a set of EC2 instances or containers behind a load balancer; cutover in CodeDeploy works by swapping which target group the production listener sends to.</w:t>
      </w:r>
    </w:p>
    <w:p>
      <w:pPr>
        <w:pStyle w:val="ListParagraph"/>
        <w:numPr>
          <w:ilvl w:val="0"/>
          <w:numId w:val="2"/>
        </w:numPr>
        <w:spacing w:after="80"/>
      </w:pPr>
      <w:r>
        <w:rPr>
          <w:b/>
          <w:bCs/>
        </w:rPr>
        <w:t xml:space="preserve">Task set (ECS): </w:t>
      </w:r>
      <w:r>
        <w:t xml:space="preserve">a versioned set of tasks in an ECS service; CodeDeploy creates a replacement task set to enable blue-green deployment.</w:t>
      </w:r>
    </w:p>
    <w:p>
      <w:pPr>
        <w:pStyle w:val="Heading2"/>
        <w:spacing w:after="160" w:before="280"/>
      </w:pPr>
      <w:r>
        <w:rPr>
          <w:b/>
          <w:bCs/>
        </w:rPr>
        <w:t xml:space="preserve">Closing Note</w:t>
      </w:r>
    </w:p>
    <w:p>
      <w:pPr>
        <w:spacing w:after="140"/>
        <w:jc w:val="both"/>
      </w:pPr>
      <w:r>
        <w:t xml:space="preserve">Blue-green deployment is a study in architectural clarity. The rules are simple: two environments, one live, one idle; deploy to idle, test, switch. The consequences are rich: zero downtime, instant rollback, doubled infrastructure, schema-migration discipline, configuration-drift risk. The strategy rewards teams that invest in the discipline it demands, and punishes teams that treat it as a free upgrade over rolling update. Whether it is the right choice for any given service depends on the trade-offs outlined in Module 1 and the specifics of that service's risk profile. The next module — canary deployment — offers an alternative that overlaps significantly with blue-green while making different trade-offs. Understanding both, and the dimensions on which they differ, is what deployment-strategy fluency ultimately means.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3: Blue-Green Deployment</dc:title>
  <dc:creator>Claude</dc:creator>
  <dc:description>Comprehensive study guide for Module 3: Blue-Green Deployment</dc:description>
  <cp:lastModifiedBy>Un-named</cp:lastModifiedBy>
  <cp:revision>1</cp:revision>
  <dcterms:created xsi:type="dcterms:W3CDTF">2026-04-17T03:40:19.102Z</dcterms:created>
  <dcterms:modified xsi:type="dcterms:W3CDTF">2026-04-17T03:40:19.103Z</dcterms:modified>
</cp:coreProperties>
</file>

<file path=docProps/custom.xml><?xml version="1.0" encoding="utf-8"?>
<Properties xmlns="http://schemas.openxmlformats.org/officeDocument/2006/custom-properties" xmlns:vt="http://schemas.openxmlformats.org/officeDocument/2006/docPropsVTypes"/>
</file>