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8"/>
          <w:sz w:val="72"/>
          <w:szCs w:val="72"/>
        </w:rPr>
        <w:t xml:space="preserve">TOGAF 10</w:t>
      </w:r>
    </w:p>
    <w:p>
      <w:pPr>
        <w:spacing w:after="120" w:before="120"/>
        <w:jc w:val="center"/>
      </w:pPr>
      <w:r>
        <w:rPr>
          <w:b/>
          <w:bCs/>
          <w:color w:val="2E75B6"/>
          <w:sz w:val="40"/>
          <w:szCs w:val="40"/>
        </w:rPr>
        <w:t xml:space="preserve">Architecture Capability Framework</w:t>
      </w:r>
    </w:p>
    <w:p>
      <w:pPr>
        <w:spacing w:after="120" w:before="120"/>
        <w:jc w:val="center"/>
      </w:pPr>
      <w:r>
        <w:rPr>
          <w:i/>
          <w:iCs/>
          <w:color w:val="555555"/>
          <w:sz w:val="24"/>
          <w:szCs w:val="24"/>
        </w:rPr>
        <w:t xml:space="preserve">Establishing and Operating the Enterprise Architecture Function</w:t>
      </w:r>
    </w:p>
    <w:p>
      <w:pPr>
        <w:spacing w:after="600" w:before="480"/>
        <w:jc w:val="center"/>
      </w:pPr>
      <w:r>
        <w:rPr>
          <w:i/>
          <w:iCs/>
          <w:color w:val="555555"/>
          <w:sz w:val="32"/>
          <w:szCs w:val="32"/>
        </w:rPr>
        <w:t xml:space="preserve">Comprehensive Study Guide</w:t>
      </w:r>
    </w:p>
    <w:p>
      <w:pPr>
        <w:spacing w:after="120" w:before="2400"/>
        <w:jc w:val="center"/>
      </w:pPr>
      <w:r>
        <w:rPr>
          <w:i/>
          <w:iCs/>
          <w:color w:val="555555"/>
          <w:sz w:val="22"/>
          <w:szCs w:val="22"/>
        </w:rPr>
        <w:t xml:space="preserve">A deep-dive into the EA function — people, skills, roles, organizational models, governance, maturity, and operation of the architecture capability itself.</w:t>
      </w:r>
    </w:p>
    <w:p>
      <w:r>
        <w:br w:type="page"/>
      </w:r>
    </w:p>
    <w:p>
      <w:pPr>
        <w:spacing w:after="200" w:before="0"/>
      </w:pPr>
      <w:r>
        <w:rPr>
          <w:b/>
          <w:bCs/>
          <w:color w:val="1F4E78"/>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240"/>
      </w:pPr>
      <w:r>
        <w:t xml:space="preserve">1. Introduction — What Is the Architecture Capability Framework?</w:t>
      </w:r>
    </w:p>
    <w:p>
      <w:pPr>
        <w:pStyle w:val="Heading2"/>
        <w:spacing w:after="120" w:before="260"/>
      </w:pPr>
      <w:r>
        <w:t xml:space="preserve">1.1 Definition</w:t>
      </w:r>
    </w:p>
    <w:p>
      <w:pPr>
        <w:spacing w:after="80" w:before="80" w:line="300"/>
        <w:jc w:val="both"/>
      </w:pPr>
      <w:r>
        <w:t xml:space="preserve">The Architecture Capability Framework is the part of the TOGAF Standard that addresses how to establish and operate an enterprise architecture function — the capability of the enterprise to perform architecture. Where the ADM tells you how to do architecture work, and the Content Framework tells you what outputs to produce, the Architecture Capability Framework tells you what organizational capability is needed to do both effectively. It is the "how we architect" part of TOGAF — organizational structure, skills, roles, processes, governance, and maturity.</w:t>
      </w:r>
    </w:p>
    <w:p>
      <w:pPr>
        <w:spacing w:after="80" w:before="80" w:line="300"/>
        <w:jc w:val="both"/>
      </w:pPr>
      <w:r>
        <w:t xml:space="preserve">Without a deliberate architecture capability, TOGAF remains a paper standard. Enterprises that adopt the ADM without investing in the capability to execute it consistently produce architecture documents nobody reads, governance processes nobody respects, and repositories nobody maintains. The Architecture Capability Framework exists to prevent this — by treating "doing architecture" as itself a capability that must be designed, resourced, staffed, governed, and continuously improved.</w:t>
      </w:r>
    </w:p>
    <w:p>
      <w:pPr>
        <w:pStyle w:val="Heading2"/>
        <w:spacing w:after="120" w:before="260"/>
      </w:pPr>
      <w:r>
        <w:t xml:space="preserve">1.2 The Four Parts of the TOGAF Standard</w:t>
      </w:r>
    </w:p>
    <w:p>
      <w:pPr>
        <w:spacing w:after="80" w:before="80" w:line="300"/>
        <w:jc w:val="both"/>
      </w:pPr>
      <w:r>
        <w:t xml:space="preserve">TOGAF is often described as having four interacting parts. The Architecture Capability Framework is one of them — and it is the least visible to newcomers, yet the most decisive in determining whether TOGAF adoption succeeds or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Part</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Focus</w:t>
            </w:r>
          </w:p>
        </w:tc>
        <w:tc>
          <w:tcPr>
            <w:tcW w:type="dxa" w:w="33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Answers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ADM (Architecture Development Method)</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The process of developing architecture</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How do we develop architecture?</w:t>
            </w:r>
          </w:p>
        </w:tc>
      </w:tr>
      <w:tr>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Content Framework</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The outputs of architecture activity</w:t>
            </w:r>
          </w:p>
        </w:tc>
        <w:tc>
          <w:tcPr>
            <w:tcW w:type="dxa" w:w="3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What do we produce?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Enterprise Continuum &amp; Repository</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Organization and storage of outputs</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How do we classify and store it?</w:t>
            </w:r>
          </w:p>
        </w:tc>
      </w:tr>
      <w:tr>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Capability Framework</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The function that does the work</w:t>
            </w:r>
          </w:p>
        </w:tc>
        <w:tc>
          <w:tcPr>
            <w:tcW w:type="dxa" w:w="3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Who does this, how are they organized?</w:t>
            </w:r>
          </w:p>
        </w:tc>
      </w:tr>
    </w:tbl>
    <w:p>
      <w:pPr>
        <w:pStyle w:val="Heading2"/>
        <w:spacing w:after="120" w:before="260"/>
      </w:pPr>
      <w:r>
        <w:t xml:space="preserve">1.3 Core Purpose</w:t>
      </w:r>
    </w:p>
    <w:p>
      <w:pPr>
        <w:pStyle w:val="ListParagraph"/>
        <w:numPr>
          <w:ilvl w:val="0"/>
          <w:numId w:val="2"/>
        </w:numPr>
        <w:spacing w:after="40" w:before="40" w:line="280"/>
      </w:pPr>
      <w:r>
        <w:rPr>
          <w:b/>
          <w:bCs/>
        </w:rPr>
        <w:t xml:space="preserve">Establish the EA function: </w:t>
      </w:r>
      <w:r>
        <w:t xml:space="preserve">stand up the organizational structures, governance, resourcing, and processes needed to practice architecture at enterprise scale.</w:t>
      </w:r>
    </w:p>
    <w:p>
      <w:pPr>
        <w:pStyle w:val="ListParagraph"/>
        <w:numPr>
          <w:ilvl w:val="0"/>
          <w:numId w:val="2"/>
        </w:numPr>
        <w:spacing w:after="40" w:before="40" w:line="280"/>
      </w:pPr>
      <w:r>
        <w:rPr>
          <w:b/>
          <w:bCs/>
        </w:rPr>
        <w:t xml:space="preserve">Operate the EA function: </w:t>
      </w:r>
      <w:r>
        <w:t xml:space="preserve">run the day-to-day practice — reviews, decisions, dispensations, engagement, communication.</w:t>
      </w:r>
    </w:p>
    <w:p>
      <w:pPr>
        <w:pStyle w:val="ListParagraph"/>
        <w:numPr>
          <w:ilvl w:val="0"/>
          <w:numId w:val="2"/>
        </w:numPr>
        <w:spacing w:after="40" w:before="40" w:line="280"/>
      </w:pPr>
      <w:r>
        <w:rPr>
          <w:b/>
          <w:bCs/>
        </w:rPr>
        <w:t xml:space="preserve">Mature the EA function: </w:t>
      </w:r>
      <w:r>
        <w:t xml:space="preserve">measure effectiveness, identify gaps, invest in skills and practices to improve.</w:t>
      </w:r>
    </w:p>
    <w:p>
      <w:pPr>
        <w:pStyle w:val="ListParagraph"/>
        <w:numPr>
          <w:ilvl w:val="0"/>
          <w:numId w:val="2"/>
        </w:numPr>
        <w:spacing w:after="40" w:before="40" w:line="280"/>
      </w:pPr>
      <w:r>
        <w:rPr>
          <w:b/>
          <w:bCs/>
        </w:rPr>
        <w:t xml:space="preserve">Manage the EA function as a business: </w:t>
      </w:r>
      <w:r>
        <w:t xml:space="preserve">budget, staffing, performance metrics, stakeholder management — all the elements of running any business function.</w:t>
      </w:r>
    </w:p>
    <w:p>
      <w:pPr>
        <w:pStyle w:val="ListParagraph"/>
        <w:numPr>
          <w:ilvl w:val="0"/>
          <w:numId w:val="2"/>
        </w:numPr>
        <w:spacing w:after="40" w:before="40" w:line="280"/>
      </w:pPr>
      <w:r>
        <w:rPr>
          <w:b/>
          <w:bCs/>
        </w:rPr>
        <w:t xml:space="preserve">Sustain the EA function: </w:t>
      </w:r>
      <w:r>
        <w:t xml:space="preserve">ensure the capability survives leadership changes, strategy shifts, and reorganizations.</w:t>
      </w:r>
    </w:p>
    <w:p>
      <w:pPr>
        <w:pStyle w:val="Heading2"/>
        <w:spacing w:after="120" w:before="260"/>
      </w:pPr>
      <w:r>
        <w:t xml:space="preserve">1.4 The EA Function as a Capability in its Own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24"/>
              <w:bottom w:val="single" w:color="7B1FA2" w:sz="4"/>
              <w:right w:val="single" w:color="7B1FA2" w:sz="4"/>
            </w:tcBorders>
            <w:shd w:fill="F3E5F5" w:color="auto" w:val="clear"/>
            <w:tcMar>
              <w:top w:type="dxa" w:w="120"/>
              <w:left w:type="dxa" w:w="200"/>
              <w:bottom w:type="dxa" w:w="120"/>
              <w:right w:type="dxa" w:w="160"/>
            </w:tcMar>
          </w:tcPr>
          <w:p>
            <w:pPr>
              <w:spacing w:after="80" w:before="0"/>
            </w:pPr>
            <w:r>
              <w:rPr>
                <w:b/>
                <w:bCs/>
                <w:color w:val="4A148C"/>
              </w:rPr>
              <w:t xml:space="preserve">🔑 KEY INSIGHT</w:t>
            </w:r>
          </w:p>
          <w:p>
            <w:pPr>
              <w:spacing w:after="40" w:before="40" w:line="280"/>
            </w:pPr>
            <w:r>
              <w:t xml:space="preserve">The core idea of the Architecture Capability Framework is recursive: the EA function is itself a business capability, and like any capability, it has four dimensions — People, Process, Information, and Technology. Building an effective EA function means developing all four: capable architects (People), reliable governance and development processes (Process), a well-maintained Repository (Information), and the right tools (Technology). An EA function that is strong only in one dimension — say, great tooling but weak governance — will fail.</w:t>
            </w:r>
          </w:p>
        </w:tc>
      </w:tr>
    </w:tbl>
    <w:p>
      <w:pPr>
        <w:pStyle w:val="Heading2"/>
        <w:spacing w:after="120" w:before="260"/>
      </w:pPr>
      <w:r>
        <w:t xml:space="preserve">1.5 Context Within the ADM</w:t>
      </w:r>
    </w:p>
    <w:p>
      <w:pPr>
        <w:spacing w:after="80" w:before="80" w:line="300"/>
        <w:jc w:val="both"/>
      </w:pPr>
      <w:r>
        <w:t xml:space="preserve">The Architecture Capability Framework is directly exercised in two ADM contexts:</w:t>
      </w:r>
    </w:p>
    <w:p>
      <w:pPr>
        <w:pStyle w:val="ListParagraph"/>
        <w:numPr>
          <w:ilvl w:val="0"/>
          <w:numId w:val="2"/>
        </w:numPr>
        <w:spacing w:after="40" w:before="40" w:line="280"/>
      </w:pPr>
      <w:r>
        <w:rPr>
          <w:b/>
          <w:bCs/>
        </w:rPr>
        <w:t xml:space="preserve">Preliminary Phase: </w:t>
      </w:r>
      <w:r>
        <w:t xml:space="preserve">establish or refine the Architecture Capability itself — the EA function, its organizational model, its governance framework, its principles.</w:t>
      </w:r>
    </w:p>
    <w:p>
      <w:pPr>
        <w:pStyle w:val="ListParagraph"/>
        <w:numPr>
          <w:ilvl w:val="0"/>
          <w:numId w:val="2"/>
        </w:numPr>
        <w:spacing w:after="40" w:before="40" w:line="280"/>
      </w:pPr>
      <w:r>
        <w:rPr>
          <w:b/>
          <w:bCs/>
        </w:rPr>
        <w:t xml:space="preserve">Phase A onward: </w:t>
      </w:r>
      <w:r>
        <w:t xml:space="preserve">operate the capability to deliver architectures.</w:t>
      </w:r>
    </w:p>
    <w:p>
      <w:pPr>
        <w:spacing w:after="80" w:before="80" w:line="300"/>
        <w:jc w:val="both"/>
      </w:pPr>
      <w:r>
        <w:t xml:space="preserve">The Preliminary Phase is where the Architecture Capability Framework is most visibly applied. Every time an enterprise stands up an EA function or significantly changes it, a Preliminary Phase is run — and the Capability Framework guides what is set up.</w:t>
      </w:r>
    </w:p>
    <w:p>
      <w:pPr>
        <w:pStyle w:val="Heading1"/>
        <w:pageBreakBefore/>
        <w:spacing w:after="180" w:before="360"/>
      </w:pPr>
      <w:r>
        <w:t xml:space="preserve">2. Architecture Capability as a Capability</w:t>
      </w:r>
    </w:p>
    <w:p>
      <w:pPr>
        <w:pStyle w:val="Heading2"/>
        <w:spacing w:after="120" w:before="260"/>
      </w:pPr>
      <w:r>
        <w:t xml:space="preserve">2.1 Applying Capability-Based Planning to EA Itself</w:t>
      </w:r>
    </w:p>
    <w:p>
      <w:pPr>
        <w:spacing w:after="80" w:before="80" w:line="300"/>
        <w:jc w:val="both"/>
      </w:pPr>
      <w:r>
        <w:t xml:space="preserve">Because the EA function is a capability, TOGAF explicitly applies Capability-Based Planning to the EA function itself. You run the same playbook on yourselves that you run on the business: define what capabilities the EA function needs, assess current maturity, identify gaps, plan increments of improvement, measure progress. This reflexive application is a hallmark of mature EA practice.</w:t>
      </w:r>
    </w:p>
    <w:p>
      <w:pPr>
        <w:pStyle w:val="Heading2"/>
        <w:spacing w:after="120" w:before="260"/>
      </w:pPr>
      <w:r>
        <w:t xml:space="preserve">2.2 The Four Dimensions Applied to the EA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Dimension</w:t>
            </w:r>
          </w:p>
        </w:tc>
        <w:tc>
          <w:tcPr>
            <w:tcW w:type="dxa" w:w="75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What It Means for the EA Function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People</w:t>
            </w:r>
          </w:p>
        </w:tc>
        <w:tc>
          <w:tcPr>
            <w:tcW w:type="dxa" w:w="7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Architects with the right skills; the right number of them; the right roles; the right career paths; the right sourcing (internal, external, hybrid)</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Process</w:t>
            </w:r>
          </w:p>
        </w:tc>
        <w:tc>
          <w:tcPr>
            <w:tcW w:type="dxa" w:w="7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The ADM tailored to the enterprise; governance processes (Board, Compliance Reviews, Dispensations); engagement and communication processes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Information</w:t>
            </w:r>
          </w:p>
        </w:tc>
        <w:tc>
          <w:tcPr>
            <w:tcW w:type="dxa" w:w="7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The Architecture Repository, populated and maintained; principles catalog; standards base; reference materials</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Technology</w:t>
            </w:r>
          </w:p>
        </w:tc>
        <w:tc>
          <w:tcPr>
            <w:tcW w:type="dxa" w:w="7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EA tools, modeling tools, collaboration tools, documentation platforms, CI/CD integration</w:t>
            </w:r>
          </w:p>
        </w:tc>
      </w:tr>
    </w:tbl>
    <w:p>
      <w:pPr>
        <w:pStyle w:val="Heading2"/>
        <w:spacing w:after="120" w:before="260"/>
      </w:pPr>
      <w:r>
        <w:t xml:space="preserve">2.3 Sub-Capabilities of the EA Function</w:t>
      </w:r>
    </w:p>
    <w:p>
      <w:pPr>
        <w:spacing w:after="80" w:before="80" w:line="300"/>
        <w:jc w:val="both"/>
      </w:pPr>
      <w:r>
        <w:t xml:space="preserve">Just as a business capability map decomposes into sub-capabilities, the EA function has its own sub-capabilities. Mature EA practices often model this explicitly:</w:t>
      </w:r>
    </w:p>
    <w:p>
      <w:pPr>
        <w:pStyle w:val="ListParagraph"/>
        <w:numPr>
          <w:ilvl w:val="0"/>
          <w:numId w:val="2"/>
        </w:numPr>
        <w:spacing w:after="40" w:before="40" w:line="280"/>
      </w:pPr>
      <w:r>
        <w:t xml:space="preserve">Strategic Architecture — enterprise-wide, long-horizon architecture</w:t>
      </w:r>
    </w:p>
    <w:p>
      <w:pPr>
        <w:pStyle w:val="ListParagraph"/>
        <w:numPr>
          <w:ilvl w:val="0"/>
          <w:numId w:val="2"/>
        </w:numPr>
        <w:spacing w:after="40" w:before="40" w:line="280"/>
      </w:pPr>
      <w:r>
        <w:t xml:space="preserve">Segment Architecture — business domain or unit-level architecture</w:t>
      </w:r>
    </w:p>
    <w:p>
      <w:pPr>
        <w:pStyle w:val="ListParagraph"/>
        <w:numPr>
          <w:ilvl w:val="0"/>
          <w:numId w:val="2"/>
        </w:numPr>
        <w:spacing w:after="40" w:before="40" w:line="280"/>
      </w:pPr>
      <w:r>
        <w:t xml:space="preserve">Capability / Solution Architecture — programme and project-level architecture</w:t>
      </w:r>
    </w:p>
    <w:p>
      <w:pPr>
        <w:pStyle w:val="ListParagraph"/>
        <w:numPr>
          <w:ilvl w:val="0"/>
          <w:numId w:val="2"/>
        </w:numPr>
        <w:spacing w:after="40" w:before="40" w:line="280"/>
      </w:pPr>
      <w:r>
        <w:t xml:space="preserve">Architecture Governance — Board, compliance, dispensations, principles</w:t>
      </w:r>
    </w:p>
    <w:p>
      <w:pPr>
        <w:pStyle w:val="ListParagraph"/>
        <w:numPr>
          <w:ilvl w:val="0"/>
          <w:numId w:val="2"/>
        </w:numPr>
        <w:spacing w:after="40" w:before="40" w:line="280"/>
      </w:pPr>
      <w:r>
        <w:t xml:space="preserve">Architecture Research — emerging technology, innovation, horizon scanning</w:t>
      </w:r>
    </w:p>
    <w:p>
      <w:pPr>
        <w:pStyle w:val="ListParagraph"/>
        <w:numPr>
          <w:ilvl w:val="0"/>
          <w:numId w:val="2"/>
        </w:numPr>
        <w:spacing w:after="40" w:before="40" w:line="280"/>
      </w:pPr>
      <w:r>
        <w:t xml:space="preserve">Architecture Communication — education, training, stakeholder engagement</w:t>
      </w:r>
    </w:p>
    <w:p>
      <w:pPr>
        <w:pStyle w:val="ListParagraph"/>
        <w:numPr>
          <w:ilvl w:val="0"/>
          <w:numId w:val="2"/>
        </w:numPr>
        <w:spacing w:after="40" w:before="40" w:line="280"/>
      </w:pPr>
      <w:r>
        <w:t xml:space="preserve">Architecture Operations — Repository management, tool administration, metrics</w:t>
      </w:r>
    </w:p>
    <w:p>
      <w:pPr>
        <w:pStyle w:val="ListParagraph"/>
        <w:numPr>
          <w:ilvl w:val="0"/>
          <w:numId w:val="2"/>
        </w:numPr>
        <w:spacing w:after="40" w:before="40" w:line="280"/>
      </w:pPr>
      <w:r>
        <w:t xml:space="preserve">Architecture Partnership — integration with portfolio, delivery, operations, risk,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 European insurer models its EA function as a capability with 8 sub-capabilities. Each is assessed on the standard 5-level maturity scale. Results of the Year-1 assessment:</w:t>
            </w:r>
          </w:p>
          <w:p>
            <w:pPr>
              <w:spacing w:after="40" w:before="40" w:line="280"/>
            </w:pPr>
            <w:r>
              <w:t xml:space="preserve">— Strategic Architecture: Maturity 3</w:t>
            </w:r>
          </w:p>
          <w:p>
            <w:pPr>
              <w:spacing w:after="40" w:before="40" w:line="280"/>
            </w:pPr>
            <w:r>
              <w:t xml:space="preserve">— Segment Architecture: Maturity 2</w:t>
            </w:r>
          </w:p>
          <w:p>
            <w:pPr>
              <w:spacing w:after="40" w:before="40" w:line="280"/>
            </w:pPr>
            <w:r>
              <w:t xml:space="preserve">— Capability / Solution Architecture: Maturity 4 (this is where most architects sit)</w:t>
            </w:r>
          </w:p>
          <w:p>
            <w:pPr>
              <w:spacing w:after="40" w:before="40" w:line="280"/>
            </w:pPr>
            <w:r>
              <w:t xml:space="preserve">— Architecture Governance: Maturity 3</w:t>
            </w:r>
          </w:p>
          <w:p>
            <w:pPr>
              <w:spacing w:after="40" w:before="40" w:line="280"/>
            </w:pPr>
            <w:r>
              <w:t xml:space="preserve">— Architecture Research: Maturity 1</w:t>
            </w:r>
          </w:p>
          <w:p>
            <w:pPr>
              <w:spacing w:after="40" w:before="40" w:line="280"/>
            </w:pPr>
            <w:r>
              <w:t xml:space="preserve">— Architecture Communication: Maturity 2</w:t>
            </w:r>
          </w:p>
          <w:p>
            <w:pPr>
              <w:spacing w:after="40" w:before="40" w:line="280"/>
            </w:pPr>
            <w:r>
              <w:t xml:space="preserve">— Architecture Operations: Maturity 2</w:t>
            </w:r>
          </w:p>
          <w:p>
            <w:pPr>
              <w:spacing w:after="40" w:before="40" w:line="280"/>
            </w:pPr>
            <w:r>
              <w:t xml:space="preserve">— Architecture Partnership: Maturity 3</w:t>
            </w:r>
          </w:p>
          <w:p>
            <w:pPr>
              <w:spacing w:after="40" w:before="40" w:line="280"/>
            </w:pPr>
            <w:r>
              <w:t xml:space="preserve">Year 2–3 improvement plan focuses on Research (from 1 → 3) and Communication (from 2 → 3); Segment Architecture from 2 → 3. Solution Architecture is maintained at 4 but deliberately not pushed to 5 (cost outweighs benefit).</w:t>
            </w:r>
          </w:p>
        </w:tc>
      </w:tr>
    </w:tbl>
    <w:p>
      <w:pPr>
        <w:pStyle w:val="Heading1"/>
        <w:pageBreakBefore/>
        <w:spacing w:after="180" w:before="360"/>
      </w:pPr>
      <w:r>
        <w:t xml:space="preserve">3. Organizational Model for Enterprise Architecture</w:t>
      </w:r>
    </w:p>
    <w:p>
      <w:pPr>
        <w:pStyle w:val="Heading2"/>
        <w:spacing w:after="120" w:before="260"/>
      </w:pPr>
      <w:r>
        <w:t xml:space="preserve">3.1 Purpose</w:t>
      </w:r>
    </w:p>
    <w:p>
      <w:pPr>
        <w:spacing w:after="80" w:before="80" w:line="300"/>
        <w:jc w:val="both"/>
      </w:pPr>
      <w:r>
        <w:t xml:space="preserve">The Organizational Model for Enterprise Architecture is a foundational deliverable produced in the Preliminary Phase. It defines how the EA function is organized — its scope, its structure, its authority, its relationships with other parts of the enterprise. Every decision the EA function later makes draws its legitimacy from this Organizational Model.</w:t>
      </w:r>
    </w:p>
    <w:p>
      <w:pPr>
        <w:pStyle w:val="Heading2"/>
        <w:spacing w:after="120" w:before="260"/>
      </w:pPr>
      <w:r>
        <w:t xml:space="preserve">3.2 What the Organizational Model Defines</w:t>
      </w:r>
    </w:p>
    <w:p>
      <w:pPr>
        <w:spacing w:after="80" w:before="80" w:line="300"/>
        <w:jc w:val="both"/>
      </w:pPr>
      <w:r>
        <w:t xml:space="preserve">TOGAF specifies the content of the Organizational Model. Expect exam questions asking which elements belong in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Element</w:t>
            </w:r>
          </w:p>
        </w:tc>
        <w:tc>
          <w:tcPr>
            <w:tcW w:type="dxa" w:w="63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Description</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Scope of the EA function</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Which business units, geographies, domains, and time horizons the EA function covers</w:t>
            </w:r>
          </w:p>
        </w:tc>
      </w:tr>
      <w:tr>
        <w:tc>
          <w:tcPr>
            <w:tcW w:type="dxa" w:w="3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Budget</w:t>
            </w:r>
          </w:p>
        </w:tc>
        <w:tc>
          <w:tcPr>
            <w:tcW w:type="dxa" w:w="6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How the EA function is funded — operating budget, project chargeback, shared service model</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Governance and support strategy</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How EA decisions are made, escalated, enforced; how EA supports other functions</w:t>
            </w:r>
          </w:p>
        </w:tc>
      </w:tr>
      <w:tr>
        <w:tc>
          <w:tcPr>
            <w:tcW w:type="dxa" w:w="3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Team structure and roles</w:t>
            </w:r>
          </w:p>
        </w:tc>
        <w:tc>
          <w:tcPr>
            <w:tcW w:type="dxa" w:w="6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The organization chart of the EA function — reporting lines, teams, roles</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Constraints</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Legal, regulatory, contractual, or policy constraints on how EA operates</w:t>
            </w:r>
          </w:p>
        </w:tc>
      </w:tr>
      <w:tr>
        <w:tc>
          <w:tcPr>
            <w:tcW w:type="dxa" w:w="3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Maturity assessment</w:t>
            </w:r>
          </w:p>
        </w:tc>
        <w:tc>
          <w:tcPr>
            <w:tcW w:type="dxa" w:w="6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Current assessed level of EA maturity</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Evaluated requirements for business change</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What business transformation the EA function must enable</w:t>
            </w:r>
          </w:p>
        </w:tc>
      </w:tr>
      <w:tr>
        <w:tc>
          <w:tcPr>
            <w:tcW w:type="dxa" w:w="3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Gaps in current capability</w:t>
            </w:r>
          </w:p>
        </w:tc>
        <w:tc>
          <w:tcPr>
            <w:tcW w:type="dxa" w:w="6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Where the EA function needs to improve</w:t>
            </w:r>
          </w:p>
        </w:tc>
      </w:tr>
    </w:tbl>
    <w:p>
      <w:pPr>
        <w:pStyle w:val="Heading2"/>
        <w:spacing w:after="120" w:before="260"/>
      </w:pPr>
      <w:r>
        <w:t xml:space="preserve">3.3 Scope of the EA Function</w:t>
      </w:r>
    </w:p>
    <w:p>
      <w:pPr>
        <w:spacing w:after="80" w:before="80" w:line="300"/>
        <w:jc w:val="both"/>
      </w:pPr>
      <w:r>
        <w:t xml:space="preserve">Scope is the first decision. A generalist enterprise-wide EA function is different from a focused domain EA function. The scope determines everything else — budget, staffing, governance reach, tooling.</w:t>
      </w:r>
    </w:p>
    <w:p>
      <w:pPr>
        <w:pStyle w:val="ListParagraph"/>
        <w:numPr>
          <w:ilvl w:val="0"/>
          <w:numId w:val="2"/>
        </w:numPr>
        <w:spacing w:after="40" w:before="40" w:line="280"/>
      </w:pPr>
      <w:r>
        <w:rPr>
          <w:b/>
          <w:bCs/>
        </w:rPr>
        <w:t xml:space="preserve">Breadth: </w:t>
      </w:r>
      <w:r>
        <w:t xml:space="preserve">enterprise-wide, multi-business-unit, single division, single domain.</w:t>
      </w:r>
    </w:p>
    <w:p>
      <w:pPr>
        <w:pStyle w:val="ListParagraph"/>
        <w:numPr>
          <w:ilvl w:val="0"/>
          <w:numId w:val="2"/>
        </w:numPr>
        <w:spacing w:after="40" w:before="40" w:line="280"/>
      </w:pPr>
      <w:r>
        <w:rPr>
          <w:b/>
          <w:bCs/>
        </w:rPr>
        <w:t xml:space="preserve">Depth: </w:t>
      </w:r>
      <w:r>
        <w:t xml:space="preserve">strategic only; strategic + segment; strategic + segment + capability (solution).</w:t>
      </w:r>
    </w:p>
    <w:p>
      <w:pPr>
        <w:pStyle w:val="ListParagraph"/>
        <w:numPr>
          <w:ilvl w:val="0"/>
          <w:numId w:val="2"/>
        </w:numPr>
        <w:spacing w:after="40" w:before="40" w:line="280"/>
      </w:pPr>
      <w:r>
        <w:rPr>
          <w:b/>
          <w:bCs/>
        </w:rPr>
        <w:t xml:space="preserve">Architecture domains: </w:t>
      </w:r>
      <w:r>
        <w:t xml:space="preserve">BDAT fully; or only Business + Information Systems; or Technology only.</w:t>
      </w:r>
    </w:p>
    <w:p>
      <w:pPr>
        <w:pStyle w:val="ListParagraph"/>
        <w:numPr>
          <w:ilvl w:val="0"/>
          <w:numId w:val="2"/>
        </w:numPr>
        <w:spacing w:after="40" w:before="40" w:line="280"/>
      </w:pPr>
      <w:r>
        <w:rPr>
          <w:b/>
          <w:bCs/>
        </w:rPr>
        <w:t xml:space="preserve">Time horizons: </w:t>
      </w:r>
      <w:r>
        <w:t xml:space="preserve">3–5 year strategic; 1–3 year segment; 0–1 year capability.</w:t>
      </w:r>
    </w:p>
    <w:p>
      <w:pPr>
        <w:pStyle w:val="ListParagraph"/>
        <w:numPr>
          <w:ilvl w:val="0"/>
          <w:numId w:val="2"/>
        </w:numPr>
        <w:spacing w:after="40" w:before="40" w:line="280"/>
      </w:pPr>
      <w:r>
        <w:rPr>
          <w:b/>
          <w:bCs/>
        </w:rPr>
        <w:t xml:space="preserve">Geographies: </w:t>
      </w:r>
      <w:r>
        <w:t xml:space="preserve">global, regional, local.</w:t>
      </w:r>
    </w:p>
    <w:p>
      <w:pPr>
        <w:pStyle w:val="ListParagraph"/>
        <w:numPr>
          <w:ilvl w:val="0"/>
          <w:numId w:val="2"/>
        </w:numPr>
        <w:spacing w:after="40" w:before="40" w:line="280"/>
      </w:pPr>
      <w:r>
        <w:rPr>
          <w:b/>
          <w:bCs/>
        </w:rPr>
        <w:t xml:space="preserve">Engagement model: </w:t>
      </w:r>
      <w:r>
        <w:t xml:space="preserve">every project must engage EA; EA engages by invitation; EA engages only by strategic priority.</w:t>
      </w:r>
    </w:p>
    <w:p>
      <w:pPr>
        <w:pStyle w:val="Heading2"/>
        <w:spacing w:after="120" w:before="260"/>
      </w:pPr>
      <w:r>
        <w:t xml:space="preserve">3.4 Common Organizational Structures</w:t>
      </w:r>
    </w:p>
    <w:p>
      <w:pPr>
        <w:spacing w:after="80" w:before="80" w:line="300"/>
        <w:jc w:val="both"/>
      </w:pPr>
      <w:r>
        <w:t xml:space="preserve">TOGAF does not prescribe a single structure, but common patterns emerge. Each has strengths and trade-offs.</w:t>
      </w:r>
    </w:p>
    <w:p>
      <w:pPr>
        <w:pStyle w:val="Heading3"/>
        <w:spacing w:after="100" w:before="200"/>
      </w:pPr>
      <w:r>
        <w:t xml:space="preserve">3.4.1 Centralized Model</w:t>
      </w:r>
    </w:p>
    <w:p>
      <w:pPr>
        <w:spacing w:after="80" w:before="80" w:line="300"/>
        <w:jc w:val="both"/>
      </w:pPr>
      <w:r>
        <w:t xml:space="preserve">All architects report into a single EA function led by a Chief Architect. The EA function engages with business units as a shared service.</w:t>
      </w:r>
    </w:p>
    <w:p>
      <w:pPr>
        <w:pStyle w:val="ListParagraph"/>
        <w:numPr>
          <w:ilvl w:val="0"/>
          <w:numId w:val="2"/>
        </w:numPr>
        <w:spacing w:after="40" w:before="40" w:line="280"/>
      </w:pPr>
      <w:r>
        <w:rPr>
          <w:b/>
          <w:bCs/>
        </w:rPr>
        <w:t xml:space="preserve">Strengths: </w:t>
      </w:r>
      <w:r>
        <w:t xml:space="preserve">consistency, clear standards, single point of accountability, economies of scale.</w:t>
      </w:r>
    </w:p>
    <w:p>
      <w:pPr>
        <w:pStyle w:val="ListParagraph"/>
        <w:numPr>
          <w:ilvl w:val="0"/>
          <w:numId w:val="2"/>
        </w:numPr>
        <w:spacing w:after="40" w:before="40" w:line="280"/>
      </w:pPr>
      <w:r>
        <w:rPr>
          <w:b/>
          <w:bCs/>
        </w:rPr>
        <w:t xml:space="preserve">Weaknesses: </w:t>
      </w:r>
      <w:r>
        <w:t xml:space="preserve">can be seen as remote or ivory-tower; risk of bottleneck; lower domain expertise.</w:t>
      </w:r>
    </w:p>
    <w:p>
      <w:pPr>
        <w:pStyle w:val="ListParagraph"/>
        <w:numPr>
          <w:ilvl w:val="0"/>
          <w:numId w:val="2"/>
        </w:numPr>
        <w:spacing w:after="40" w:before="40" w:line="280"/>
      </w:pPr>
      <w:r>
        <w:rPr>
          <w:b/>
          <w:bCs/>
        </w:rPr>
        <w:t xml:space="preserve">Best for: </w:t>
      </w:r>
      <w:r>
        <w:t xml:space="preserve">small-to-medium enterprises, or enterprises establishing EA for the first time.</w:t>
      </w:r>
    </w:p>
    <w:p>
      <w:pPr>
        <w:pStyle w:val="Heading3"/>
        <w:spacing w:after="100" w:before="200"/>
      </w:pPr>
      <w:r>
        <w:t xml:space="preserve">3.4.2 Federated Model</w:t>
      </w:r>
    </w:p>
    <w:p>
      <w:pPr>
        <w:spacing w:after="80" w:before="80" w:line="300"/>
        <w:jc w:val="both"/>
      </w:pPr>
      <w:r>
        <w:t xml:space="preserve">A small central EA function sets enterprise-wide principles, standards, and governance. Each major business unit has its own segment architecture team reporting into the business unit, matrix-reporting to the Chief Architect.</w:t>
      </w:r>
    </w:p>
    <w:p>
      <w:pPr>
        <w:pStyle w:val="ListParagraph"/>
        <w:numPr>
          <w:ilvl w:val="0"/>
          <w:numId w:val="2"/>
        </w:numPr>
        <w:spacing w:after="40" w:before="40" w:line="280"/>
      </w:pPr>
      <w:r>
        <w:rPr>
          <w:b/>
          <w:bCs/>
        </w:rPr>
        <w:t xml:space="preserve">Strengths: </w:t>
      </w:r>
      <w:r>
        <w:t xml:space="preserve">deep domain expertise; responsive to business needs; scales better to large enterprises.</w:t>
      </w:r>
    </w:p>
    <w:p>
      <w:pPr>
        <w:pStyle w:val="ListParagraph"/>
        <w:numPr>
          <w:ilvl w:val="0"/>
          <w:numId w:val="2"/>
        </w:numPr>
        <w:spacing w:after="40" w:before="40" w:line="280"/>
      </w:pPr>
      <w:r>
        <w:rPr>
          <w:b/>
          <w:bCs/>
        </w:rPr>
        <w:t xml:space="preserve">Weaknesses: </w:t>
      </w:r>
      <w:r>
        <w:t xml:space="preserve">risk of divergence from enterprise standards; higher coordination cost; governance complexity.</w:t>
      </w:r>
    </w:p>
    <w:p>
      <w:pPr>
        <w:pStyle w:val="ListParagraph"/>
        <w:numPr>
          <w:ilvl w:val="0"/>
          <w:numId w:val="2"/>
        </w:numPr>
        <w:spacing w:after="40" w:before="40" w:line="280"/>
      </w:pPr>
      <w:r>
        <w:rPr>
          <w:b/>
          <w:bCs/>
        </w:rPr>
        <w:t xml:space="preserve">Best for: </w:t>
      </w:r>
      <w:r>
        <w:t xml:space="preserve">large, multi-business-unit enterprises; federated operating models.</w:t>
      </w:r>
    </w:p>
    <w:p>
      <w:pPr>
        <w:pStyle w:val="Heading3"/>
        <w:spacing w:after="100" w:before="200"/>
      </w:pPr>
      <w:r>
        <w:t xml:space="preserve">3.4.3 Embedded Model</w:t>
      </w:r>
    </w:p>
    <w:p>
      <w:pPr>
        <w:spacing w:after="80" w:before="80" w:line="300"/>
        <w:jc w:val="both"/>
      </w:pPr>
      <w:r>
        <w:t xml:space="preserve">Architects are embedded in delivery teams, reporting to delivery leadership, not a central EA. The central EA function is minimal or absent.</w:t>
      </w:r>
    </w:p>
    <w:p>
      <w:pPr>
        <w:pStyle w:val="ListParagraph"/>
        <w:numPr>
          <w:ilvl w:val="0"/>
          <w:numId w:val="2"/>
        </w:numPr>
        <w:spacing w:after="40" w:before="40" w:line="280"/>
      </w:pPr>
      <w:r>
        <w:rPr>
          <w:b/>
          <w:bCs/>
        </w:rPr>
        <w:t xml:space="preserve">Strengths: </w:t>
      </w:r>
      <w:r>
        <w:t xml:space="preserve">maximum delivery alignment; minimum process friction.</w:t>
      </w:r>
    </w:p>
    <w:p>
      <w:pPr>
        <w:pStyle w:val="ListParagraph"/>
        <w:numPr>
          <w:ilvl w:val="0"/>
          <w:numId w:val="2"/>
        </w:numPr>
        <w:spacing w:after="40" w:before="40" w:line="280"/>
      </w:pPr>
      <w:r>
        <w:rPr>
          <w:b/>
          <w:bCs/>
        </w:rPr>
        <w:t xml:space="preserve">Weaknesses: </w:t>
      </w:r>
      <w:r>
        <w:t xml:space="preserve">inconsistency; no enterprise-level view; governance often weak.</w:t>
      </w:r>
    </w:p>
    <w:p>
      <w:pPr>
        <w:pStyle w:val="ListParagraph"/>
        <w:numPr>
          <w:ilvl w:val="0"/>
          <w:numId w:val="2"/>
        </w:numPr>
        <w:spacing w:after="40" w:before="40" w:line="280"/>
      </w:pPr>
      <w:r>
        <w:rPr>
          <w:b/>
          <w:bCs/>
        </w:rPr>
        <w:t xml:space="preserve">Best for: </w:t>
      </w:r>
      <w:r>
        <w:t xml:space="preserve">fast-moving, product-led organizations — but at scale this typically needs to hybridize with a federated layer.</w:t>
      </w:r>
    </w:p>
    <w:p>
      <w:pPr>
        <w:pStyle w:val="Heading3"/>
        <w:spacing w:after="100" w:before="200"/>
      </w:pPr>
      <w:r>
        <w:t xml:space="preserve">3.4.4 Center of Excellence Model</w:t>
      </w:r>
    </w:p>
    <w:p>
      <w:pPr>
        <w:spacing w:after="80" w:before="80" w:line="300"/>
        <w:jc w:val="both"/>
      </w:pPr>
      <w:r>
        <w:t xml:space="preserve">A central EA function acts as a subject-matter authority and mentor; each programme has its own solution architects who engage the CoE for guidance, patterns, and reviews.</w:t>
      </w:r>
    </w:p>
    <w:p>
      <w:pPr>
        <w:pStyle w:val="ListParagraph"/>
        <w:numPr>
          <w:ilvl w:val="0"/>
          <w:numId w:val="2"/>
        </w:numPr>
        <w:spacing w:after="40" w:before="40" w:line="280"/>
      </w:pPr>
      <w:r>
        <w:rPr>
          <w:b/>
          <w:bCs/>
        </w:rPr>
        <w:t xml:space="preserve">Strengths: </w:t>
      </w:r>
      <w:r>
        <w:t xml:space="preserve">combines leverage with delivery alignment; good for spreading practice.</w:t>
      </w:r>
    </w:p>
    <w:p>
      <w:pPr>
        <w:pStyle w:val="ListParagraph"/>
        <w:numPr>
          <w:ilvl w:val="0"/>
          <w:numId w:val="2"/>
        </w:numPr>
        <w:spacing w:after="40" w:before="40" w:line="280"/>
      </w:pPr>
      <w:r>
        <w:rPr>
          <w:b/>
          <w:bCs/>
        </w:rPr>
        <w:t xml:space="preserve">Weaknesses: </w:t>
      </w:r>
      <w:r>
        <w:t xml:space="preserve">authority can be unclear; compliance relies on goodwill unless backed by governance.</w:t>
      </w:r>
    </w:p>
    <w:p>
      <w:pPr>
        <w:pStyle w:val="Heading2"/>
        <w:spacing w:after="120" w:before="260"/>
      </w:pPr>
      <w:r>
        <w:t xml:space="preserve">3.5 Relationship to Other Functions</w:t>
      </w:r>
    </w:p>
    <w:p>
      <w:pPr>
        <w:spacing w:after="80" w:before="80" w:line="300"/>
        <w:jc w:val="both"/>
      </w:pPr>
      <w:r>
        <w:t xml:space="preserve">The Organizational Model must define how EA relates to adjacent functions — these relationships make or break EA's effectiveness: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Function</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Typical Interface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Strategy / Corporate Development</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EA informs strategy with capability maps; strategy informs EA with priorities</w:t>
            </w:r>
          </w:p>
        </w:tc>
      </w:tr>
      <w:tr>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Investment / Portfolio Management</w:t>
            </w:r>
          </w:p>
        </w:tc>
        <w:tc>
          <w:tcPr>
            <w:tcW w:type="dxa" w:w="6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EA reviews investment proposals; portfolio aligns to roadmap</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Programme / Project Management</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EA engages at stage gates; provides guidance and reviews</w:t>
            </w:r>
          </w:p>
        </w:tc>
      </w:tr>
      <w:tr>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Operations / Service Management</w:t>
            </w:r>
          </w:p>
        </w:tc>
        <w:tc>
          <w:tcPr>
            <w:tcW w:type="dxa" w:w="6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EA ensures operability; ops provides feedback on running systems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Risk / Compliance / Audit</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EA operationalizes risk and regulatory requirements into architecture</w:t>
            </w:r>
          </w:p>
        </w:tc>
      </w:tr>
      <w:tr>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Security</w:t>
            </w:r>
          </w:p>
        </w:tc>
        <w:tc>
          <w:tcPr>
            <w:tcW w:type="dxa" w:w="6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Security architects embedded in or closely partnered with EA</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Data / Analytics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Data Architecture is part of EA; CDO often key stakeholder</w:t>
            </w:r>
          </w:p>
        </w:tc>
      </w:tr>
      <w:tr>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Engineering / Delivery</w:t>
            </w:r>
          </w:p>
        </w:tc>
        <w:tc>
          <w:tcPr>
            <w:tcW w:type="dxa" w:w="6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Solution architects deliver; EA governs consistency</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Procurement</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EA informs technology standards; procurement sources within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 bank's Organizational Model for EA (abbreviated):</w:t>
            </w:r>
          </w:p>
          <w:p>
            <w:pPr>
              <w:spacing w:after="40" w:before="40" w:line="280"/>
            </w:pPr>
            <w:r>
              <w:t xml:space="preserve">— Scope: enterprise-wide across 3 business units (Retail, Corporate, Wealth); covers all 4 BDAT domains; horizons 0–5 years.</w:t>
            </w:r>
          </w:p>
          <w:p>
            <w:pPr>
              <w:spacing w:after="40" w:before="40" w:line="280"/>
            </w:pPr>
            <w:r>
              <w:t xml:space="preserve">— Structure: Federated. Central EA (18 people) under Chief Architect reporting to CIO. Segment teams (12, 15, 8 people) in each BU reporting to BU CIO, matrix to Chief Architect.</w:t>
            </w:r>
          </w:p>
          <w:p>
            <w:pPr>
              <w:spacing w:after="40" w:before="40" w:line="280"/>
            </w:pPr>
            <w:r>
              <w:t xml:space="preserve">— Budget: £14M/yr operating, funded 60% central, 40% chargeback to programmes.</w:t>
            </w:r>
          </w:p>
          <w:p>
            <w:pPr>
              <w:spacing w:after="40" w:before="40" w:line="280"/>
            </w:pPr>
            <w:r>
              <w:t xml:space="preserve">— Governance: Global Architecture Board (9 voting members); Segment Boards per BU; Design Authorities per major programme.</w:t>
            </w:r>
          </w:p>
          <w:p>
            <w:pPr>
              <w:spacing w:after="40" w:before="40" w:line="280"/>
            </w:pPr>
            <w:r>
              <w:t xml:space="preserve">— Engagement: every investment &gt;£1M must pass EA review; every technology standard change must pass Standards Working Group; every major programme has an embedded architect.</w:t>
            </w:r>
          </w:p>
          <w:p>
            <w:pPr>
              <w:spacing w:after="40" w:before="40" w:line="280"/>
            </w:pPr>
            <w:r>
              <w:t xml:space="preserve">— Constraints: regulatory obligations (PRA, FCA, GDPR); outsourcing restrictions under DORA.</w:t>
            </w:r>
          </w:p>
          <w:p>
            <w:pPr>
              <w:spacing w:after="40" w:before="40" w:line="280"/>
            </w:pPr>
            <w:r>
              <w:t xml:space="preserve">— Maturity: Level 3 overall (ACMM assessment 2025); target Level 4 by 2028 in Governance and Security.</w:t>
            </w:r>
          </w:p>
          <w:p>
            <w:pPr>
              <w:spacing w:after="40" w:before="40" w:line="280"/>
            </w:pPr>
            <w:r>
              <w:t xml:space="preserve">— Key relationships: CDO (Data), CISO (Security), Chief Risk Officer (Risk), Head of Portfolio (Investment).</w:t>
            </w:r>
          </w:p>
        </w:tc>
      </w:tr>
    </w:tbl>
    <w:p>
      <w:pPr>
        <w:pStyle w:val="Heading1"/>
        <w:pageBreakBefore/>
        <w:spacing w:after="180" w:before="360"/>
      </w:pPr>
      <w:r>
        <w:t xml:space="preserve">4. Roles and Skills</w:t>
      </w:r>
    </w:p>
    <w:p>
      <w:pPr>
        <w:pStyle w:val="Heading2"/>
        <w:spacing w:after="120" w:before="260"/>
      </w:pPr>
      <w:r>
        <w:t xml:space="preserve">4.1 The Architecture Skills Framework</w:t>
      </w:r>
    </w:p>
    <w:p>
      <w:pPr>
        <w:spacing w:after="80" w:before="80" w:line="300"/>
        <w:jc w:val="both"/>
      </w:pPr>
      <w:r>
        <w:t xml:space="preserve">TOGAF 10 includes an Architecture Skills Framework (ASF) — a structured taxonomy of the skills needed to practice enterprise architecture. The ASF provides a baseline against which individuals, teams, and the EA function as a whole can be assessed.</w:t>
      </w:r>
    </w:p>
    <w:p>
      <w:pPr>
        <w:spacing w:after="80" w:before="80" w:line="300"/>
        <w:jc w:val="both"/>
      </w:pPr>
      <w:r>
        <w:t xml:space="preserve">The ASF is not prescriptive — enterprises tailor it — but it provides a strong starting point. It defines both the roles that make up a functional EA team and the specific skills those roles require, along with proficiency levels.</w:t>
      </w:r>
    </w:p>
    <w:p>
      <w:pPr>
        <w:pStyle w:val="Heading2"/>
        <w:spacing w:after="120" w:before="260"/>
      </w:pPr>
      <w:r>
        <w:t xml:space="preserve">4.2 Canonical Roles</w:t>
      </w:r>
    </w:p>
    <w:p>
      <w:pPr>
        <w:spacing w:after="80" w:before="80" w:line="300"/>
        <w:jc w:val="both"/>
      </w:pPr>
      <w:r>
        <w:t xml:space="preserve">TOGAF documents a number of standard EA roles. Expect exam questions identifying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Role</w:t>
            </w:r>
          </w:p>
        </w:tc>
        <w:tc>
          <w:tcPr>
            <w:tcW w:type="dxa" w:w="59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Primary Responsibility</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Board Member</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Oversight and governance of architecture; approval of deliverables, principles, dispensations</w:t>
            </w:r>
          </w:p>
        </w:tc>
      </w:tr>
      <w:tr>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Sponsor</w:t>
            </w:r>
          </w:p>
        </w:tc>
        <w:tc>
          <w:tcPr>
            <w:tcW w:type="dxa" w:w="5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Senior business leader who funds and champions an architecture engagement</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Manager</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Day-to-day management of architecture engagements; resource and schedule</w:t>
            </w:r>
          </w:p>
        </w:tc>
      </w:tr>
      <w:tr>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Enterprise Architect</w:t>
            </w:r>
          </w:p>
        </w:tc>
        <w:tc>
          <w:tcPr>
            <w:tcW w:type="dxa" w:w="5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Strategic-level architecture across the enterprise; develops and maintains the overall architecture</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Business Architect</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Business Architecture — capabilities, value streams, processes, organization</w:t>
            </w:r>
          </w:p>
        </w:tc>
      </w:tr>
      <w:tr>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Data Architect</w:t>
            </w:r>
          </w:p>
        </w:tc>
        <w:tc>
          <w:tcPr>
            <w:tcW w:type="dxa" w:w="5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Data Architecture — entities, models, stewardship, data strategy</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Application Architect</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Application Architecture — portfolio, integration, reuse</w:t>
            </w:r>
          </w:p>
        </w:tc>
      </w:tr>
      <w:tr>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Technology / Infrastructure Architect</w:t>
            </w:r>
          </w:p>
        </w:tc>
        <w:tc>
          <w:tcPr>
            <w:tcW w:type="dxa" w:w="5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Technology Architecture — platforms, networks, infrastructure</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Security Architect</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Information security architecture — controls, compliance, identity, risk</w:t>
            </w:r>
          </w:p>
        </w:tc>
      </w:tr>
      <w:tr>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Solution Architect</w:t>
            </w:r>
          </w:p>
        </w:tc>
        <w:tc>
          <w:tcPr>
            <w:tcW w:type="dxa" w:w="5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Project/programme-level architecture; realizes EA guidance in delivery</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IT Designer</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Detailed design for implementation</w:t>
            </w:r>
          </w:p>
        </w:tc>
      </w:tr>
      <w:tr>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Programme / Project Manager</w:t>
            </w:r>
          </w:p>
        </w:tc>
        <w:tc>
          <w:tcPr>
            <w:tcW w:type="dxa" w:w="5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Not an architect role, but a key partner — delivers architecture through projects</w:t>
            </w:r>
          </w:p>
        </w:tc>
      </w:tr>
    </w:tbl>
    <w:p>
      <w:pPr>
        <w:pStyle w:val="Heading2"/>
        <w:spacing w:after="120" w:before="260"/>
      </w:pPr>
      <w:r>
        <w:t xml:space="preserve">4.3 Skill Categories in the ASF</w:t>
      </w:r>
    </w:p>
    <w:p>
      <w:pPr>
        <w:spacing w:after="80" w:before="80" w:line="300"/>
        <w:jc w:val="both"/>
      </w:pPr>
      <w:r>
        <w:t xml:space="preserve">The ASF organizes architect skills into several categories. The exact list has evolved across TOGAF versions, but the following categories are consistent:</w:t>
      </w:r>
    </w:p>
    <w:p>
      <w:pPr>
        <w:pStyle w:val="ListParagraph"/>
        <w:numPr>
          <w:ilvl w:val="0"/>
          <w:numId w:val="2"/>
        </w:numPr>
        <w:spacing w:after="40" w:before="40" w:line="280"/>
      </w:pPr>
      <w:r>
        <w:rPr>
          <w:b/>
          <w:bCs/>
        </w:rPr>
        <w:t xml:space="preserve">Generic Skills: </w:t>
      </w:r>
      <w:r>
        <w:t xml:space="preserve">leadership, teamwork, communication, stakeholder management, risk management.</w:t>
      </w:r>
    </w:p>
    <w:p>
      <w:pPr>
        <w:pStyle w:val="ListParagraph"/>
        <w:numPr>
          <w:ilvl w:val="0"/>
          <w:numId w:val="2"/>
        </w:numPr>
        <w:spacing w:after="40" w:before="40" w:line="280"/>
      </w:pPr>
      <w:r>
        <w:rPr>
          <w:b/>
          <w:bCs/>
        </w:rPr>
        <w:t xml:space="preserve">Business Skills &amp; Methods: </w:t>
      </w:r>
      <w:r>
        <w:t xml:space="preserve">business acumen, strategy, financial understanding, change management.</w:t>
      </w:r>
    </w:p>
    <w:p>
      <w:pPr>
        <w:pStyle w:val="ListParagraph"/>
        <w:numPr>
          <w:ilvl w:val="0"/>
          <w:numId w:val="2"/>
        </w:numPr>
        <w:spacing w:after="40" w:before="40" w:line="280"/>
      </w:pPr>
      <w:r>
        <w:rPr>
          <w:b/>
          <w:bCs/>
        </w:rPr>
        <w:t xml:space="preserve">Enterprise Architecture Skills: </w:t>
      </w:r>
      <w:r>
        <w:t xml:space="preserve">EA methods (ADM), frameworks, modeling, governance.</w:t>
      </w:r>
    </w:p>
    <w:p>
      <w:pPr>
        <w:pStyle w:val="ListParagraph"/>
        <w:numPr>
          <w:ilvl w:val="0"/>
          <w:numId w:val="2"/>
        </w:numPr>
        <w:spacing w:after="40" w:before="40" w:line="280"/>
      </w:pPr>
      <w:r>
        <w:rPr>
          <w:b/>
          <w:bCs/>
        </w:rPr>
        <w:t xml:space="preserve">Programme/Project Management Skills: </w:t>
      </w:r>
      <w:r>
        <w:t xml:space="preserve">delivery methods, estimation, scope control.</w:t>
      </w:r>
    </w:p>
    <w:p>
      <w:pPr>
        <w:pStyle w:val="ListParagraph"/>
        <w:numPr>
          <w:ilvl w:val="0"/>
          <w:numId w:val="2"/>
        </w:numPr>
        <w:spacing w:after="40" w:before="40" w:line="280"/>
      </w:pPr>
      <w:r>
        <w:rPr>
          <w:b/>
          <w:bCs/>
        </w:rPr>
        <w:t xml:space="preserve">IT General Knowledge: </w:t>
      </w:r>
      <w:r>
        <w:t xml:space="preserve">technology trends, IT operations, vendor landscape.</w:t>
      </w:r>
    </w:p>
    <w:p>
      <w:pPr>
        <w:pStyle w:val="ListParagraph"/>
        <w:numPr>
          <w:ilvl w:val="0"/>
          <w:numId w:val="2"/>
        </w:numPr>
        <w:spacing w:after="40" w:before="40" w:line="280"/>
      </w:pPr>
      <w:r>
        <w:rPr>
          <w:b/>
          <w:bCs/>
        </w:rPr>
        <w:t xml:space="preserve">Technical IT Skills: </w:t>
      </w:r>
      <w:r>
        <w:t xml:space="preserve">technology-specific depth — varies by domain (Data, App, Tech, Security).</w:t>
      </w:r>
    </w:p>
    <w:p>
      <w:pPr>
        <w:pStyle w:val="ListParagraph"/>
        <w:numPr>
          <w:ilvl w:val="0"/>
          <w:numId w:val="2"/>
        </w:numPr>
        <w:spacing w:after="40" w:before="40" w:line="280"/>
      </w:pPr>
      <w:r>
        <w:rPr>
          <w:b/>
          <w:bCs/>
        </w:rPr>
        <w:t xml:space="preserve">Legal Environment: </w:t>
      </w:r>
      <w:r>
        <w:t xml:space="preserve">data protection, contracts, IP, regulatory obligations.</w:t>
      </w:r>
    </w:p>
    <w:p>
      <w:pPr>
        <w:pStyle w:val="Heading2"/>
        <w:spacing w:after="120" w:before="260"/>
      </w:pPr>
      <w:r>
        <w:t xml:space="preserve">4.4 Proficiency Levels</w:t>
      </w:r>
    </w:p>
    <w:p>
      <w:pPr>
        <w:spacing w:after="80" w:before="80" w:line="300"/>
        <w:jc w:val="both"/>
      </w:pPr>
      <w:r>
        <w:t xml:space="preserve">The ASF defines proficiency levels applicable to every skill. Memorize these as they appear in many assessments: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rPr>
          <w:tblHeader/>
        </w:trPr>
        <w:tc>
          <w:tcPr>
            <w:tcW w:type="dxa" w:w="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Level</w:t>
            </w:r>
          </w:p>
        </w:tc>
        <w:tc>
          <w:tcPr>
            <w:tcW w:type="dxa" w:w="20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Name</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Meaning</w:t>
            </w:r>
          </w:p>
        </w:tc>
      </w:tr>
      <w:tr>
        <w:tc>
          <w:tcPr>
            <w:tcW w:type="dxa" w:w="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1</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Background</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Familiar with the topic but not actively practicing</w:t>
            </w:r>
          </w:p>
        </w:tc>
      </w:tr>
      <w:tr>
        <w:tc>
          <w:tcPr>
            <w:tcW w:type="dxa" w:w="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2</w:t>
            </w:r>
          </w:p>
        </w:tc>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Awareness</w:t>
            </w:r>
          </w:p>
        </w:tc>
        <w:tc>
          <w:tcPr>
            <w:tcW w:type="dxa" w:w="6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Understands the topic; can discuss intelligently</w:t>
            </w:r>
          </w:p>
        </w:tc>
      </w:tr>
      <w:tr>
        <w:tc>
          <w:tcPr>
            <w:tcW w:type="dxa" w:w="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3</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Detailed</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Can apply the skill to common situations</w:t>
            </w:r>
          </w:p>
        </w:tc>
      </w:tr>
      <w:tr>
        <w:tc>
          <w:tcPr>
            <w:tcW w:type="dxa" w:w="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4</w:t>
            </w:r>
          </w:p>
        </w:tc>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Expert</w:t>
            </w:r>
          </w:p>
        </w:tc>
        <w:tc>
          <w:tcPr>
            <w:tcW w:type="dxa" w:w="6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Can apply the skill to complex situations; mentors others</w:t>
            </w:r>
          </w:p>
        </w:tc>
      </w:tr>
    </w:tbl>
    <w:p>
      <w:pPr>
        <w:spacing w:after="80" w:before="80" w:line="300"/>
        <w:jc w:val="both"/>
      </w:pPr>
      <w:r>
        <w:t xml:space="preserve">Some versions of the ASF also reference a fifth level ("Leading" or "Authoritative") for true domain authorities who shape industry practice. Proficiency levels are then assigned per skill per role — an Enterprise Architect might need Expert (4) in EA Skills, Detailed (3) in Business Skills, Detailed (3) in Programme/Project Management, and Awareness (2) in specific Technical IT skills.</w:t>
      </w:r>
    </w:p>
    <w:p>
      <w:pPr>
        <w:pStyle w:val="Heading2"/>
        <w:spacing w:after="120" w:before="260"/>
      </w:pPr>
      <w:r>
        <w:t xml:space="preserve">4.5 Building a Skills Matrix</w:t>
      </w:r>
    </w:p>
    <w:p>
      <w:pPr>
        <w:spacing w:after="80" w:before="80" w:line="300"/>
        <w:jc w:val="both"/>
      </w:pPr>
      <w:r>
        <w:t xml:space="preserve">A Skills Matrix is the working artifact — rows are roles, columns are skill categories, cells are required proficiency levels. It serves as a hiring specification, a development plan, and a capability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Skills Matrix — Typical Enterprise Architect Profile</w:t>
            </w:r>
          </w:p>
          <w:p>
            <w:pPr>
              <w:spacing w:after="40" w:before="40" w:line="280"/>
            </w:pPr>
            <w:r>
              <w:t xml:space="preserve">Generic Skills — Level 3 (Detailed) — communication, facilitation, stakeholder management essential</w:t>
            </w:r>
          </w:p>
          <w:p>
            <w:pPr>
              <w:spacing w:after="40" w:before="40" w:line="280"/>
            </w:pPr>
            <w:r>
              <w:t xml:space="preserve">Business Skills &amp; Methods — Level 3 — must speak the business's language</w:t>
            </w:r>
          </w:p>
          <w:p>
            <w:pPr>
              <w:spacing w:after="40" w:before="40" w:line="280"/>
            </w:pPr>
            <w:r>
              <w:t xml:space="preserve">EA Skills — Level 4 (Expert) — ADM, content framework, modeling notations</w:t>
            </w:r>
          </w:p>
          <w:p>
            <w:pPr>
              <w:spacing w:after="40" w:before="40" w:line="280"/>
            </w:pPr>
            <w:r>
              <w:t xml:space="preserve">Programme/Project Management — Level 2 (Awareness) — to engage PMs effectively</w:t>
            </w:r>
          </w:p>
          <w:p>
            <w:pPr>
              <w:spacing w:after="40" w:before="40" w:line="280"/>
            </w:pPr>
            <w:r>
              <w:t xml:space="preserve">IT General Knowledge — Level 3 — broad technology awareness</w:t>
            </w:r>
          </w:p>
          <w:p>
            <w:pPr>
              <w:spacing w:after="40" w:before="40" w:line="280"/>
            </w:pPr>
            <w:r>
              <w:t xml:space="preserve">Technical IT Skills — Level 2 or 3 in own domain — deep enough to be respected</w:t>
            </w:r>
          </w:p>
          <w:p>
            <w:pPr>
              <w:spacing w:after="40" w:before="40" w:line="280"/>
            </w:pPr>
            <w:r>
              <w:t xml:space="preserve">Legal Environment — Level 2 — enough to spot issues and engage legal partners</w:t>
            </w:r>
          </w:p>
        </w:tc>
      </w:tr>
    </w:tbl>
    <w:p>
      <w:pPr>
        <w:pStyle w:val="Heading2"/>
        <w:spacing w:after="120" w:before="260"/>
      </w:pPr>
      <w:r>
        <w:t xml:space="preserve">4.6 Soft Skills and Architect Effectiveness</w:t>
      </w:r>
    </w:p>
    <w:p>
      <w:pPr>
        <w:spacing w:after="80" w:before="80" w:line="300"/>
        <w:jc w:val="both"/>
      </w:pPr>
      <w:r>
        <w:t xml:space="preserve">Technical depth alone rarely makes an effective architect. The soft skills are equally critical:</w:t>
      </w:r>
    </w:p>
    <w:p>
      <w:pPr>
        <w:pStyle w:val="ListParagraph"/>
        <w:numPr>
          <w:ilvl w:val="0"/>
          <w:numId w:val="2"/>
        </w:numPr>
        <w:spacing w:after="40" w:before="40" w:line="280"/>
      </w:pPr>
      <w:r>
        <w:t xml:space="preserve">Influence without authority — most architects don't manage the people they guide</w:t>
      </w:r>
    </w:p>
    <w:p>
      <w:pPr>
        <w:pStyle w:val="ListParagraph"/>
        <w:numPr>
          <w:ilvl w:val="0"/>
          <w:numId w:val="2"/>
        </w:numPr>
        <w:spacing w:after="40" w:before="40" w:line="280"/>
      </w:pPr>
      <w:r>
        <w:t xml:space="preserve">Facilitation — running workshops, surfacing disagreement, driving to decisions</w:t>
      </w:r>
    </w:p>
    <w:p>
      <w:pPr>
        <w:pStyle w:val="ListParagraph"/>
        <w:numPr>
          <w:ilvl w:val="0"/>
          <w:numId w:val="2"/>
        </w:numPr>
        <w:spacing w:after="40" w:before="40" w:line="280"/>
      </w:pPr>
      <w:r>
        <w:t xml:space="preserve">Storytelling — translating complexity into narratives senior leaders can act on</w:t>
      </w:r>
    </w:p>
    <w:p>
      <w:pPr>
        <w:pStyle w:val="ListParagraph"/>
        <w:numPr>
          <w:ilvl w:val="0"/>
          <w:numId w:val="2"/>
        </w:numPr>
        <w:spacing w:after="40" w:before="40" w:line="280"/>
      </w:pPr>
      <w:r>
        <w:t xml:space="preserve">Listening — understanding what stakeholders actually need (vs. what they ask for)</w:t>
      </w:r>
    </w:p>
    <w:p>
      <w:pPr>
        <w:pStyle w:val="ListParagraph"/>
        <w:numPr>
          <w:ilvl w:val="0"/>
          <w:numId w:val="2"/>
        </w:numPr>
        <w:spacing w:after="40" w:before="40" w:line="280"/>
      </w:pPr>
      <w:r>
        <w:t xml:space="preserve">Political awareness — navigating the social geometry of the enterprise</w:t>
      </w:r>
    </w:p>
    <w:p>
      <w:pPr>
        <w:pStyle w:val="ListParagraph"/>
        <w:numPr>
          <w:ilvl w:val="0"/>
          <w:numId w:val="2"/>
        </w:numPr>
        <w:spacing w:after="40" w:before="40" w:line="280"/>
      </w:pPr>
      <w:r>
        <w:t xml:space="preserve">Emotional intelligence — managing pushback, defensiveness, skepticism</w:t>
      </w:r>
    </w:p>
    <w:p>
      <w:pPr>
        <w:pStyle w:val="ListParagraph"/>
        <w:numPr>
          <w:ilvl w:val="0"/>
          <w:numId w:val="2"/>
        </w:numPr>
        <w:spacing w:after="40" w:before="40" w:line="280"/>
      </w:pPr>
      <w:r>
        <w:t xml:space="preserve">Written clarity — most architectural decisions land in writing, not in meetings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24"/>
              <w:bottom w:val="single" w:color="7B1FA2" w:sz="4"/>
              <w:right w:val="single" w:color="7B1FA2" w:sz="4"/>
            </w:tcBorders>
            <w:shd w:fill="F3E5F5" w:color="auto" w:val="clear"/>
            <w:tcMar>
              <w:top w:type="dxa" w:w="120"/>
              <w:left w:type="dxa" w:w="200"/>
              <w:bottom w:type="dxa" w:w="120"/>
              <w:right w:type="dxa" w:w="160"/>
            </w:tcMar>
          </w:tcPr>
          <w:p>
            <w:pPr>
              <w:spacing w:after="80" w:before="0"/>
            </w:pPr>
            <w:r>
              <w:rPr>
                <w:b/>
                <w:bCs/>
                <w:color w:val="4A148C"/>
              </w:rPr>
              <w:t xml:space="preserve">🔑 KEY INSIGHT</w:t>
            </w:r>
          </w:p>
          <w:p>
            <w:pPr>
              <w:spacing w:after="40" w:before="40" w:line="280"/>
            </w:pPr>
            <w:r>
              <w:t xml:space="preserve">A pattern observed across EA functions: technical skill gets you hired; soft skills determine whether you're effective. The most senior architects invariably have strong soft skills. An EA function that selects primarily on technical depth, ignoring facilitation, communication, and influence, produces architects who are right-but-ineffective — the worst of both worlds.</w:t>
            </w:r>
          </w:p>
        </w:tc>
      </w:tr>
    </w:tbl>
    <w:p>
      <w:pPr>
        <w:pStyle w:val="Heading1"/>
        <w:pageBreakBefore/>
        <w:spacing w:after="180" w:before="360"/>
      </w:pPr>
      <w:r>
        <w:t xml:space="preserve">5. Governance and the EA Function</w:t>
      </w:r>
    </w:p>
    <w:p>
      <w:pPr>
        <w:pStyle w:val="Heading2"/>
        <w:spacing w:after="120" w:before="260"/>
      </w:pPr>
      <w:r>
        <w:t xml:space="preserve">5.1 Governance Is a Core Capability</w:t>
      </w:r>
    </w:p>
    <w:p>
      <w:pPr>
        <w:spacing w:after="80" w:before="80" w:line="300"/>
        <w:jc w:val="both"/>
      </w:pPr>
      <w:r>
        <w:t xml:space="preserve">Architecture Governance is one of the core sub-capabilities of the EA function. Without governance, the EA function has no teeth — it can advise but not require, comment but not enforce. The Architecture Capability Framework integrates tightly with Architecture Governance (covered in detail in its own study guide) because governance is what turns architecture from advice into commitment.</w:t>
      </w:r>
    </w:p>
    <w:p>
      <w:pPr>
        <w:pStyle w:val="Heading2"/>
        <w:spacing w:after="120" w:before="260"/>
      </w:pPr>
      <w:r>
        <w:t xml:space="preserve">5.2 Elements of EA Governance</w:t>
      </w:r>
    </w:p>
    <w:p>
      <w:pPr>
        <w:spacing w:after="80" w:before="80" w:line="300"/>
        <w:jc w:val="both"/>
      </w:pPr>
      <w:r>
        <w:t xml:space="preserve">The EA function must establish and operate:</w:t>
      </w:r>
    </w:p>
    <w:p>
      <w:pPr>
        <w:pStyle w:val="ListParagraph"/>
        <w:numPr>
          <w:ilvl w:val="0"/>
          <w:numId w:val="2"/>
        </w:numPr>
        <w:spacing w:after="40" w:before="40" w:line="280"/>
      </w:pPr>
      <w:r>
        <w:t xml:space="preserve">An Architecture Board — cross-functional, empowered, quorate</w:t>
      </w:r>
    </w:p>
    <w:p>
      <w:pPr>
        <w:pStyle w:val="ListParagraph"/>
        <w:numPr>
          <w:ilvl w:val="0"/>
          <w:numId w:val="2"/>
        </w:numPr>
        <w:spacing w:after="40" w:before="40" w:line="280"/>
      </w:pPr>
      <w:r>
        <w:t xml:space="preserve">Principles — the enduring rules</w:t>
      </w:r>
    </w:p>
    <w:p>
      <w:pPr>
        <w:pStyle w:val="ListParagraph"/>
        <w:numPr>
          <w:ilvl w:val="0"/>
          <w:numId w:val="2"/>
        </w:numPr>
        <w:spacing w:after="40" w:before="40" w:line="280"/>
      </w:pPr>
      <w:r>
        <w:t xml:space="preserve">Standards — the enforceable conformance criteria (the SIB)</w:t>
      </w:r>
    </w:p>
    <w:p>
      <w:pPr>
        <w:pStyle w:val="ListParagraph"/>
        <w:numPr>
          <w:ilvl w:val="0"/>
          <w:numId w:val="2"/>
        </w:numPr>
        <w:spacing w:after="40" w:before="40" w:line="280"/>
      </w:pPr>
      <w:r>
        <w:t xml:space="preserve">Compliance Review process — the conformance checking mechanism</w:t>
      </w:r>
    </w:p>
    <w:p>
      <w:pPr>
        <w:pStyle w:val="ListParagraph"/>
        <w:numPr>
          <w:ilvl w:val="0"/>
          <w:numId w:val="2"/>
        </w:numPr>
        <w:spacing w:after="40" w:before="40" w:line="280"/>
      </w:pPr>
      <w:r>
        <w:t xml:space="preserve">Dispensation process — the controlled-deviation mechanism</w:t>
      </w:r>
    </w:p>
    <w:p>
      <w:pPr>
        <w:pStyle w:val="ListParagraph"/>
        <w:numPr>
          <w:ilvl w:val="0"/>
          <w:numId w:val="2"/>
        </w:numPr>
        <w:spacing w:after="40" w:before="40" w:line="280"/>
      </w:pPr>
      <w:r>
        <w:t xml:space="preserve">Architecture Contracts — the binding agreements with implementers</w:t>
      </w:r>
    </w:p>
    <w:p>
      <w:pPr>
        <w:pStyle w:val="ListParagraph"/>
        <w:numPr>
          <w:ilvl w:val="0"/>
          <w:numId w:val="2"/>
        </w:numPr>
        <w:spacing w:after="40" w:before="40" w:line="280"/>
      </w:pPr>
      <w:r>
        <w:t xml:space="preserve">Governance Log — the audit trail</w:t>
      </w:r>
    </w:p>
    <w:p>
      <w:pPr>
        <w:pStyle w:val="ListParagraph"/>
        <w:numPr>
          <w:ilvl w:val="0"/>
          <w:numId w:val="2"/>
        </w:numPr>
        <w:spacing w:after="40" w:before="40" w:line="280"/>
      </w:pPr>
      <w:r>
        <w:t xml:space="preserve">Escalation paths — what happens when conformance fails</w:t>
      </w:r>
    </w:p>
    <w:p>
      <w:pPr>
        <w:pStyle w:val="Heading2"/>
        <w:spacing w:after="120" w:before="260"/>
      </w:pPr>
      <w:r>
        <w:t xml:space="preserve">5.3 Embedding Governance in the Operating Model</w:t>
      </w:r>
    </w:p>
    <w:p>
      <w:pPr>
        <w:spacing w:after="80" w:before="80" w:line="300"/>
        <w:jc w:val="both"/>
      </w:pPr>
      <w:r>
        <w:t xml:space="preserve">Governance fails when it is seen as separate from delivery. The Capability Framework emphasizes embedding governance touchpoints into the normal operating rhythm:</w:t>
      </w:r>
    </w:p>
    <w:p>
      <w:pPr>
        <w:pStyle w:val="ListParagraph"/>
        <w:numPr>
          <w:ilvl w:val="0"/>
          <w:numId w:val="2"/>
        </w:numPr>
        <w:spacing w:after="40" w:before="40" w:line="280"/>
      </w:pPr>
      <w:r>
        <w:rPr>
          <w:b/>
          <w:bCs/>
        </w:rPr>
        <w:t xml:space="preserve">Investment governance: </w:t>
      </w:r>
      <w:r>
        <w:t xml:space="preserve">EA reviews investment proposals alongside portfolio management.</w:t>
      </w:r>
    </w:p>
    <w:p>
      <w:pPr>
        <w:pStyle w:val="ListParagraph"/>
        <w:numPr>
          <w:ilvl w:val="0"/>
          <w:numId w:val="2"/>
        </w:numPr>
        <w:spacing w:after="40" w:before="40" w:line="280"/>
      </w:pPr>
      <w:r>
        <w:rPr>
          <w:b/>
          <w:bCs/>
        </w:rPr>
        <w:t xml:space="preserve">Stage-gate reviews: </w:t>
      </w:r>
      <w:r>
        <w:t xml:space="preserve">Compliance Reviews aligned to project stage gates, not bolted on.</w:t>
      </w:r>
    </w:p>
    <w:p>
      <w:pPr>
        <w:pStyle w:val="ListParagraph"/>
        <w:numPr>
          <w:ilvl w:val="0"/>
          <w:numId w:val="2"/>
        </w:numPr>
        <w:spacing w:after="40" w:before="40" w:line="280"/>
      </w:pPr>
      <w:r>
        <w:rPr>
          <w:b/>
          <w:bCs/>
        </w:rPr>
        <w:t xml:space="preserve">Change governance: </w:t>
      </w:r>
      <w:r>
        <w:t xml:space="preserve">Architecture Change Requests integrated with Change Advisory Board processes.</w:t>
      </w:r>
    </w:p>
    <w:p>
      <w:pPr>
        <w:pStyle w:val="ListParagraph"/>
        <w:numPr>
          <w:ilvl w:val="0"/>
          <w:numId w:val="2"/>
        </w:numPr>
        <w:spacing w:after="40" w:before="40" w:line="280"/>
      </w:pPr>
      <w:r>
        <w:rPr>
          <w:b/>
          <w:bCs/>
        </w:rPr>
        <w:t xml:space="preserve">Risk governance: </w:t>
      </w:r>
      <w:r>
        <w:t xml:space="preserve">dispensations that increase risk flow to the enterprise risk register.</w:t>
      </w:r>
    </w:p>
    <w:p>
      <w:pPr>
        <w:pStyle w:val="ListParagraph"/>
        <w:numPr>
          <w:ilvl w:val="0"/>
          <w:numId w:val="2"/>
        </w:numPr>
        <w:spacing w:after="40" w:before="40" w:line="280"/>
      </w:pPr>
      <w:r>
        <w:rPr>
          <w:b/>
          <w:bCs/>
        </w:rPr>
        <w:t xml:space="preserve">Supplier governance: </w:t>
      </w:r>
      <w:r>
        <w:t xml:space="preserve">procurement decisions reviewed against the Technology Standards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An EA function that operates governance in isolation — separate from portfolio, delivery, change, and risk processes — will be worked around. Governance must be embedded in the operating model everyone already follows, not a parallel process that competes for attention.</w:t>
            </w:r>
          </w:p>
        </w:tc>
      </w:tr>
    </w:tbl>
    <w:p>
      <w:pPr>
        <w:pStyle w:val="Heading1"/>
        <w:pageBreakBefore/>
        <w:spacing w:after="180" w:before="360"/>
      </w:pPr>
      <w:r>
        <w:t xml:space="preserve">6. Stakeholders and Engagement</w:t>
      </w:r>
    </w:p>
    <w:p>
      <w:pPr>
        <w:pStyle w:val="Heading2"/>
        <w:spacing w:after="120" w:before="260"/>
      </w:pPr>
      <w:r>
        <w:t xml:space="preserve">6.1 Stakeholder-Driven Architecture</w:t>
      </w:r>
    </w:p>
    <w:p>
      <w:pPr>
        <w:spacing w:after="80" w:before="80" w:line="300"/>
        <w:jc w:val="both"/>
      </w:pPr>
      <w:r>
        <w:t xml:space="preserve">The EA function exists to serve stakeholders. Its credibility depends on whether stakeholders find it useful. TOGAF emphasizes stakeholder identification, analysis, and engagement as core EA activities — not occasional communications exercises but the day-to-day work of the function.</w:t>
      </w:r>
    </w:p>
    <w:p>
      <w:pPr>
        <w:pStyle w:val="Heading2"/>
        <w:spacing w:after="120" w:before="260"/>
      </w:pPr>
      <w:r>
        <w:t xml:space="preserve">6.2 Key Stakeholder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Group</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Interest</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Engagement Model</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Executive leadership (CEO, CIO, CFO, CRO)</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Strategic alignment; investment justification; risk</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Quarterly briefings; capability heat maps; roadmaps</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Business leaders (BU heads, COO)</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Business outcomes; capability uplift; operational fit</w:t>
            </w:r>
          </w:p>
        </w:tc>
        <w:tc>
          <w:tcPr>
            <w:tcW w:type="dxa" w:w="3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Regular working sessions; BU-level roadmaps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Delivery leaders (heads of engineering, PMO)</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Delivery velocity; governance that helps rather than blocks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Embedded architects; streamlined reviews</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Architects across the enterprise</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Consistency; shared tooling; career paths</w:t>
            </w:r>
          </w:p>
        </w:tc>
        <w:tc>
          <w:tcPr>
            <w:tcW w:type="dxa" w:w="3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Guilds, communities of practice, training</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Security, Risk, Compliance</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Regulatory alignment; control effectiveness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Security architects in EA; joint compliance reviews</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Operations</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Operability; run cost; supportability</w:t>
            </w:r>
          </w:p>
        </w:tc>
        <w:tc>
          <w:tcPr>
            <w:tcW w:type="dxa" w:w="3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Contracts specifying operational requirements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Suppliers / Vendors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Technology standards; reference architectures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Standards catalog; vendor briefings</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Regulators / Auditors</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Evidence of governance; compliance to standards</w:t>
            </w:r>
          </w:p>
        </w:tc>
        <w:tc>
          <w:tcPr>
            <w:tcW w:type="dxa" w:w="3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Repository-based evidence; audit support</w:t>
            </w:r>
          </w:p>
        </w:tc>
      </w:tr>
    </w:tbl>
    <w:p>
      <w:pPr>
        <w:pStyle w:val="Heading2"/>
        <w:spacing w:after="120" w:before="260"/>
      </w:pPr>
      <w:r>
        <w:t xml:space="preserve">6.3 Engagement Modes</w:t>
      </w:r>
    </w:p>
    <w:p>
      <w:pPr>
        <w:spacing w:after="80" w:before="80" w:line="300"/>
        <w:jc w:val="both"/>
      </w:pPr>
      <w:r>
        <w:t xml:space="preserve">Different stakeholder groups need different engagement modes. A one-size engagement model fails.</w:t>
      </w:r>
    </w:p>
    <w:p>
      <w:pPr>
        <w:pStyle w:val="ListParagraph"/>
        <w:numPr>
          <w:ilvl w:val="0"/>
          <w:numId w:val="2"/>
        </w:numPr>
        <w:spacing w:after="40" w:before="40" w:line="280"/>
      </w:pPr>
      <w:r>
        <w:rPr>
          <w:b/>
          <w:bCs/>
        </w:rPr>
        <w:t xml:space="preserve">Consultative: </w:t>
      </w:r>
      <w:r>
        <w:t xml:space="preserve">EA advises — stakeholder decides. Typical for early-stage investment decisions.</w:t>
      </w:r>
    </w:p>
    <w:p>
      <w:pPr>
        <w:pStyle w:val="ListParagraph"/>
        <w:numPr>
          <w:ilvl w:val="0"/>
          <w:numId w:val="2"/>
        </w:numPr>
        <w:spacing w:after="40" w:before="40" w:line="280"/>
      </w:pPr>
      <w:r>
        <w:rPr>
          <w:b/>
          <w:bCs/>
        </w:rPr>
        <w:t xml:space="preserve">Collaborative: </w:t>
      </w:r>
      <w:r>
        <w:t xml:space="preserve">EA and stakeholder co-produce — joint workshops, co-authored artifacts. Typical for capability roadmaps.</w:t>
      </w:r>
    </w:p>
    <w:p>
      <w:pPr>
        <w:pStyle w:val="ListParagraph"/>
        <w:numPr>
          <w:ilvl w:val="0"/>
          <w:numId w:val="2"/>
        </w:numPr>
        <w:spacing w:after="40" w:before="40" w:line="280"/>
      </w:pPr>
      <w:r>
        <w:rPr>
          <w:b/>
          <w:bCs/>
        </w:rPr>
        <w:t xml:space="preserve">Directive: </w:t>
      </w:r>
      <w:r>
        <w:t xml:space="preserve">EA specifies — stakeholder complies. Typical for principles, standards, mandatory controls.</w:t>
      </w:r>
    </w:p>
    <w:p>
      <w:pPr>
        <w:pStyle w:val="ListParagraph"/>
        <w:numPr>
          <w:ilvl w:val="0"/>
          <w:numId w:val="2"/>
        </w:numPr>
        <w:spacing w:after="40" w:before="40" w:line="280"/>
      </w:pPr>
      <w:r>
        <w:rPr>
          <w:b/>
          <w:bCs/>
        </w:rPr>
        <w:t xml:space="preserve">Supportive: </w:t>
      </w:r>
      <w:r>
        <w:t xml:space="preserve">EA provides services — patterns, templates, reviews — to enable stakeholder work.</w:t>
      </w:r>
    </w:p>
    <w:p>
      <w:pPr>
        <w:pStyle w:val="ListParagraph"/>
        <w:numPr>
          <w:ilvl w:val="0"/>
          <w:numId w:val="2"/>
        </w:numPr>
        <w:spacing w:after="40" w:before="40" w:line="280"/>
      </w:pPr>
      <w:r>
        <w:rPr>
          <w:b/>
          <w:bCs/>
        </w:rPr>
        <w:t xml:space="preserve">Educative: </w:t>
      </w:r>
      <w:r>
        <w:t xml:space="preserve">EA teaches — training, guilds, communities. Builds capability across the enterprise.</w:t>
      </w:r>
    </w:p>
    <w:p>
      <w:pPr>
        <w:pStyle w:val="Heading2"/>
        <w:spacing w:after="120" w:before="260"/>
      </w:pPr>
      <w:r>
        <w:t xml:space="preserve">6.4 The Communications Plan</w:t>
      </w:r>
    </w:p>
    <w:p>
      <w:pPr>
        <w:spacing w:after="80" w:before="80" w:line="300"/>
        <w:jc w:val="both"/>
      </w:pPr>
      <w:r>
        <w:t xml:space="preserve">A Communications Plan — produced in Phase A — is the deliberate engagement design for an engagement. TOGAF includes it as a standard deliverable. Content typically includes:</w:t>
      </w:r>
    </w:p>
    <w:p>
      <w:pPr>
        <w:pStyle w:val="ListParagraph"/>
        <w:numPr>
          <w:ilvl w:val="0"/>
          <w:numId w:val="2"/>
        </w:numPr>
        <w:spacing w:after="40" w:before="40" w:line="280"/>
      </w:pPr>
      <w:r>
        <w:t xml:space="preserve">Stakeholder map with power, interest, and current stance</w:t>
      </w:r>
    </w:p>
    <w:p>
      <w:pPr>
        <w:pStyle w:val="ListParagraph"/>
        <w:numPr>
          <w:ilvl w:val="0"/>
          <w:numId w:val="2"/>
        </w:numPr>
        <w:spacing w:after="40" w:before="40" w:line="280"/>
      </w:pPr>
      <w:r>
        <w:t xml:space="preserve">Key messages for each group</w:t>
      </w:r>
    </w:p>
    <w:p>
      <w:pPr>
        <w:pStyle w:val="ListParagraph"/>
        <w:numPr>
          <w:ilvl w:val="0"/>
          <w:numId w:val="2"/>
        </w:numPr>
        <w:spacing w:after="40" w:before="40" w:line="280"/>
      </w:pPr>
      <w:r>
        <w:t xml:space="preserve">Preferred channels (email, face-to-face, written report, live briefing)</w:t>
      </w:r>
    </w:p>
    <w:p>
      <w:pPr>
        <w:pStyle w:val="ListParagraph"/>
        <w:numPr>
          <w:ilvl w:val="0"/>
          <w:numId w:val="2"/>
        </w:numPr>
        <w:spacing w:after="40" w:before="40" w:line="280"/>
      </w:pPr>
      <w:r>
        <w:t xml:space="preserve">Cadence — frequency of communication per group</w:t>
      </w:r>
    </w:p>
    <w:p>
      <w:pPr>
        <w:pStyle w:val="ListParagraph"/>
        <w:numPr>
          <w:ilvl w:val="0"/>
          <w:numId w:val="2"/>
        </w:numPr>
        <w:spacing w:after="40" w:before="40" w:line="280"/>
      </w:pPr>
      <w:r>
        <w:t xml:space="preserve">Responsibilities — who communicates with whom</w:t>
      </w:r>
    </w:p>
    <w:p>
      <w:pPr>
        <w:pStyle w:val="ListParagraph"/>
        <w:numPr>
          <w:ilvl w:val="0"/>
          <w:numId w:val="2"/>
        </w:numPr>
        <w:spacing w:after="40" w:before="40" w:line="280"/>
      </w:pPr>
      <w:r>
        <w:t xml:space="preserve">Feedback mechanisms — how stakeholder input is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 utility's communications plan for a 5-year digital transformation:</w:t>
            </w:r>
          </w:p>
          <w:p>
            <w:pPr>
              <w:spacing w:after="40" w:before="40" w:line="280"/>
            </w:pPr>
            <w:r>
              <w:t xml:space="preserve">— CEO: 60-minute briefing quarterly; one-page capability heat map; focus on strategic progress.</w:t>
            </w:r>
          </w:p>
          <w:p>
            <w:pPr>
              <w:spacing w:after="40" w:before="40" w:line="280"/>
            </w:pPr>
            <w:r>
              <w:t xml:space="preserve">— CFO: monthly 30-minute; investment burn-down and NPV updates.</w:t>
            </w:r>
          </w:p>
          <w:p>
            <w:pPr>
              <w:spacing w:after="40" w:before="40" w:line="280"/>
            </w:pPr>
            <w:r>
              <w:t xml:space="preserve">— Operations director: weekly 1:1 with Chief Architect; deep-dive on operability.</w:t>
            </w:r>
          </w:p>
          <w:p>
            <w:pPr>
              <w:spacing w:after="40" w:before="40" w:line="280"/>
            </w:pPr>
            <w:r>
              <w:t xml:space="preserve">— Works council: quarterly brief on people-dimension changes; translated materials.</w:t>
            </w:r>
          </w:p>
          <w:p>
            <w:pPr>
              <w:spacing w:after="40" w:before="40" w:line="280"/>
            </w:pPr>
            <w:r>
              <w:t xml:space="preserve">— Regulator: semi-annual compliance update; repository evidence package.</w:t>
            </w:r>
          </w:p>
          <w:p>
            <w:pPr>
              <w:spacing w:after="40" w:before="40" w:line="280"/>
            </w:pPr>
            <w:r>
              <w:t xml:space="preserve">— Architects: fortnightly guild meeting + dedicated Slack channel.</w:t>
            </w:r>
          </w:p>
          <w:p>
            <w:pPr>
              <w:spacing w:after="40" w:before="40" w:line="280"/>
            </w:pPr>
            <w:r>
              <w:t xml:space="preserve">— All staff: monthly newsletter; annual town hall.</w:t>
            </w:r>
          </w:p>
        </w:tc>
      </w:tr>
    </w:tbl>
    <w:p>
      <w:pPr>
        <w:pStyle w:val="Heading1"/>
        <w:pageBreakBefore/>
        <w:spacing w:after="180" w:before="360"/>
      </w:pPr>
      <w:r>
        <w:t xml:space="preserve">7. Maturity of the EA Capability</w:t>
      </w:r>
    </w:p>
    <w:p>
      <w:pPr>
        <w:pStyle w:val="Heading2"/>
        <w:spacing w:after="120" w:before="260"/>
      </w:pPr>
      <w:r>
        <w:t xml:space="preserve">7.1 Why Measure Maturity?</w:t>
      </w:r>
    </w:p>
    <w:p>
      <w:pPr>
        <w:spacing w:after="80" w:before="80" w:line="300"/>
        <w:jc w:val="both"/>
      </w:pPr>
      <w:r>
        <w:t xml:space="preserve">An EA function that doesn't measure its own maturity cannot improve systematically. Maturity measurement makes the function's state visible, identifies gaps objectively, supports investment cases for EA improvement, and provides a narrative of progress to sponsors.</w:t>
      </w:r>
    </w:p>
    <w:p>
      <w:pPr>
        <w:pStyle w:val="Heading2"/>
        <w:spacing w:after="120" w:before="260"/>
      </w:pPr>
      <w:r>
        <w:t xml:space="preserve">7.2 Common Maturity Models</w:t>
      </w:r>
    </w:p>
    <w:p>
      <w:pPr>
        <w:spacing w:after="80" w:before="80" w:line="300"/>
        <w:jc w:val="both"/>
      </w:pPr>
      <w:r>
        <w:t xml:space="preserve">TOGAF references several maturity models; enterprises often adopt or adapt one:</w:t>
      </w:r>
    </w:p>
    <w:p>
      <w:pPr>
        <w:pStyle w:val="ListParagraph"/>
        <w:numPr>
          <w:ilvl w:val="0"/>
          <w:numId w:val="2"/>
        </w:numPr>
        <w:spacing w:after="40" w:before="40" w:line="280"/>
      </w:pPr>
      <w:r>
        <w:rPr>
          <w:b/>
          <w:bCs/>
        </w:rPr>
        <w:t xml:space="preserve">US DoC ACMM (Architecture Capability Maturity Model): </w:t>
      </w:r>
      <w:r>
        <w:t xml:space="preserve">6 levels (0–5), 9 assessment characteristics. TOGAF-referenced; most commonly used.</w:t>
      </w:r>
    </w:p>
    <w:p>
      <w:pPr>
        <w:pStyle w:val="ListParagraph"/>
        <w:numPr>
          <w:ilvl w:val="0"/>
          <w:numId w:val="2"/>
        </w:numPr>
        <w:spacing w:after="40" w:before="40" w:line="280"/>
      </w:pPr>
      <w:r>
        <w:rPr>
          <w:b/>
          <w:bCs/>
        </w:rPr>
        <w:t xml:space="preserve">Gartner ITScore for EA: </w:t>
      </w:r>
      <w:r>
        <w:t xml:space="preserve">5 levels, assessment across strategic alignment, governance, practice, people.</w:t>
      </w:r>
    </w:p>
    <w:p>
      <w:pPr>
        <w:pStyle w:val="ListParagraph"/>
        <w:numPr>
          <w:ilvl w:val="0"/>
          <w:numId w:val="2"/>
        </w:numPr>
        <w:spacing w:after="40" w:before="40" w:line="280"/>
      </w:pPr>
      <w:r>
        <w:rPr>
          <w:b/>
          <w:bCs/>
        </w:rPr>
        <w:t xml:space="preserve">Forrester EA Maturity: </w:t>
      </w:r>
      <w:r>
        <w:t xml:space="preserve">multiple dimensions of maturity including business linkage, governance, outcomes.</w:t>
      </w:r>
    </w:p>
    <w:p>
      <w:pPr>
        <w:pStyle w:val="ListParagraph"/>
        <w:numPr>
          <w:ilvl w:val="0"/>
          <w:numId w:val="2"/>
        </w:numPr>
        <w:spacing w:after="40" w:before="40" w:line="280"/>
      </w:pPr>
      <w:r>
        <w:rPr>
          <w:b/>
          <w:bCs/>
        </w:rPr>
        <w:t xml:space="preserve">Enterprise-bespoke: </w:t>
      </w:r>
      <w:r>
        <w:t xml:space="preserve">tailored to the enterprise's chosen dimensions of EA practice.</w:t>
      </w:r>
    </w:p>
    <w:p>
      <w:pPr>
        <w:pStyle w:val="Heading2"/>
        <w:spacing w:after="120" w:before="260"/>
      </w:pPr>
      <w:r>
        <w:t xml:space="preserve">7.3 ACMM — Quick Reference</w:t>
      </w:r>
    </w:p>
    <w:p>
      <w:pPr>
        <w:spacing w:after="80" w:before="80" w:line="300"/>
        <w:jc w:val="both"/>
      </w:pPr>
      <w:r>
        <w:t xml:space="preserve">Because the ACMM is the most commonly examined maturity model, memorize its levels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Level</w:t>
            </w:r>
          </w:p>
        </w:tc>
        <w:tc>
          <w:tcPr>
            <w:tcW w:type="dxa" w:w="2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Name</w:t>
            </w:r>
          </w:p>
        </w:tc>
        <w:tc>
          <w:tcPr>
            <w:tcW w:type="dxa" w:w="61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Meaning</w:t>
            </w:r>
          </w:p>
        </w:tc>
      </w:tr>
      <w:tr>
        <w:tc>
          <w:tcPr>
            <w:tcW w:type="dxa" w:w="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0</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None</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No EA program exists</w:t>
            </w:r>
          </w:p>
        </w:tc>
      </w:tr>
      <w:tr>
        <w:tc>
          <w:tcPr>
            <w:tcW w:type="dxa" w:w="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1</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Initial</w:t>
            </w:r>
          </w:p>
        </w:tc>
        <w:tc>
          <w:tcPr>
            <w:tcW w:type="dxa" w:w="6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Informal architecture process; ad hoc and localized</w:t>
            </w:r>
          </w:p>
        </w:tc>
      </w:tr>
      <w:tr>
        <w:tc>
          <w:tcPr>
            <w:tcW w:type="dxa" w:w="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2</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Under Development</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Basic architecture process in development; roles defined</w:t>
            </w:r>
          </w:p>
        </w:tc>
      </w:tr>
      <w:tr>
        <w:tc>
          <w:tcPr>
            <w:tcW w:type="dxa" w:w="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3</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Defined</w:t>
            </w:r>
          </w:p>
        </w:tc>
        <w:tc>
          <w:tcPr>
            <w:tcW w:type="dxa" w:w="6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Defined architecture including detailed written procedures; governance established</w:t>
            </w:r>
          </w:p>
        </w:tc>
      </w:tr>
      <w:tr>
        <w:tc>
          <w:tcPr>
            <w:tcW w:type="dxa" w:w="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4</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Managed</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Measured and managed architecture process; metrics collected</w:t>
            </w:r>
          </w:p>
        </w:tc>
      </w:tr>
      <w:tr>
        <w:tc>
          <w:tcPr>
            <w:tcW w:type="dxa" w:w="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5</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Measured (Optimizing)</w:t>
            </w:r>
          </w:p>
        </w:tc>
        <w:tc>
          <w:tcPr>
            <w:tcW w:type="dxa" w:w="6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Continuous improvement based on metrics</w:t>
            </w:r>
          </w:p>
        </w:tc>
      </w:tr>
    </w:tbl>
    <w:p>
      <w:pPr>
        <w:spacing w:after="80" w:before="80" w:line="300"/>
        <w:jc w:val="both"/>
      </w:pPr>
      <w:r>
        <w:t xml:space="preserve">The ACMM assesses nine characteristics: Architecture Process; Architecture Development; Business Linkage; Senior Management Involvement; Operating Unit Participation; Architecture Communication; IT Security; Architecture Governance; IT Investment and Acquisition Strategy.</w:t>
      </w:r>
    </w:p>
    <w:p>
      <w:pPr>
        <w:pStyle w:val="Heading2"/>
        <w:spacing w:after="120" w:before="260"/>
      </w:pPr>
      <w:r>
        <w:t xml:space="preserve">7.4 Target Maturity</w:t>
      </w:r>
    </w:p>
    <w:p>
      <w:pPr>
        <w:spacing w:after="80" w:before="80" w:line="300"/>
        <w:jc w:val="both"/>
      </w:pPr>
      <w:r>
        <w:t xml:space="preserve">A pragmatic target for most enterprises is Level 3 broadly, with Level 4 selectively in high-priority characteristics such as Governance and Security. Level 5 is rare and often not cost-justified. Immature EA functions should target Level 3 first; attempting Level 4 before Level 3 is stable usually fails.</w:t>
      </w:r>
    </w:p>
    <w:p>
      <w:pPr>
        <w:pStyle w:val="Heading2"/>
        <w:spacing w:after="120" w:before="260"/>
      </w:pPr>
      <w:r>
        <w:t xml:space="preserve">7.5 Running a Maturity Assessment</w:t>
      </w:r>
    </w:p>
    <w:p>
      <w:pPr>
        <w:pStyle w:val="ListParagraph"/>
        <w:numPr>
          <w:ilvl w:val="0"/>
          <w:numId w:val="3"/>
        </w:numPr>
        <w:spacing w:after="40" w:before="40" w:line="280"/>
      </w:pPr>
      <w:r>
        <w:t xml:space="preserve">Choose a model (ACMM is the default if no preference).</w:t>
      </w:r>
    </w:p>
    <w:p>
      <w:pPr>
        <w:pStyle w:val="ListParagraph"/>
        <w:numPr>
          <w:ilvl w:val="0"/>
          <w:numId w:val="3"/>
        </w:numPr>
        <w:spacing w:after="40" w:before="40" w:line="280"/>
      </w:pPr>
      <w:r>
        <w:t xml:space="preserve">Scope the assessment (enterprise-wide vs. segment).</w:t>
      </w:r>
    </w:p>
    <w:p>
      <w:pPr>
        <w:pStyle w:val="ListParagraph"/>
        <w:numPr>
          <w:ilvl w:val="0"/>
          <w:numId w:val="3"/>
        </w:numPr>
        <w:spacing w:after="40" w:before="40" w:line="280"/>
      </w:pPr>
      <w:r>
        <w:t xml:space="preserve">Gather evidence through interviews, document reviews, and artifact sampling.</w:t>
      </w:r>
    </w:p>
    <w:p>
      <w:pPr>
        <w:pStyle w:val="ListParagraph"/>
        <w:numPr>
          <w:ilvl w:val="0"/>
          <w:numId w:val="3"/>
        </w:numPr>
        <w:spacing w:after="40" w:before="40" w:line="280"/>
      </w:pPr>
      <w:r>
        <w:t xml:space="preserve">Score each characteristic at a specific level with supporting evidence.</w:t>
      </w:r>
    </w:p>
    <w:p>
      <w:pPr>
        <w:pStyle w:val="ListParagraph"/>
        <w:numPr>
          <w:ilvl w:val="0"/>
          <w:numId w:val="3"/>
        </w:numPr>
        <w:spacing w:after="40" w:before="40" w:line="280"/>
      </w:pPr>
      <w:r>
        <w:t xml:space="preserve">Set target levels per characteristic.</w:t>
      </w:r>
    </w:p>
    <w:p>
      <w:pPr>
        <w:pStyle w:val="ListParagraph"/>
        <w:numPr>
          <w:ilvl w:val="0"/>
          <w:numId w:val="3"/>
        </w:numPr>
        <w:spacing w:after="40" w:before="40" w:line="280"/>
      </w:pPr>
      <w:r>
        <w:t xml:space="preserve">Identify gaps and improvement initiatives.</w:t>
      </w:r>
    </w:p>
    <w:p>
      <w:pPr>
        <w:pStyle w:val="ListParagraph"/>
        <w:numPr>
          <w:ilvl w:val="0"/>
          <w:numId w:val="3"/>
        </w:numPr>
        <w:spacing w:after="40" w:before="40" w:line="280"/>
      </w:pPr>
      <w:r>
        <w:t xml:space="preserve">Build a roadmap of capability increments.</w:t>
      </w:r>
    </w:p>
    <w:p>
      <w:pPr>
        <w:pStyle w:val="ListParagraph"/>
        <w:numPr>
          <w:ilvl w:val="0"/>
          <w:numId w:val="3"/>
        </w:numPr>
        <w:spacing w:after="40" w:before="40" w:line="280"/>
      </w:pPr>
      <w:r>
        <w:t xml:space="preserve">Report findings to EA sponsor and Architecture Board.</w:t>
      </w:r>
    </w:p>
    <w:p>
      <w:pPr>
        <w:pStyle w:val="ListParagraph"/>
        <w:numPr>
          <w:ilvl w:val="0"/>
          <w:numId w:val="3"/>
        </w:numPr>
        <w:spacing w:after="40" w:before="40" w:line="280"/>
      </w:pPr>
      <w:r>
        <w:t xml:space="preserve">Re-assess at defined intervals — typically annually.</w:t>
      </w:r>
    </w:p>
    <w:p>
      <w:pPr>
        <w:pStyle w:val="Heading2"/>
        <w:spacing w:after="120" w:before="260"/>
      </w:pPr>
      <w:r>
        <w:t xml:space="preserve">7.6 Common Maturity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Self-assessment only — always produces optimistic scores. External facilitation improves rigor.</w:t>
            </w:r>
          </w:p>
          <w:p>
            <w:pPr>
              <w:spacing w:after="40" w:before="40" w:line="280"/>
            </w:pPr>
            <w:r>
              <w:t xml:space="preserve">Chasing Level 5 everywhere — ignores that many characteristics are cost-justified only at Level 3.</w:t>
            </w:r>
          </w:p>
          <w:p>
            <w:pPr>
              <w:spacing w:after="40" w:before="40" w:line="280"/>
            </w:pPr>
            <w:r>
              <w:t xml:space="preserve">Measuring once — maturity declines without reinforcement. Annual reassessment is minimum.</w:t>
            </w:r>
          </w:p>
          <w:p>
            <w:pPr>
              <w:spacing w:after="40" w:before="40" w:line="280"/>
            </w:pPr>
            <w:r>
              <w:t xml:space="preserve">Score without narrative — a number alone doesn't drive action. Always pair scores with findings and recommendations.</w:t>
            </w:r>
          </w:p>
          <w:p>
            <w:pPr>
              <w:spacing w:after="40" w:before="40" w:line="280"/>
            </w:pPr>
            <w:r>
              <w:t xml:space="preserve">Imbalanced maturity — Level 4 in Process but Level 1 in Business Linkage produces an irrelevant but technically impressive EA.</w:t>
            </w:r>
          </w:p>
        </w:tc>
      </w:tr>
    </w:tbl>
    <w:p>
      <w:pPr>
        <w:pStyle w:val="Heading1"/>
        <w:pageBreakBefore/>
        <w:spacing w:after="180" w:before="360"/>
      </w:pPr>
      <w:r>
        <w:t xml:space="preserve">8. Tools and Infrastructure</w:t>
      </w:r>
    </w:p>
    <w:p>
      <w:pPr>
        <w:pStyle w:val="Heading2"/>
        <w:spacing w:after="120" w:before="260"/>
      </w:pPr>
      <w:r>
        <w:t xml:space="preserve">8.1 Tooling Is Part of the Capability</w:t>
      </w:r>
    </w:p>
    <w:p>
      <w:pPr>
        <w:spacing w:after="80" w:before="80" w:line="300"/>
        <w:jc w:val="both"/>
      </w:pPr>
      <w:r>
        <w:t xml:space="preserve">An EA function's tools are a first-class component of its capability. Poor tooling wastes architect time, produces inconsistent outputs, and makes governance impossible. Good tooling amplifies every architect's effectiveness. The Capability Framework treats tooling deliberately — choosing the right tools, integrating them, operating them.</w:t>
      </w:r>
    </w:p>
    <w:p>
      <w:pPr>
        <w:pStyle w:val="Heading2"/>
        <w:spacing w:after="120" w:before="260"/>
      </w:pPr>
      <w:r>
        <w:t xml:space="preserve">8.2 Categories of EA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Category</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Purpose</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Examples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Dedicated EA platforms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Metamodel, Landscape, Building Blocks, analysis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Ardoq, LeanIX, Avolution ABACUS, Bizzdesign</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ArchiMate modelers</w:t>
            </w:r>
          </w:p>
        </w:tc>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Visual modeling of architectures</w:t>
            </w:r>
          </w:p>
        </w:tc>
        <w:tc>
          <w:tcPr>
            <w:tcW w:type="dxa" w:w="3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 Sparx Enterprise Architect</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Collaboration / wiki</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Principles, governance, reference library</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Confluence, SharePoint, Notion</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Source control</w:t>
            </w:r>
          </w:p>
        </w:tc>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ADRs, standards-as-code</w:t>
            </w:r>
          </w:p>
        </w:tc>
        <w:tc>
          <w:tcPr>
            <w:tcW w:type="dxa" w:w="3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GitHub, GitLab, Azure DevOps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Diagramming</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Ad-hoc diagrams and communication artifacts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draw.io, Lucidchart, Miro, Visio</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CMDB / ITSM</w:t>
            </w:r>
          </w:p>
        </w:tc>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Solutions Landscape, operational reality</w:t>
            </w:r>
          </w:p>
        </w:tc>
        <w:tc>
          <w:tcPr>
            <w:tcW w:type="dxa" w:w="3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ServiceNow CMDB, BMC Helix, Device42</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Requirements management</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Requirements Repository</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Jama, Polarion, DOORS</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Data modeling</w:t>
            </w:r>
          </w:p>
        </w:tc>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Logical and physical data models</w:t>
            </w:r>
          </w:p>
        </w:tc>
        <w:tc>
          <w:tcPr>
            <w:tcW w:type="dxa" w:w="3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ERwin, ER/Studio, dbt</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Portfolio management</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Roadmap execution, project delivery</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Planview, ServiceNow SPM, Jira Advanced Roadmaps</w:t>
            </w:r>
          </w:p>
        </w:tc>
      </w:tr>
    </w:tbl>
    <w:p>
      <w:pPr>
        <w:pStyle w:val="Heading2"/>
        <w:spacing w:after="120" w:before="260"/>
      </w:pPr>
      <w:r>
        <w:t xml:space="preserve">8.3 Tool Selection Criteria</w:t>
      </w:r>
    </w:p>
    <w:p>
      <w:pPr>
        <w:pStyle w:val="ListParagraph"/>
        <w:numPr>
          <w:ilvl w:val="0"/>
          <w:numId w:val="2"/>
        </w:numPr>
        <w:spacing w:after="40" w:before="40" w:line="280"/>
      </w:pPr>
      <w:r>
        <w:t xml:space="preserve">Supports the tailored Content Metamodel directly — not requires extensive workarounds</w:t>
      </w:r>
    </w:p>
    <w:p>
      <w:pPr>
        <w:pStyle w:val="ListParagraph"/>
        <w:numPr>
          <w:ilvl w:val="0"/>
          <w:numId w:val="2"/>
        </w:numPr>
        <w:spacing w:after="40" w:before="40" w:line="280"/>
      </w:pPr>
      <w:r>
        <w:t xml:space="preserve">Implements ArchiMate or maps cleanly to TOGAF concepts</w:t>
      </w:r>
    </w:p>
    <w:p>
      <w:pPr>
        <w:pStyle w:val="ListParagraph"/>
        <w:numPr>
          <w:ilvl w:val="0"/>
          <w:numId w:val="2"/>
        </w:numPr>
        <w:spacing w:after="40" w:before="40" w:line="280"/>
      </w:pPr>
      <w:r>
        <w:t xml:space="preserve">Integration capability — APIs, connectors, webhooks</w:t>
      </w:r>
    </w:p>
    <w:p>
      <w:pPr>
        <w:pStyle w:val="ListParagraph"/>
        <w:numPr>
          <w:ilvl w:val="0"/>
          <w:numId w:val="2"/>
        </w:numPr>
        <w:spacing w:after="40" w:before="40" w:line="280"/>
      </w:pPr>
      <w:r>
        <w:t xml:space="preserve">Access control — role-based, auditable</w:t>
      </w:r>
    </w:p>
    <w:p>
      <w:pPr>
        <w:pStyle w:val="ListParagraph"/>
        <w:numPr>
          <w:ilvl w:val="0"/>
          <w:numId w:val="2"/>
        </w:numPr>
        <w:spacing w:after="40" w:before="40" w:line="280"/>
      </w:pPr>
      <w:r>
        <w:t xml:space="preserve">Search and analytics — architects can find content and run queries</w:t>
      </w:r>
    </w:p>
    <w:p>
      <w:pPr>
        <w:pStyle w:val="ListParagraph"/>
        <w:numPr>
          <w:ilvl w:val="0"/>
          <w:numId w:val="2"/>
        </w:numPr>
        <w:spacing w:after="40" w:before="40" w:line="280"/>
      </w:pPr>
      <w:r>
        <w:t xml:space="preserve">Workflow — supports lifecycle states, approvals</w:t>
      </w:r>
    </w:p>
    <w:p>
      <w:pPr>
        <w:pStyle w:val="ListParagraph"/>
        <w:numPr>
          <w:ilvl w:val="0"/>
          <w:numId w:val="2"/>
        </w:numPr>
        <w:spacing w:after="40" w:before="40" w:line="280"/>
      </w:pPr>
      <w:r>
        <w:t xml:space="preserve">Export / import — content is portable; avoid tool lock-in</w:t>
      </w:r>
    </w:p>
    <w:p>
      <w:pPr>
        <w:pStyle w:val="ListParagraph"/>
        <w:numPr>
          <w:ilvl w:val="0"/>
          <w:numId w:val="2"/>
        </w:numPr>
        <w:spacing w:after="40" w:before="40" w:line="280"/>
      </w:pPr>
      <w:r>
        <w:t xml:space="preserve">Adoption — architects will actually use it; tools that require heavy training fail</w:t>
      </w:r>
    </w:p>
    <w:p>
      <w:pPr>
        <w:pStyle w:val="ListParagraph"/>
        <w:numPr>
          <w:ilvl w:val="0"/>
          <w:numId w:val="2"/>
        </w:numPr>
        <w:spacing w:after="40" w:before="40" w:line="280"/>
      </w:pPr>
      <w:r>
        <w:t xml:space="preserve">Cost appropriate to the value delivered</w:t>
      </w:r>
    </w:p>
    <w:p>
      <w:pPr>
        <w:pStyle w:val="Heading2"/>
        <w:spacing w:after="120" w:before="260"/>
      </w:pPr>
      <w:r>
        <w:t xml:space="preserve">8.4 The Multi-Tool Reality</w:t>
      </w:r>
    </w:p>
    <w:p>
      <w:pPr>
        <w:spacing w:after="80" w:before="80" w:line="300"/>
        <w:jc w:val="both"/>
      </w:pPr>
      <w:r>
        <w:t xml:space="preserve">Mature EA functions rarely use a single tool for everything. They use a portfolio of tools, each for what it does best, stitched together by stable identifiers and cross-references. The single-tool fantasy usually fails — either the tool is weak in one area, or no tool covers everything an EA function needs. Plan for multi-tool from the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 pharmaceutical's EA tool stack:</w:t>
            </w:r>
          </w:p>
          <w:p>
            <w:pPr>
              <w:spacing w:after="40" w:before="40" w:line="280"/>
            </w:pPr>
            <w:r>
              <w:t xml:space="preserve">— Ardoq: Architecture Landscape, Metamodel, ABBs/SBBs, integrated with ServiceNow CMDB.</w:t>
            </w:r>
          </w:p>
          <w:p>
            <w:pPr>
              <w:spacing w:after="40" w:before="40" w:line="280"/>
            </w:pPr>
            <w:r>
              <w:t xml:space="preserve">— Confluence "Architecture Hub": Principles, Governance, Reference Library, Communications Plan.</w:t>
            </w:r>
          </w:p>
          <w:p>
            <w:pPr>
              <w:spacing w:after="40" w:before="40" w:line="280"/>
            </w:pPr>
            <w:r>
              <w:t xml:space="preserve">— GitHub Enterprise: ADRs, standards-as-code (OPA policies), Terraform reference modules.</w:t>
            </w:r>
          </w:p>
          <w:p>
            <w:pPr>
              <w:spacing w:after="40" w:before="40" w:line="280"/>
            </w:pPr>
            <w:r>
              <w:t xml:space="preserve">— Jama Connect: Architecture Requirements Repository.</w:t>
            </w:r>
          </w:p>
          <w:p>
            <w:pPr>
              <w:spacing w:after="40" w:before="40" w:line="280"/>
            </w:pPr>
            <w:r>
              <w:t xml:space="preserve">— ServiceNow SPM: roadmap execution.</w:t>
            </w:r>
          </w:p>
          <w:p>
            <w:pPr>
              <w:spacing w:after="40" w:before="40" w:line="280"/>
            </w:pPr>
            <w:r>
              <w:t xml:space="preserve">— Miro: workshops and ideation.</w:t>
            </w:r>
          </w:p>
          <w:p>
            <w:pPr>
              <w:spacing w:after="40" w:before="40" w:line="280"/>
            </w:pPr>
            <w:r>
              <w:t xml:space="preserve">— draw.io (Confluence plugin): inline diagrams in wiki content.</w:t>
            </w:r>
          </w:p>
          <w:p>
            <w:pPr>
              <w:spacing w:after="40" w:before="40" w:line="280"/>
            </w:pPr>
            <w:r>
              <w:t xml:space="preserve">All tools integrated; stable IDs cross-referenced. Monthly "tool health review" keeps connections working.</w:t>
            </w:r>
          </w:p>
        </w:tc>
      </w:tr>
    </w:tbl>
    <w:p>
      <w:pPr>
        <w:pStyle w:val="Heading1"/>
        <w:pageBreakBefore/>
        <w:spacing w:after="180" w:before="360"/>
      </w:pPr>
      <w:r>
        <w:t xml:space="preserve">9. Operating the Architecture Function</w:t>
      </w:r>
    </w:p>
    <w:p>
      <w:pPr>
        <w:pStyle w:val="Heading2"/>
        <w:spacing w:after="120" w:before="260"/>
      </w:pPr>
      <w:r>
        <w:t xml:space="preserve">9.1 Day-to-Day Rhythm</w:t>
      </w:r>
    </w:p>
    <w:p>
      <w:pPr>
        <w:spacing w:after="80" w:before="80" w:line="300"/>
        <w:jc w:val="both"/>
      </w:pPr>
      <w:r>
        <w:t xml:space="preserve">A well-operated EA function has a predictable operating rhythm — meetings, reviews, cycles of activity that stakeholders can plan around. Predictability reinforces trust and reduces friction. Common rhythms: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Cadence</w:t>
            </w:r>
          </w:p>
        </w:tc>
        <w:tc>
          <w:tcPr>
            <w:tcW w:type="dxa" w:w="79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Activities</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Daily</w:t>
            </w:r>
          </w:p>
        </w:tc>
        <w:tc>
          <w:tcPr>
            <w:tcW w:type="dxa" w:w="7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Slack/Teams channels; architect support desk; inbox triage</w:t>
            </w:r>
          </w:p>
        </w:tc>
      </w:tr>
      <w:tr>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Weekly</w:t>
            </w:r>
          </w:p>
        </w:tc>
        <w:tc>
          <w:tcPr>
            <w:tcW w:type="dxa" w:w="7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Design Authority reviews; expedited Architecture Board track; stand-ups in embedded teams</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Fortnightly</w:t>
            </w:r>
          </w:p>
        </w:tc>
        <w:tc>
          <w:tcPr>
            <w:tcW w:type="dxa" w:w="7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guild / community of practice; peer reviews</w:t>
            </w:r>
          </w:p>
        </w:tc>
      </w:tr>
      <w:tr>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Monthly</w:t>
            </w:r>
          </w:p>
        </w:tc>
        <w:tc>
          <w:tcPr>
            <w:tcW w:type="dxa" w:w="7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Full Architecture Board; Standards Working Group; Metrics dashboard</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Quarterly</w:t>
            </w:r>
          </w:p>
        </w:tc>
        <w:tc>
          <w:tcPr>
            <w:tcW w:type="dxa" w:w="7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EA town hall; maturity check-in; portfolio alignment review; Repository hygiene</w:t>
            </w:r>
          </w:p>
        </w:tc>
      </w:tr>
      <w:tr>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Annual</w:t>
            </w:r>
          </w:p>
        </w:tc>
        <w:tc>
          <w:tcPr>
            <w:tcW w:type="dxa" w:w="7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Maturity assessment; principles review; Organizational Model review; skills matrix refresh</w:t>
            </w:r>
          </w:p>
        </w:tc>
      </w:tr>
    </w:tbl>
    <w:p>
      <w:pPr>
        <w:pStyle w:val="Heading2"/>
        <w:spacing w:after="120" w:before="260"/>
      </w:pPr>
      <w:r>
        <w:t xml:space="preserve">9.2 Metrics for the EA Function</w:t>
      </w:r>
    </w:p>
    <w:p>
      <w:pPr>
        <w:spacing w:after="80" w:before="80" w:line="300"/>
        <w:jc w:val="both"/>
      </w:pPr>
      <w:r>
        <w:t xml:space="preserve">You manage what you measure. An EA function should define and track a small set of metrics indicating its effectiveness. Common categories:</w:t>
      </w:r>
    </w:p>
    <w:p>
      <w:pPr>
        <w:pStyle w:val="ListParagraph"/>
        <w:numPr>
          <w:ilvl w:val="0"/>
          <w:numId w:val="2"/>
        </w:numPr>
        <w:spacing w:after="40" w:before="40" w:line="280"/>
      </w:pPr>
      <w:r>
        <w:rPr>
          <w:b/>
          <w:bCs/>
        </w:rPr>
        <w:t xml:space="preserve">Activity metrics: </w:t>
      </w:r>
      <w:r>
        <w:t xml:space="preserve">number of reviews conducted, ADRs issued, Board decisions, dispensations.</w:t>
      </w:r>
    </w:p>
    <w:p>
      <w:pPr>
        <w:pStyle w:val="ListParagraph"/>
        <w:numPr>
          <w:ilvl w:val="0"/>
          <w:numId w:val="2"/>
        </w:numPr>
        <w:spacing w:after="40" w:before="40" w:line="280"/>
      </w:pPr>
      <w:r>
        <w:rPr>
          <w:b/>
          <w:bCs/>
        </w:rPr>
        <w:t xml:space="preserve">Quality metrics: </w:t>
      </w:r>
      <w:r>
        <w:t xml:space="preserve">percentage of reviews passed first time; compliance rates; dispensation expiry rates.</w:t>
      </w:r>
    </w:p>
    <w:p>
      <w:pPr>
        <w:pStyle w:val="ListParagraph"/>
        <w:numPr>
          <w:ilvl w:val="0"/>
          <w:numId w:val="2"/>
        </w:numPr>
        <w:spacing w:after="40" w:before="40" w:line="280"/>
      </w:pPr>
      <w:r>
        <w:rPr>
          <w:b/>
          <w:bCs/>
        </w:rPr>
        <w:t xml:space="preserve">Outcome metrics: </w:t>
      </w:r>
      <w:r>
        <w:t xml:space="preserve">capability maturity movement; roadmap execution; standards adoption; duplication reduction.</w:t>
      </w:r>
    </w:p>
    <w:p>
      <w:pPr>
        <w:pStyle w:val="ListParagraph"/>
        <w:numPr>
          <w:ilvl w:val="0"/>
          <w:numId w:val="2"/>
        </w:numPr>
        <w:spacing w:after="40" w:before="40" w:line="280"/>
      </w:pPr>
      <w:r>
        <w:rPr>
          <w:b/>
          <w:bCs/>
        </w:rPr>
        <w:t xml:space="preserve">Stakeholder metrics: </w:t>
      </w:r>
      <w:r>
        <w:t xml:space="preserve">satisfaction surveys; Net Promoter Score; engagement depth.</w:t>
      </w:r>
    </w:p>
    <w:p>
      <w:pPr>
        <w:pStyle w:val="ListParagraph"/>
        <w:numPr>
          <w:ilvl w:val="0"/>
          <w:numId w:val="2"/>
        </w:numPr>
        <w:spacing w:after="40" w:before="40" w:line="280"/>
      </w:pPr>
      <w:r>
        <w:rPr>
          <w:b/>
          <w:bCs/>
        </w:rPr>
        <w:t xml:space="preserve">Financial metrics: </w:t>
      </w:r>
      <w:r>
        <w:t xml:space="preserve">EA function cost vs. enterprise IT spend; benefits realized from EA-driven initiatives.</w:t>
      </w:r>
    </w:p>
    <w:p>
      <w:pPr>
        <w:pStyle w:val="ListParagraph"/>
        <w:numPr>
          <w:ilvl w:val="0"/>
          <w:numId w:val="2"/>
        </w:numPr>
        <w:spacing w:after="40" w:before="40" w:line="280"/>
      </w:pPr>
      <w:r>
        <w:rPr>
          <w:b/>
          <w:bCs/>
        </w:rPr>
        <w:t xml:space="preserve">Maturity metrics: </w:t>
      </w:r>
      <w:r>
        <w:t xml:space="preserve">ACMM score over time; target vs. actual maturity.</w:t>
      </w:r>
    </w:p>
    <w:p>
      <w:pPr>
        <w:pStyle w:val="Heading2"/>
        <w:spacing w:after="120" w:before="260"/>
      </w:pPr>
      <w:r>
        <w:t xml:space="preserve">9.3 Funding Models</w:t>
      </w:r>
    </w:p>
    <w:p>
      <w:pPr>
        <w:spacing w:after="80" w:before="80" w:line="300"/>
        <w:jc w:val="both"/>
      </w:pPr>
      <w:r>
        <w:t xml:space="preserve">How the EA function is funded shapes its behavior. Common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Model</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Description</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Behavior Created</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Central / Corporate</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Funded from central budget; free-at-point-of-use to projects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Encourages engagement; risks low discipline</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Chargeback</w:t>
            </w:r>
          </w:p>
        </w:tc>
        <w:tc>
          <w:tcPr>
            <w:tcW w:type="dxa" w:w="3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Projects pay for EA engagement</w:t>
            </w:r>
          </w:p>
        </w:tc>
        <w:tc>
          <w:tcPr>
            <w:tcW w:type="dxa" w:w="3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Forces value demonstration; risks under-engagement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Shared Services / Allocation</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Cost allocated to business units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Balanced; requires clear allocation formula</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Investment Tax</w:t>
            </w:r>
          </w:p>
        </w:tc>
        <w:tc>
          <w:tcPr>
            <w:tcW w:type="dxa" w:w="3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Percentage of all programme investment allocated to EA</w:t>
            </w:r>
          </w:p>
        </w:tc>
        <w:tc>
          <w:tcPr>
            <w:tcW w:type="dxa" w:w="3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Scales with activity; requires discipline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Hybrid</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Central core + chargeback for deep engagement</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Most common in mature enterprises</w:t>
            </w:r>
          </w:p>
        </w:tc>
      </w:tr>
    </w:tbl>
    <w:p>
      <w:pPr>
        <w:pStyle w:val="Heading2"/>
        <w:spacing w:after="120" w:before="260"/>
      </w:pPr>
      <w:r>
        <w:t xml:space="preserve">9.4 Sustaining the Function</w:t>
      </w:r>
    </w:p>
    <w:p>
      <w:pPr>
        <w:spacing w:after="80" w:before="80" w:line="300"/>
        <w:jc w:val="both"/>
      </w:pPr>
      <w:r>
        <w:t xml:space="preserve">An EA function's survival depends on more than delivering architecture. It depends on:</w:t>
      </w:r>
    </w:p>
    <w:p>
      <w:pPr>
        <w:pStyle w:val="ListParagraph"/>
        <w:numPr>
          <w:ilvl w:val="0"/>
          <w:numId w:val="2"/>
        </w:numPr>
        <w:spacing w:after="40" w:before="40" w:line="280"/>
      </w:pPr>
      <w:r>
        <w:rPr>
          <w:b/>
          <w:bCs/>
        </w:rPr>
        <w:t xml:space="preserve">Sponsorship: </w:t>
      </w:r>
      <w:r>
        <w:t xml:space="preserve">a senior sponsor (CEO, CIO, CTO) who champions EA consistently. EA functions without sponsors die with the next reorganization.</w:t>
      </w:r>
    </w:p>
    <w:p>
      <w:pPr>
        <w:pStyle w:val="ListParagraph"/>
        <w:numPr>
          <w:ilvl w:val="0"/>
          <w:numId w:val="2"/>
        </w:numPr>
        <w:spacing w:after="40" w:before="40" w:line="280"/>
      </w:pPr>
      <w:r>
        <w:rPr>
          <w:b/>
          <w:bCs/>
        </w:rPr>
        <w:t xml:space="preserve">Demonstrated value: </w:t>
      </w:r>
      <w:r>
        <w:t xml:space="preserve">concrete savings, risk avoidance, or enablement stories, told regularly.</w:t>
      </w:r>
    </w:p>
    <w:p>
      <w:pPr>
        <w:pStyle w:val="ListParagraph"/>
        <w:numPr>
          <w:ilvl w:val="0"/>
          <w:numId w:val="2"/>
        </w:numPr>
        <w:spacing w:after="40" w:before="40" w:line="280"/>
      </w:pPr>
      <w:r>
        <w:rPr>
          <w:b/>
          <w:bCs/>
        </w:rPr>
        <w:t xml:space="preserve">Embedded in operating model: </w:t>
      </w:r>
      <w:r>
        <w:t xml:space="preserve">governance integrated into portfolio, change, and delivery processes.</w:t>
      </w:r>
    </w:p>
    <w:p>
      <w:pPr>
        <w:pStyle w:val="ListParagraph"/>
        <w:numPr>
          <w:ilvl w:val="0"/>
          <w:numId w:val="2"/>
        </w:numPr>
        <w:spacing w:after="40" w:before="40" w:line="280"/>
      </w:pPr>
      <w:r>
        <w:rPr>
          <w:b/>
          <w:bCs/>
        </w:rPr>
        <w:t xml:space="preserve">Architect community: </w:t>
      </w:r>
      <w:r>
        <w:t xml:space="preserve">federated architects across the enterprise identify with the function.</w:t>
      </w:r>
    </w:p>
    <w:p>
      <w:pPr>
        <w:pStyle w:val="ListParagraph"/>
        <w:numPr>
          <w:ilvl w:val="0"/>
          <w:numId w:val="2"/>
        </w:numPr>
        <w:spacing w:after="40" w:before="40" w:line="280"/>
      </w:pPr>
      <w:r>
        <w:rPr>
          <w:b/>
          <w:bCs/>
        </w:rPr>
        <w:t xml:space="preserve">Succession planning: </w:t>
      </w:r>
      <w:r>
        <w:t xml:space="preserve">key roles (Chief Architect, Board chair) have defined successors.</w:t>
      </w:r>
    </w:p>
    <w:p>
      <w:pPr>
        <w:pStyle w:val="ListParagraph"/>
        <w:numPr>
          <w:ilvl w:val="0"/>
          <w:numId w:val="2"/>
        </w:numPr>
        <w:spacing w:after="40" w:before="40" w:line="280"/>
      </w:pPr>
      <w:r>
        <w:rPr>
          <w:b/>
          <w:bCs/>
        </w:rPr>
        <w:t xml:space="preserve">Continuous learning: </w:t>
      </w:r>
      <w:r>
        <w:t xml:space="preserve">architects are developed; skills matrix is alive, not decorative.</w:t>
      </w:r>
    </w:p>
    <w:p>
      <w:pPr>
        <w:pStyle w:val="Heading1"/>
        <w:pageBreakBefore/>
        <w:spacing w:after="180" w:before="360"/>
      </w:pPr>
      <w:r>
        <w:t xml:space="preserve">10. Establishing or Refreshing the Architecture Capability</w:t>
      </w:r>
    </w:p>
    <w:p>
      <w:pPr>
        <w:pStyle w:val="Heading2"/>
        <w:spacing w:after="120" w:before="260"/>
      </w:pPr>
      <w:r>
        <w:t xml:space="preserve">10.1 When to Establish or Refresh</w:t>
      </w:r>
    </w:p>
    <w:p>
      <w:pPr>
        <w:pStyle w:val="ListParagraph"/>
        <w:numPr>
          <w:ilvl w:val="0"/>
          <w:numId w:val="2"/>
        </w:numPr>
        <w:spacing w:after="40" w:before="40" w:line="280"/>
      </w:pPr>
      <w:r>
        <w:t xml:space="preserve">Standing up EA for the first time</w:t>
      </w:r>
    </w:p>
    <w:p>
      <w:pPr>
        <w:pStyle w:val="ListParagraph"/>
        <w:numPr>
          <w:ilvl w:val="0"/>
          <w:numId w:val="2"/>
        </w:numPr>
        <w:spacing w:after="40" w:before="40" w:line="280"/>
      </w:pPr>
      <w:r>
        <w:t xml:space="preserve">After a major reorganization or M&amp;A</w:t>
      </w:r>
    </w:p>
    <w:p>
      <w:pPr>
        <w:pStyle w:val="ListParagraph"/>
        <w:numPr>
          <w:ilvl w:val="0"/>
          <w:numId w:val="2"/>
        </w:numPr>
        <w:spacing w:after="40" w:before="40" w:line="280"/>
      </w:pPr>
      <w:r>
        <w:t xml:space="preserve">After a strategy shift requiring new EA focus</w:t>
      </w:r>
    </w:p>
    <w:p>
      <w:pPr>
        <w:pStyle w:val="ListParagraph"/>
        <w:numPr>
          <w:ilvl w:val="0"/>
          <w:numId w:val="2"/>
        </w:numPr>
        <w:spacing w:after="40" w:before="40" w:line="280"/>
      </w:pPr>
      <w:r>
        <w:t xml:space="preserve">When the current EA function is failing — missing deliveries, losing credibility, churning staff</w:t>
      </w:r>
    </w:p>
    <w:p>
      <w:pPr>
        <w:pStyle w:val="ListParagraph"/>
        <w:numPr>
          <w:ilvl w:val="0"/>
          <w:numId w:val="2"/>
        </w:numPr>
        <w:spacing w:after="40" w:before="40" w:line="280"/>
      </w:pPr>
      <w:r>
        <w:t xml:space="preserve">When regulatory change requires new governance</w:t>
      </w:r>
    </w:p>
    <w:p>
      <w:pPr>
        <w:pStyle w:val="ListParagraph"/>
        <w:numPr>
          <w:ilvl w:val="0"/>
          <w:numId w:val="2"/>
        </w:numPr>
        <w:spacing w:after="40" w:before="40" w:line="280"/>
      </w:pPr>
      <w:r>
        <w:t xml:space="preserve">After a maturity assessment that identifies significant gaps</w:t>
      </w:r>
    </w:p>
    <w:p>
      <w:pPr>
        <w:pStyle w:val="Heading2"/>
        <w:spacing w:after="120" w:before="260"/>
      </w:pPr>
      <w:r>
        <w:t xml:space="preserve">10.2 The Preliminary Phase as Vehicle</w:t>
      </w:r>
    </w:p>
    <w:p>
      <w:pPr>
        <w:spacing w:after="80" w:before="80" w:line="300"/>
        <w:jc w:val="both"/>
      </w:pPr>
      <w:r>
        <w:t xml:space="preserve">TOGAF formally uses the Preliminary Phase to establish or refresh the Architecture Capability. The Preliminary Phase deliverables specifically address the Capability Framework content:</w:t>
      </w:r>
    </w:p>
    <w:p>
      <w:pPr>
        <w:pStyle w:val="ListParagraph"/>
        <w:numPr>
          <w:ilvl w:val="0"/>
          <w:numId w:val="2"/>
        </w:numPr>
        <w:spacing w:after="40" w:before="40" w:line="280"/>
      </w:pPr>
      <w:r>
        <w:t xml:space="preserve">Organizational Model for Enterprise Architecture</w:t>
      </w:r>
    </w:p>
    <w:p>
      <w:pPr>
        <w:pStyle w:val="ListParagraph"/>
        <w:numPr>
          <w:ilvl w:val="0"/>
          <w:numId w:val="2"/>
        </w:numPr>
        <w:spacing w:after="40" w:before="40" w:line="280"/>
      </w:pPr>
      <w:r>
        <w:t xml:space="preserve">Tailored Architecture Framework (including the ADM, Content Framework, Reference Models)</w:t>
      </w:r>
    </w:p>
    <w:p>
      <w:pPr>
        <w:pStyle w:val="ListParagraph"/>
        <w:numPr>
          <w:ilvl w:val="0"/>
          <w:numId w:val="2"/>
        </w:numPr>
        <w:spacing w:after="40" w:before="40" w:line="280"/>
      </w:pPr>
      <w:r>
        <w:t xml:space="preserve">Initial Architecture Repository</w:t>
      </w:r>
    </w:p>
    <w:p>
      <w:pPr>
        <w:pStyle w:val="ListParagraph"/>
        <w:numPr>
          <w:ilvl w:val="0"/>
          <w:numId w:val="2"/>
        </w:numPr>
        <w:spacing w:after="40" w:before="40" w:line="280"/>
      </w:pPr>
      <w:r>
        <w:t xml:space="preserve">Restatement of business principles, goals, drivers</w:t>
      </w:r>
    </w:p>
    <w:p>
      <w:pPr>
        <w:pStyle w:val="ListParagraph"/>
        <w:numPr>
          <w:ilvl w:val="0"/>
          <w:numId w:val="2"/>
        </w:numPr>
        <w:spacing w:after="40" w:before="40" w:line="280"/>
      </w:pPr>
      <w:r>
        <w:t xml:space="preserve">Architecture Principles</w:t>
      </w:r>
    </w:p>
    <w:p>
      <w:pPr>
        <w:pStyle w:val="ListParagraph"/>
        <w:numPr>
          <w:ilvl w:val="0"/>
          <w:numId w:val="2"/>
        </w:numPr>
        <w:spacing w:after="40" w:before="40" w:line="280"/>
      </w:pPr>
      <w:r>
        <w:t xml:space="preserve">Request for Architecture Work (optional, for the first engagement)</w:t>
      </w:r>
    </w:p>
    <w:p>
      <w:pPr>
        <w:pStyle w:val="ListParagraph"/>
        <w:numPr>
          <w:ilvl w:val="0"/>
          <w:numId w:val="2"/>
        </w:numPr>
        <w:spacing w:after="40" w:before="40" w:line="280"/>
      </w:pPr>
      <w:r>
        <w:t xml:space="preserve">Architecture Governance Framework</w:t>
      </w:r>
    </w:p>
    <w:p>
      <w:pPr>
        <w:pStyle w:val="Heading2"/>
        <w:spacing w:after="120" w:before="260"/>
      </w:pPr>
      <w:r>
        <w:t xml:space="preserve">10.3 Typical Preliminary Phase Activities</w:t>
      </w:r>
    </w:p>
    <w:p>
      <w:pPr>
        <w:pStyle w:val="ListParagraph"/>
        <w:numPr>
          <w:ilvl w:val="0"/>
          <w:numId w:val="3"/>
        </w:numPr>
        <w:spacing w:after="40" w:before="40" w:line="280"/>
      </w:pPr>
      <w:r>
        <w:t xml:space="preserve">Scope the EA function (business units, domains, horizons, authority).</w:t>
      </w:r>
    </w:p>
    <w:p>
      <w:pPr>
        <w:pStyle w:val="ListParagraph"/>
        <w:numPr>
          <w:ilvl w:val="0"/>
          <w:numId w:val="3"/>
        </w:numPr>
        <w:spacing w:after="40" w:before="40" w:line="280"/>
      </w:pPr>
      <w:r>
        <w:t xml:space="preserve">Secure executive sponsorship and funding.</w:t>
      </w:r>
    </w:p>
    <w:p>
      <w:pPr>
        <w:pStyle w:val="ListParagraph"/>
        <w:numPr>
          <w:ilvl w:val="0"/>
          <w:numId w:val="3"/>
        </w:numPr>
        <w:spacing w:after="40" w:before="40" w:line="280"/>
      </w:pPr>
      <w:r>
        <w:t xml:space="preserve">Design the organizational structure (centralized, federated, embedded, CoE).</w:t>
      </w:r>
    </w:p>
    <w:p>
      <w:pPr>
        <w:pStyle w:val="ListParagraph"/>
        <w:numPr>
          <w:ilvl w:val="0"/>
          <w:numId w:val="3"/>
        </w:numPr>
        <w:spacing w:after="40" w:before="40" w:line="280"/>
      </w:pPr>
      <w:r>
        <w:t xml:space="preserve">Staff the function (hire, transfer, develop).</w:t>
      </w:r>
    </w:p>
    <w:p>
      <w:pPr>
        <w:pStyle w:val="ListParagraph"/>
        <w:numPr>
          <w:ilvl w:val="0"/>
          <w:numId w:val="3"/>
        </w:numPr>
        <w:spacing w:after="40" w:before="40" w:line="280"/>
      </w:pPr>
      <w:r>
        <w:t xml:space="preserve">Establish governance — Board, principles, standards baseline.</w:t>
      </w:r>
    </w:p>
    <w:p>
      <w:pPr>
        <w:pStyle w:val="ListParagraph"/>
        <w:numPr>
          <w:ilvl w:val="0"/>
          <w:numId w:val="3"/>
        </w:numPr>
        <w:spacing w:after="40" w:before="40" w:line="280"/>
      </w:pPr>
      <w:r>
        <w:t xml:space="preserve">Select and configure tools.</w:t>
      </w:r>
    </w:p>
    <w:p>
      <w:pPr>
        <w:pStyle w:val="ListParagraph"/>
        <w:numPr>
          <w:ilvl w:val="0"/>
          <w:numId w:val="3"/>
        </w:numPr>
        <w:spacing w:after="40" w:before="40" w:line="280"/>
      </w:pPr>
      <w:r>
        <w:t xml:space="preserve">Define processes — ADM tailoring, compliance review, dispensation, change.</w:t>
      </w:r>
    </w:p>
    <w:p>
      <w:pPr>
        <w:pStyle w:val="ListParagraph"/>
        <w:numPr>
          <w:ilvl w:val="0"/>
          <w:numId w:val="3"/>
        </w:numPr>
        <w:spacing w:after="40" w:before="40" w:line="280"/>
      </w:pPr>
      <w:r>
        <w:t xml:space="preserve">Populate initial Repository content (Reference Library, principles, standards).</w:t>
      </w:r>
    </w:p>
    <w:p>
      <w:pPr>
        <w:pStyle w:val="ListParagraph"/>
        <w:numPr>
          <w:ilvl w:val="0"/>
          <w:numId w:val="3"/>
        </w:numPr>
        <w:spacing w:after="40" w:before="40" w:line="280"/>
      </w:pPr>
      <w:r>
        <w:t xml:space="preserve">Run a pilot engagement to shake down the function.</w:t>
      </w:r>
    </w:p>
    <w:p>
      <w:pPr>
        <w:pStyle w:val="ListParagraph"/>
        <w:numPr>
          <w:ilvl w:val="0"/>
          <w:numId w:val="3"/>
        </w:numPr>
        <w:spacing w:after="40" w:before="40" w:line="280"/>
      </w:pPr>
      <w:r>
        <w:t xml:space="preserve">Conduct baseline maturity assessment.</w:t>
      </w:r>
    </w:p>
    <w:p>
      <w:pPr>
        <w:pStyle w:val="ListParagraph"/>
        <w:numPr>
          <w:ilvl w:val="0"/>
          <w:numId w:val="3"/>
        </w:numPr>
        <w:spacing w:after="40" w:before="40" w:line="280"/>
      </w:pPr>
      <w:r>
        <w:t xml:space="preserve">Launch communication and engagement plan.</w:t>
      </w:r>
    </w:p>
    <w:p>
      <w:pPr>
        <w:pStyle w:val="Heading2"/>
        <w:spacing w:after="120" w:before="260"/>
      </w:pPr>
      <w:r>
        <w:t xml:space="preserve">10.4 Typical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Phase</w:t>
            </w:r>
          </w:p>
        </w:tc>
        <w:tc>
          <w:tcPr>
            <w:tcW w:type="dxa" w:w="2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Duration (typical)</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Key Milestones</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Foundation (scope, sponsor, structure)</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1–3 months</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Sponsor signed; structure approved; first roles staffed</w:t>
            </w:r>
          </w:p>
        </w:tc>
      </w:tr>
      <w:tr>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Setup (governance, tools, repository)</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3–6 months</w:t>
            </w:r>
          </w:p>
        </w:tc>
        <w:tc>
          <w:tcPr>
            <w:tcW w:type="dxa" w:w="4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Board operational; tools deployed; initial principles published</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Stabilization (processes, early engagements)</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6–12 months</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First compliance reviews completed; first dispensations issued; metrics dashboard live</w:t>
            </w:r>
          </w:p>
        </w:tc>
      </w:tr>
      <w:tr>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Maturation (measurement, improvement)</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12–36 months</w:t>
            </w:r>
          </w:p>
        </w:tc>
        <w:tc>
          <w:tcPr>
            <w:tcW w:type="dxa" w:w="4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First maturity re-assessment; documented capability uplift; embedded in operating model</w:t>
            </w:r>
          </w:p>
        </w:tc>
      </w:tr>
    </w:tbl>
    <w:p>
      <w:pPr>
        <w:pStyle w:val="Heading2"/>
        <w:spacing w:after="120" w:before="260"/>
      </w:pPr>
      <w:r>
        <w:t xml:space="preserve">10.5 Common Establishment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Understaffing — trying to run enterprise-wide EA with 2–3 people. Underfunding guarantees failure.</w:t>
            </w:r>
          </w:p>
          <w:p>
            <w:pPr>
              <w:spacing w:after="40" w:before="40" w:line="280"/>
            </w:pPr>
            <w:r>
              <w:t xml:space="preserve">No sponsor — establishing EA without a visible senior sponsor. The function will be undermined at the first friction.</w:t>
            </w:r>
          </w:p>
          <w:p>
            <w:pPr>
              <w:spacing w:after="40" w:before="40" w:line="280"/>
            </w:pPr>
            <w:r>
              <w:t xml:space="preserve">Tool-first — selecting an EA platform before defining roles, processes, or metamodel. The tool then shapes the practice, usually badly.</w:t>
            </w:r>
          </w:p>
          <w:p>
            <w:pPr>
              <w:spacing w:after="40" w:before="40" w:line="280"/>
            </w:pPr>
            <w:r>
              <w:t xml:space="preserve">Big-bang principles — publishing 40 principles on day one that nobody has bought into. Principles need to be developed with stakeholders, not dropped on them.</w:t>
            </w:r>
          </w:p>
          <w:p>
            <w:pPr>
              <w:spacing w:after="40" w:before="40" w:line="280"/>
            </w:pPr>
            <w:r>
              <w:t xml:space="preserve">Governance theater — standing up a Board that meets but never decides anything.</w:t>
            </w:r>
          </w:p>
          <w:p>
            <w:pPr>
              <w:spacing w:after="40" w:before="40" w:line="280"/>
            </w:pPr>
            <w:r>
              <w:t xml:space="preserve">Ignoring the existing EA-adjacent practitioners — solution architects, data architects, security architects already exist. An EA function that ignores them duplicates and conflicts rather than integrates.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 global retailer establishing EA from scratch (90-day sprint):</w:t>
            </w:r>
          </w:p>
          <w:p>
            <w:pPr>
              <w:spacing w:after="40" w:before="40" w:line="280"/>
            </w:pPr>
            <w:r>
              <w:t xml:space="preserve">Day 1–30: CEO sponsorship confirmed; £6M first-year budget approved; Chief Architect hired; scope defined (8 business units, Group-level only, BDAT).</w:t>
            </w:r>
          </w:p>
          <w:p>
            <w:pPr>
              <w:spacing w:after="40" w:before="40" w:line="280"/>
            </w:pPr>
            <w:r>
              <w:t xml:space="preserve">Day 30–60: 4 Enterprise Architects hired (internal transfers + 2 external); Architecture Board constituted (8 members); initial 12 principles drafted collaboratively with BU CIOs; Ardoq selected and procured; Confluence space stood up.</w:t>
            </w:r>
          </w:p>
          <w:p>
            <w:pPr>
              <w:spacing w:after="40" w:before="40" w:line="280"/>
            </w:pPr>
            <w:r>
              <w:t xml:space="preserve">Day 60–90: first compliance review (for ongoing payment modernization programme) completed; initial Repository populated (TOGAF TRM, ARTS industry reference, 12 principles, 18 standards); first ADRs committed to GitHub; ACMM baseline assessment run (Level 1 overall — starting point established).</w:t>
            </w:r>
          </w:p>
          <w:p>
            <w:pPr>
              <w:spacing w:after="40" w:before="40" w:line="280"/>
            </w:pPr>
            <w:r>
              <w:t xml:space="preserve">Month 6: second review wave; 30+ ADRs; capability heat maps presented to Board.</w:t>
            </w:r>
          </w:p>
          <w:p>
            <w:pPr>
              <w:spacing w:after="40" w:before="40" w:line="280"/>
            </w:pPr>
            <w:r>
              <w:t xml:space="preserve">Month 12: ACMM reassessment shows Level 2 overall, Level 3 in Governance — target Level 3 overall by month 24 confirmed.</w:t>
            </w:r>
          </w:p>
        </w:tc>
      </w:tr>
    </w:tbl>
    <w:p>
      <w:pPr>
        <w:pStyle w:val="Heading1"/>
        <w:pageBreakBefore/>
        <w:spacing w:after="180" w:before="360"/>
      </w:pPr>
      <w:r>
        <w:t xml:space="preserve">11. Quick Reference and Exam Focus</w:t>
      </w:r>
    </w:p>
    <w:p>
      <w:pPr>
        <w:pStyle w:val="Heading2"/>
        <w:spacing w:after="120" w:before="260"/>
      </w:pPr>
      <w:r>
        <w:t xml:space="preserve">11.1 High-Yield Definitions — Memorize Verbatim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F2D" w:sz="4"/>
              <w:left w:val="single" w:color="C98F2D" w:sz="24"/>
              <w:bottom w:val="single" w:color="C98F2D" w:sz="4"/>
              <w:right w:val="single" w:color="C98F2D" w:sz="4"/>
            </w:tcBorders>
            <w:shd w:fill="FFF4E0" w:color="auto" w:val="clear"/>
            <w:tcMar>
              <w:top w:type="dxa" w:w="120"/>
              <w:left w:type="dxa" w:w="200"/>
              <w:bottom w:type="dxa" w:w="120"/>
              <w:right w:type="dxa" w:w="160"/>
            </w:tcMar>
          </w:tcPr>
          <w:p>
            <w:pPr>
              <w:spacing w:after="80" w:before="0"/>
            </w:pPr>
            <w:r>
              <w:rPr>
                <w:b/>
                <w:bCs/>
                <w:color w:val="7B3F00"/>
              </w:rPr>
              <w:t xml:space="preserve">📘 EXAM TIP</w:t>
            </w:r>
          </w:p>
          <w:p>
            <w:pPr>
              <w:spacing w:after="40" w:before="40" w:line="280"/>
            </w:pPr>
            <w:r>
              <w:t xml:space="preserve">Architecture Capability Framework = the TOGAF part that addresses how to establish and operate an enterprise architecture function.</w:t>
            </w:r>
          </w:p>
          <w:p>
            <w:pPr>
              <w:spacing w:after="40" w:before="40" w:line="280"/>
            </w:pPr>
            <w:r>
              <w:t xml:space="preserve">It is one of FOUR parts of the TOGAF Standard: ADM + Content Framework + Enterprise Continuum &amp; Repository + Architecture Capability Framework.</w:t>
            </w:r>
          </w:p>
          <w:p>
            <w:pPr>
              <w:spacing w:after="40" w:before="40" w:line="280"/>
            </w:pPr>
            <w:r>
              <w:t xml:space="preserve">The EA function is itself a capability with four dimensions: People, Process, Information, Technology.</w:t>
            </w:r>
          </w:p>
          <w:p>
            <w:pPr>
              <w:spacing w:after="40" w:before="40" w:line="280"/>
            </w:pPr>
            <w:r>
              <w:t xml:space="preserve">The Organizational Model for Enterprise Architecture is a Preliminary Phase deliverable defining scope, budget, governance, team, constraints, maturity, and gaps.</w:t>
            </w:r>
          </w:p>
          <w:p>
            <w:pPr>
              <w:spacing w:after="40" w:before="40" w:line="280"/>
            </w:pPr>
            <w:r>
              <w:t xml:space="preserve">The Architecture Skills Framework (ASF) defines roles and skills with four proficiency levels: Background (1), Awareness (2), Detailed (3), Expert (4).</w:t>
            </w:r>
          </w:p>
          <w:p>
            <w:pPr>
              <w:spacing w:after="40" w:before="40" w:line="280"/>
            </w:pPr>
            <w:r>
              <w:t xml:space="preserve">ACMM has SIX levels (0 None, 1 Initial, 2 Under Development, 3 Defined, 4 Managed, 5 Measured/Optimizing) and NINE characteristics.</w:t>
            </w:r>
          </w:p>
          <w:p>
            <w:pPr>
              <w:spacing w:after="40" w:before="40" w:line="280"/>
            </w:pPr>
            <w:r>
              <w:t xml:space="preserve">The Preliminary Phase is where the Architecture Capability is established or refreshed.</w:t>
            </w:r>
          </w:p>
        </w:tc>
      </w:tr>
    </w:tbl>
    <w:p>
      <w:pPr>
        <w:pStyle w:val="Heading2"/>
        <w:spacing w:after="120" w:before="260"/>
      </w:pPr>
      <w:r>
        <w:t xml:space="preserve">11.2 The Four Parts of TOGAF — Fast Recall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Part</w:t>
            </w:r>
          </w:p>
        </w:tc>
        <w:tc>
          <w:tcPr>
            <w:tcW w:type="dxa" w:w="59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One-Line Purpose</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ADM</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Method for developing architecture</w:t>
            </w:r>
          </w:p>
        </w:tc>
      </w:tr>
      <w:tr>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Content Framework</w:t>
            </w:r>
          </w:p>
        </w:tc>
        <w:tc>
          <w:tcPr>
            <w:tcW w:type="dxa" w:w="5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Structure of architecture outputs</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Enterprise Continuum &amp; Repository</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Classification and storage of outputs</w:t>
            </w:r>
          </w:p>
        </w:tc>
      </w:tr>
      <w:tr>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Capability Framework</w:t>
            </w:r>
          </w:p>
        </w:tc>
        <w:tc>
          <w:tcPr>
            <w:tcW w:type="dxa" w:w="5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The function that does the work</w:t>
            </w:r>
          </w:p>
        </w:tc>
      </w:tr>
    </w:tbl>
    <w:p>
      <w:pPr>
        <w:pStyle w:val="Heading2"/>
        <w:spacing w:after="120" w:before="260"/>
      </w:pPr>
      <w:r>
        <w:t xml:space="preserve">11.3 The Four Capability Dimensions — Fast Recall</w:t>
      </w:r>
    </w:p>
    <w:p>
      <w:pPr>
        <w:spacing w:after="80" w:before="80" w:line="300"/>
        <w:jc w:val="both"/>
      </w:pPr>
      <w:r>
        <w:t xml:space="preserve">P-P-I-T: People, Process, Information, Technology. Applies to any capability, including the EA function itself.</w:t>
      </w:r>
    </w:p>
    <w:p>
      <w:pPr>
        <w:pStyle w:val="Heading2"/>
        <w:spacing w:after="120" w:before="260"/>
      </w:pPr>
      <w:r>
        <w:t xml:space="preserve">11.4 Common Organizational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Model</w:t>
            </w:r>
          </w:p>
        </w:tc>
        <w:tc>
          <w:tcPr>
            <w:tcW w:type="dxa" w:w="73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Characteristic</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Centralized</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All architects report to a single EA function</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Federated</w:t>
            </w:r>
          </w:p>
        </w:tc>
        <w:tc>
          <w:tcPr>
            <w:tcW w:type="dxa" w:w="7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Small central + segment architects in business units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Embedded</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Architects sit in delivery teams; minimal or no central</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Center of Excellence</w:t>
            </w:r>
          </w:p>
        </w:tc>
        <w:tc>
          <w:tcPr>
            <w:tcW w:type="dxa" w:w="7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Central authority + architects elsewhere; engagement-based</w:t>
            </w:r>
          </w:p>
        </w:tc>
      </w:tr>
    </w:tbl>
    <w:p>
      <w:pPr>
        <w:pStyle w:val="Heading2"/>
        <w:spacing w:after="120" w:before="260"/>
      </w:pPr>
      <w:r>
        <w:t xml:space="preserve">11.5 Architect Proficiency Levels — Fast Recall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Level</w:t>
            </w:r>
          </w:p>
        </w:tc>
        <w:tc>
          <w:tcPr>
            <w:tcW w:type="dxa" w:w="83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Name</w:t>
            </w:r>
          </w:p>
        </w:tc>
      </w:tr>
      <w:tr>
        <w:tc>
          <w:tcPr>
            <w:tcW w:type="dxa" w:w="1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1</w:t>
            </w:r>
          </w:p>
        </w:tc>
        <w:tc>
          <w:tcPr>
            <w:tcW w:type="dxa" w:w="8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Background</w:t>
            </w:r>
          </w:p>
        </w:tc>
      </w:tr>
      <w:tr>
        <w:tc>
          <w:tcPr>
            <w:tcW w:type="dxa" w:w="1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2</w:t>
            </w:r>
          </w:p>
        </w:tc>
        <w:tc>
          <w:tcPr>
            <w:tcW w:type="dxa" w:w="8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Awareness</w:t>
            </w:r>
          </w:p>
        </w:tc>
      </w:tr>
      <w:tr>
        <w:tc>
          <w:tcPr>
            <w:tcW w:type="dxa" w:w="1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3</w:t>
            </w:r>
          </w:p>
        </w:tc>
        <w:tc>
          <w:tcPr>
            <w:tcW w:type="dxa" w:w="8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Detailed</w:t>
            </w:r>
          </w:p>
        </w:tc>
      </w:tr>
      <w:tr>
        <w:tc>
          <w:tcPr>
            <w:tcW w:type="dxa" w:w="1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4</w:t>
            </w:r>
          </w:p>
        </w:tc>
        <w:tc>
          <w:tcPr>
            <w:tcW w:type="dxa" w:w="8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Expert</w:t>
            </w:r>
          </w:p>
        </w:tc>
      </w:tr>
    </w:tbl>
    <w:p>
      <w:pPr>
        <w:pStyle w:val="Heading2"/>
        <w:spacing w:after="120" w:before="260"/>
      </w:pPr>
      <w:r>
        <w:t xml:space="preserve">11.6 Common Exam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Trap: confusing the Architecture Capability Framework with Capability-Based Planning. ACF is the EA function; CBP is the technique applied to any capability (including the EA one).</w:t>
            </w:r>
          </w:p>
          <w:p>
            <w:pPr>
              <w:spacing w:after="40" w:before="40" w:line="280"/>
            </w:pPr>
            <w:r>
              <w:t xml:space="preserve">Trap: listing three parts of TOGAF. There are FOUR — including the Architecture Capability Framework.</w:t>
            </w:r>
          </w:p>
          <w:p>
            <w:pPr>
              <w:spacing w:after="40" w:before="40" w:line="280"/>
            </w:pPr>
            <w:r>
              <w:t xml:space="preserve">Trap: listing only 3 dimensions of a capability. There are FOUR: People, Process, Information, Technology.</w:t>
            </w:r>
          </w:p>
          <w:p>
            <w:pPr>
              <w:spacing w:after="40" w:before="40" w:line="280"/>
            </w:pPr>
            <w:r>
              <w:t xml:space="preserve">Trap: placing the Organizational Model in Phase A or B. It is a PRELIMINARY Phase deliverable.</w:t>
            </w:r>
          </w:p>
          <w:p>
            <w:pPr>
              <w:spacing w:after="40" w:before="40" w:line="280"/>
            </w:pPr>
            <w:r>
              <w:t xml:space="preserve">Trap: saying the ACMM has five levels. It has SIX (0 through 5).</w:t>
            </w:r>
          </w:p>
          <w:p>
            <w:pPr>
              <w:spacing w:after="40" w:before="40" w:line="280"/>
            </w:pPr>
            <w:r>
              <w:t xml:space="preserve">Trap: confusing proficiency levels with maturity levels — proficiency is for individuals/roles (1–4); maturity is for the function (0–5).</w:t>
            </w:r>
          </w:p>
          <w:p>
            <w:pPr>
              <w:spacing w:after="40" w:before="40" w:line="280"/>
            </w:pPr>
            <w:r>
              <w:t xml:space="preserve">Trap: saying the EA function is outside the scope of TOGAF. It is explicitly in scope via the Architecture Capability Framework.</w:t>
            </w:r>
          </w:p>
        </w:tc>
      </w:tr>
    </w:tbl>
    <w:p>
      <w:pPr>
        <w:pStyle w:val="Heading2"/>
        <w:spacing w:after="120" w:before="260"/>
      </w:pPr>
      <w:r>
        <w:t xml:space="preserve">11.7 Sample Exam Questions</w:t>
      </w:r>
    </w:p>
    <w:p>
      <w:pPr>
        <w:pStyle w:val="Heading3"/>
        <w:spacing w:after="100" w:before="200"/>
      </w:pPr>
      <w:r>
        <w:t xml:space="preserve">Q1</w:t>
      </w:r>
    </w:p>
    <w:p>
      <w:pPr>
        <w:spacing w:after="80" w:before="80" w:line="300"/>
        <w:jc w:val="both"/>
      </w:pPr>
      <w:r>
        <w:t xml:space="preserve">The Architecture Capability Framework is one of how many parts of the TOGAF Standard?</w:t>
      </w:r>
    </w:p>
    <w:p>
      <w:pPr>
        <w:pStyle w:val="ListParagraph"/>
        <w:numPr>
          <w:ilvl w:val="0"/>
          <w:numId w:val="2"/>
        </w:numPr>
        <w:spacing w:after="40" w:before="40" w:line="280"/>
      </w:pPr>
      <w:r>
        <w:t xml:space="preserve">A. One</w:t>
      </w:r>
    </w:p>
    <w:p>
      <w:pPr>
        <w:pStyle w:val="ListParagraph"/>
        <w:numPr>
          <w:ilvl w:val="0"/>
          <w:numId w:val="2"/>
        </w:numPr>
        <w:spacing w:after="40" w:before="40" w:line="280"/>
      </w:pPr>
      <w:r>
        <w:t xml:space="preserve">B. Two</w:t>
      </w:r>
    </w:p>
    <w:p>
      <w:pPr>
        <w:pStyle w:val="ListParagraph"/>
        <w:numPr>
          <w:ilvl w:val="0"/>
          <w:numId w:val="2"/>
        </w:numPr>
        <w:spacing w:after="40" w:before="40" w:line="280"/>
      </w:pPr>
      <w:r>
        <w:t xml:space="preserve">C. Three</w:t>
      </w:r>
    </w:p>
    <w:p>
      <w:pPr>
        <w:pStyle w:val="ListParagraph"/>
        <w:numPr>
          <w:ilvl w:val="0"/>
          <w:numId w:val="2"/>
        </w:numPr>
        <w:spacing w:after="40" w:before="40" w:line="280"/>
      </w:pPr>
      <w:r>
        <w:t xml:space="preserve">D. Four</w:t>
      </w:r>
    </w:p>
    <w:p>
      <w:pPr>
        <w:spacing w:after="80" w:before="80" w:line="300"/>
        <w:jc w:val="both"/>
      </w:pPr>
      <w:r>
        <w:t xml:space="preserve">Answer: D (ADM, Content Framework, Enterprise Continuum &amp; Repository, Architecture Capability Framework).</w:t>
      </w:r>
    </w:p>
    <w:p>
      <w:pPr>
        <w:pStyle w:val="Heading3"/>
        <w:spacing w:after="100" w:before="200"/>
      </w:pPr>
      <w:r>
        <w:t xml:space="preserve">Q2</w:t>
      </w:r>
    </w:p>
    <w:p>
      <w:pPr>
        <w:spacing w:after="80" w:before="80" w:line="300"/>
        <w:jc w:val="both"/>
      </w:pPr>
      <w:r>
        <w:t xml:space="preserve">In which ADM phase is the Organizational Model for Enterprise Architecture produced?</w:t>
      </w:r>
    </w:p>
    <w:p>
      <w:pPr>
        <w:pStyle w:val="ListParagraph"/>
        <w:numPr>
          <w:ilvl w:val="0"/>
          <w:numId w:val="2"/>
        </w:numPr>
        <w:spacing w:after="40" w:before="40" w:line="280"/>
      </w:pPr>
      <w:r>
        <w:t xml:space="preserve">A. Preliminary Phase</w:t>
      </w:r>
    </w:p>
    <w:p>
      <w:pPr>
        <w:pStyle w:val="ListParagraph"/>
        <w:numPr>
          <w:ilvl w:val="0"/>
          <w:numId w:val="2"/>
        </w:numPr>
        <w:spacing w:after="40" w:before="40" w:line="280"/>
      </w:pPr>
      <w:r>
        <w:t xml:space="preserve">B. Phase A</w:t>
      </w:r>
    </w:p>
    <w:p>
      <w:pPr>
        <w:pStyle w:val="ListParagraph"/>
        <w:numPr>
          <w:ilvl w:val="0"/>
          <w:numId w:val="2"/>
        </w:numPr>
        <w:spacing w:after="40" w:before="40" w:line="280"/>
      </w:pPr>
      <w:r>
        <w:t xml:space="preserve">C. Phase B</w:t>
      </w:r>
    </w:p>
    <w:p>
      <w:pPr>
        <w:pStyle w:val="ListParagraph"/>
        <w:numPr>
          <w:ilvl w:val="0"/>
          <w:numId w:val="2"/>
        </w:numPr>
        <w:spacing w:after="40" w:before="40" w:line="280"/>
      </w:pPr>
      <w:r>
        <w:t xml:space="preserve">D. Phase H</w:t>
      </w:r>
    </w:p>
    <w:p>
      <w:pPr>
        <w:spacing w:after="80" w:before="80" w:line="300"/>
        <w:jc w:val="both"/>
      </w:pPr>
      <w:r>
        <w:t xml:space="preserve">Answer: A.</w:t>
      </w:r>
    </w:p>
    <w:p>
      <w:pPr>
        <w:pStyle w:val="Heading3"/>
        <w:spacing w:after="100" w:before="200"/>
      </w:pPr>
      <w:r>
        <w:t xml:space="preserve">Q3</w:t>
      </w:r>
    </w:p>
    <w:p>
      <w:pPr>
        <w:spacing w:after="80" w:before="80" w:line="300"/>
        <w:jc w:val="both"/>
      </w:pPr>
      <w:r>
        <w:t xml:space="preserve">Which of the following are the four dimensions of a capability in TOGAF?</w:t>
      </w:r>
    </w:p>
    <w:p>
      <w:pPr>
        <w:pStyle w:val="ListParagraph"/>
        <w:numPr>
          <w:ilvl w:val="0"/>
          <w:numId w:val="2"/>
        </w:numPr>
        <w:spacing w:after="40" w:before="40" w:line="280"/>
      </w:pPr>
      <w:r>
        <w:t xml:space="preserve">A. Strategy, Operations, Tactics, Technology</w:t>
      </w:r>
    </w:p>
    <w:p>
      <w:pPr>
        <w:pStyle w:val="ListParagraph"/>
        <w:numPr>
          <w:ilvl w:val="0"/>
          <w:numId w:val="2"/>
        </w:numPr>
        <w:spacing w:after="40" w:before="40" w:line="280"/>
      </w:pPr>
      <w:r>
        <w:t xml:space="preserve">B. People, Process, Information, Technology</w:t>
      </w:r>
    </w:p>
    <w:p>
      <w:pPr>
        <w:pStyle w:val="ListParagraph"/>
        <w:numPr>
          <w:ilvl w:val="0"/>
          <w:numId w:val="2"/>
        </w:numPr>
        <w:spacing w:after="40" w:before="40" w:line="280"/>
      </w:pPr>
      <w:r>
        <w:t xml:space="preserve">C. Business, Data, Application, Technology</w:t>
      </w:r>
    </w:p>
    <w:p>
      <w:pPr>
        <w:pStyle w:val="ListParagraph"/>
        <w:numPr>
          <w:ilvl w:val="0"/>
          <w:numId w:val="2"/>
        </w:numPr>
        <w:spacing w:after="40" w:before="40" w:line="280"/>
      </w:pPr>
      <w:r>
        <w:t xml:space="preserve">D. Governance, Risk, Compliance, Audit</w:t>
      </w:r>
    </w:p>
    <w:p>
      <w:pPr>
        <w:spacing w:after="80" w:before="80" w:line="300"/>
        <w:jc w:val="both"/>
      </w:pPr>
      <w:r>
        <w:t xml:space="preserve">Answer: B.</w:t>
      </w:r>
    </w:p>
    <w:p>
      <w:pPr>
        <w:pStyle w:val="Heading3"/>
        <w:spacing w:after="100" w:before="200"/>
      </w:pPr>
      <w:r>
        <w:t xml:space="preserve">Q4</w:t>
      </w:r>
    </w:p>
    <w:p>
      <w:pPr>
        <w:spacing w:after="80" w:before="80" w:line="300"/>
        <w:jc w:val="both"/>
      </w:pPr>
      <w:r>
        <w:t xml:space="preserve">The Architecture Skills Framework defines four proficiency levels. Which list is correct?</w:t>
      </w:r>
    </w:p>
    <w:p>
      <w:pPr>
        <w:pStyle w:val="ListParagraph"/>
        <w:numPr>
          <w:ilvl w:val="0"/>
          <w:numId w:val="2"/>
        </w:numPr>
        <w:spacing w:after="40" w:before="40" w:line="280"/>
      </w:pPr>
      <w:r>
        <w:t xml:space="preserve">A. Novice, Apprentice, Journeyman, Master</w:t>
      </w:r>
    </w:p>
    <w:p>
      <w:pPr>
        <w:pStyle w:val="ListParagraph"/>
        <w:numPr>
          <w:ilvl w:val="0"/>
          <w:numId w:val="2"/>
        </w:numPr>
        <w:spacing w:after="40" w:before="40" w:line="280"/>
      </w:pPr>
      <w:r>
        <w:t xml:space="preserve">B. Background, Awareness, Detailed, Expert</w:t>
      </w:r>
    </w:p>
    <w:p>
      <w:pPr>
        <w:pStyle w:val="ListParagraph"/>
        <w:numPr>
          <w:ilvl w:val="0"/>
          <w:numId w:val="2"/>
        </w:numPr>
        <w:spacing w:after="40" w:before="40" w:line="280"/>
      </w:pPr>
      <w:r>
        <w:t xml:space="preserve">C. Initial, Defined, Managed, Optimizing</w:t>
      </w:r>
    </w:p>
    <w:p>
      <w:pPr>
        <w:pStyle w:val="ListParagraph"/>
        <w:numPr>
          <w:ilvl w:val="0"/>
          <w:numId w:val="2"/>
        </w:numPr>
        <w:spacing w:after="40" w:before="40" w:line="280"/>
      </w:pPr>
      <w:r>
        <w:t xml:space="preserve">D. Beginner, Intermediate, Advanced, Leading</w:t>
      </w:r>
    </w:p>
    <w:p>
      <w:pPr>
        <w:spacing w:after="80" w:before="80" w:line="300"/>
        <w:jc w:val="both"/>
      </w:pPr>
      <w:r>
        <w:t xml:space="preserve">Answer: B.</w:t>
      </w:r>
    </w:p>
    <w:p>
      <w:pPr>
        <w:pStyle w:val="Heading3"/>
        <w:spacing w:after="100" w:before="200"/>
      </w:pPr>
      <w:r>
        <w:t xml:space="preserve">Q5</w:t>
      </w:r>
    </w:p>
    <w:p>
      <w:pPr>
        <w:spacing w:after="80" w:before="80" w:line="300"/>
        <w:jc w:val="both"/>
      </w:pPr>
      <w:r>
        <w:t xml:space="preserve">Which of the following is NOT content of the Organizational Model for Enterprise Architecture?</w:t>
      </w:r>
    </w:p>
    <w:p>
      <w:pPr>
        <w:pStyle w:val="ListParagraph"/>
        <w:numPr>
          <w:ilvl w:val="0"/>
          <w:numId w:val="2"/>
        </w:numPr>
        <w:spacing w:after="40" w:before="40" w:line="280"/>
      </w:pPr>
      <w:r>
        <w:t xml:space="preserve">A. Scope of the EA function</w:t>
      </w:r>
    </w:p>
    <w:p>
      <w:pPr>
        <w:pStyle w:val="ListParagraph"/>
        <w:numPr>
          <w:ilvl w:val="0"/>
          <w:numId w:val="2"/>
        </w:numPr>
        <w:spacing w:after="40" w:before="40" w:line="280"/>
      </w:pPr>
      <w:r>
        <w:t xml:space="preserve">B. Budget</w:t>
      </w:r>
    </w:p>
    <w:p>
      <w:pPr>
        <w:pStyle w:val="ListParagraph"/>
        <w:numPr>
          <w:ilvl w:val="0"/>
          <w:numId w:val="2"/>
        </w:numPr>
        <w:spacing w:after="40" w:before="40" w:line="280"/>
      </w:pPr>
      <w:r>
        <w:t xml:space="preserve">C. Individual ADRs</w:t>
      </w:r>
    </w:p>
    <w:p>
      <w:pPr>
        <w:pStyle w:val="ListParagraph"/>
        <w:numPr>
          <w:ilvl w:val="0"/>
          <w:numId w:val="2"/>
        </w:numPr>
        <w:spacing w:after="40" w:before="40" w:line="280"/>
      </w:pPr>
      <w:r>
        <w:t xml:space="preserve">D. Governance and support strategy</w:t>
      </w:r>
    </w:p>
    <w:p>
      <w:pPr>
        <w:spacing w:after="80" w:before="80" w:line="300"/>
        <w:jc w:val="both"/>
      </w:pPr>
      <w:r>
        <w:t xml:space="preserve">Answer: C. Individual ADRs are governance-log content; not part of the Organizational Model.</w:t>
      </w:r>
    </w:p>
    <w:p>
      <w:pPr>
        <w:pStyle w:val="Heading3"/>
        <w:spacing w:after="100" w:before="200"/>
      </w:pPr>
      <w:r>
        <w:t xml:space="preserve">Q6</w:t>
      </w:r>
    </w:p>
    <w:p>
      <w:pPr>
        <w:spacing w:after="80" w:before="80" w:line="300"/>
        <w:jc w:val="both"/>
      </w:pPr>
      <w:r>
        <w:t xml:space="preserve">The US DoC ACMM has how many maturity levels?</w:t>
      </w:r>
    </w:p>
    <w:p>
      <w:pPr>
        <w:pStyle w:val="ListParagraph"/>
        <w:numPr>
          <w:ilvl w:val="0"/>
          <w:numId w:val="2"/>
        </w:numPr>
        <w:spacing w:after="40" w:before="40" w:line="280"/>
      </w:pPr>
      <w:r>
        <w:t xml:space="preserve">A. Four (1–4)</w:t>
      </w:r>
    </w:p>
    <w:p>
      <w:pPr>
        <w:pStyle w:val="ListParagraph"/>
        <w:numPr>
          <w:ilvl w:val="0"/>
          <w:numId w:val="2"/>
        </w:numPr>
        <w:spacing w:after="40" w:before="40" w:line="280"/>
      </w:pPr>
      <w:r>
        <w:t xml:space="preserve">B. Five (1–5)</w:t>
      </w:r>
    </w:p>
    <w:p>
      <w:pPr>
        <w:pStyle w:val="ListParagraph"/>
        <w:numPr>
          <w:ilvl w:val="0"/>
          <w:numId w:val="2"/>
        </w:numPr>
        <w:spacing w:after="40" w:before="40" w:line="280"/>
      </w:pPr>
      <w:r>
        <w:t xml:space="preserve">C. Six (0–5)</w:t>
      </w:r>
    </w:p>
    <w:p>
      <w:pPr>
        <w:pStyle w:val="ListParagraph"/>
        <w:numPr>
          <w:ilvl w:val="0"/>
          <w:numId w:val="2"/>
        </w:numPr>
        <w:spacing w:after="40" w:before="40" w:line="280"/>
      </w:pPr>
      <w:r>
        <w:t xml:space="preserve">D. Seven (0–6)</w:t>
      </w:r>
    </w:p>
    <w:p>
      <w:pPr>
        <w:spacing w:after="80" w:before="80" w:line="300"/>
        <w:jc w:val="both"/>
      </w:pPr>
      <w:r>
        <w:t xml:space="preserve">Answer: C.</w:t>
      </w:r>
    </w:p>
    <w:p>
      <w:pPr>
        <w:pStyle w:val="Heading3"/>
        <w:spacing w:after="100" w:before="200"/>
      </w:pPr>
      <w:r>
        <w:t xml:space="preserve">Q7</w:t>
      </w:r>
    </w:p>
    <w:p>
      <w:pPr>
        <w:spacing w:after="80" w:before="80" w:line="300"/>
        <w:jc w:val="both"/>
      </w:pPr>
      <w:r>
        <w:t xml:space="preserve">An organization establishes a small central EA function that sets enterprise principles and standards, while each business unit has its own architects reporting to the BU's CIO with a matrix line to the Chief Architect. This is best described as:</w:t>
      </w:r>
    </w:p>
    <w:p>
      <w:pPr>
        <w:pStyle w:val="ListParagraph"/>
        <w:numPr>
          <w:ilvl w:val="0"/>
          <w:numId w:val="2"/>
        </w:numPr>
        <w:spacing w:after="40" w:before="40" w:line="280"/>
      </w:pPr>
      <w:r>
        <w:t xml:space="preserve">A. Centralized model</w:t>
      </w:r>
    </w:p>
    <w:p>
      <w:pPr>
        <w:pStyle w:val="ListParagraph"/>
        <w:numPr>
          <w:ilvl w:val="0"/>
          <w:numId w:val="2"/>
        </w:numPr>
        <w:spacing w:after="40" w:before="40" w:line="280"/>
      </w:pPr>
      <w:r>
        <w:t xml:space="preserve">B. Federated model</w:t>
      </w:r>
    </w:p>
    <w:p>
      <w:pPr>
        <w:pStyle w:val="ListParagraph"/>
        <w:numPr>
          <w:ilvl w:val="0"/>
          <w:numId w:val="2"/>
        </w:numPr>
        <w:spacing w:after="40" w:before="40" w:line="280"/>
      </w:pPr>
      <w:r>
        <w:t xml:space="preserve">C. Embedded model</w:t>
      </w:r>
    </w:p>
    <w:p>
      <w:pPr>
        <w:pStyle w:val="ListParagraph"/>
        <w:numPr>
          <w:ilvl w:val="0"/>
          <w:numId w:val="2"/>
        </w:numPr>
        <w:spacing w:after="40" w:before="40" w:line="280"/>
      </w:pPr>
      <w:r>
        <w:t xml:space="preserve">D. Matrix-only model</w:t>
      </w:r>
    </w:p>
    <w:p>
      <w:pPr>
        <w:spacing w:after="80" w:before="80" w:line="300"/>
        <w:jc w:val="both"/>
      </w:pPr>
      <w:r>
        <w:t xml:space="preserve">Answer: B.</w:t>
      </w:r>
    </w:p>
    <w:p>
      <w:pPr>
        <w:pStyle w:val="Heading3"/>
        <w:spacing w:after="100" w:before="200"/>
      </w:pPr>
      <w:r>
        <w:t xml:space="preserve">Q8</w:t>
      </w:r>
    </w:p>
    <w:p>
      <w:pPr>
        <w:spacing w:after="80" w:before="80" w:line="300"/>
        <w:jc w:val="both"/>
      </w:pPr>
      <w:r>
        <w:t xml:space="preserve">The Architecture Capability Framework primarily addresses:</w:t>
      </w:r>
    </w:p>
    <w:p>
      <w:pPr>
        <w:pStyle w:val="ListParagraph"/>
        <w:numPr>
          <w:ilvl w:val="0"/>
          <w:numId w:val="2"/>
        </w:numPr>
        <w:spacing w:after="40" w:before="40" w:line="280"/>
      </w:pPr>
      <w:r>
        <w:t xml:space="preserve">A. Detailed implementation of specific technologies</w:t>
      </w:r>
    </w:p>
    <w:p>
      <w:pPr>
        <w:pStyle w:val="ListParagraph"/>
        <w:numPr>
          <w:ilvl w:val="0"/>
          <w:numId w:val="2"/>
        </w:numPr>
        <w:spacing w:after="40" w:before="40" w:line="280"/>
      </w:pPr>
      <w:r>
        <w:t xml:space="preserve">B. How to establish and operate the EA function itself</w:t>
      </w:r>
    </w:p>
    <w:p>
      <w:pPr>
        <w:pStyle w:val="ListParagraph"/>
        <w:numPr>
          <w:ilvl w:val="0"/>
          <w:numId w:val="2"/>
        </w:numPr>
        <w:spacing w:after="40" w:before="40" w:line="280"/>
      </w:pPr>
      <w:r>
        <w:t xml:space="preserve">C. The ordering of architecture activities</w:t>
      </w:r>
    </w:p>
    <w:p>
      <w:pPr>
        <w:pStyle w:val="ListParagraph"/>
        <w:numPr>
          <w:ilvl w:val="0"/>
          <w:numId w:val="2"/>
        </w:numPr>
        <w:spacing w:after="40" w:before="40" w:line="280"/>
      </w:pPr>
      <w:r>
        <w:t xml:space="preserve">D. The classification of artifacts from generic to specific</w:t>
      </w:r>
    </w:p>
    <w:p>
      <w:pPr>
        <w:spacing w:after="80" w:before="80" w:line="300"/>
        <w:jc w:val="both"/>
      </w:pPr>
      <w:r>
        <w:t xml:space="preserve">Answer: B.</w:t>
      </w:r>
    </w:p>
    <w:p>
      <w:pPr>
        <w:pStyle w:val="Heading3"/>
        <w:spacing w:after="100" w:before="200"/>
      </w:pPr>
      <w:r>
        <w:t xml:space="preserve">Q9</w:t>
      </w:r>
    </w:p>
    <w:p>
      <w:pPr>
        <w:spacing w:after="80" w:before="80" w:line="300"/>
        <w:jc w:val="both"/>
      </w:pPr>
      <w:r>
        <w:t xml:space="preserve">In the Architecture Skills Framework, an architect at "Detailed" proficiency in EA Skills is best characterized as:</w:t>
      </w:r>
    </w:p>
    <w:p>
      <w:pPr>
        <w:pStyle w:val="ListParagraph"/>
        <w:numPr>
          <w:ilvl w:val="0"/>
          <w:numId w:val="2"/>
        </w:numPr>
        <w:spacing w:after="40" w:before="40" w:line="280"/>
      </w:pPr>
      <w:r>
        <w:t xml:space="preserve">A. Familiar but not practicing</w:t>
      </w:r>
    </w:p>
    <w:p>
      <w:pPr>
        <w:pStyle w:val="ListParagraph"/>
        <w:numPr>
          <w:ilvl w:val="0"/>
          <w:numId w:val="2"/>
        </w:numPr>
        <w:spacing w:after="40" w:before="40" w:line="280"/>
      </w:pPr>
      <w:r>
        <w:t xml:space="preserve">B. Able to discuss intelligently but not apply</w:t>
      </w:r>
    </w:p>
    <w:p>
      <w:pPr>
        <w:pStyle w:val="ListParagraph"/>
        <w:numPr>
          <w:ilvl w:val="0"/>
          <w:numId w:val="2"/>
        </w:numPr>
        <w:spacing w:after="40" w:before="40" w:line="280"/>
      </w:pPr>
      <w:r>
        <w:t xml:space="preserve">C. Able to apply the skill to common situations</w:t>
      </w:r>
    </w:p>
    <w:p>
      <w:pPr>
        <w:pStyle w:val="ListParagraph"/>
        <w:numPr>
          <w:ilvl w:val="0"/>
          <w:numId w:val="2"/>
        </w:numPr>
        <w:spacing w:after="40" w:before="40" w:line="280"/>
      </w:pPr>
      <w:r>
        <w:t xml:space="preserve">D. Able to mentor others and handle complex cases</w:t>
      </w:r>
    </w:p>
    <w:p>
      <w:pPr>
        <w:spacing w:after="80" w:before="80" w:line="300"/>
        <w:jc w:val="both"/>
      </w:pPr>
      <w:r>
        <w:t xml:space="preserve">Answer: C. (Expert = D; Awareness = B; Background = A.)</w:t>
      </w:r>
    </w:p>
    <w:p>
      <w:pPr>
        <w:pStyle w:val="Heading3"/>
        <w:spacing w:after="100" w:before="200"/>
      </w:pPr>
      <w:r>
        <w:t xml:space="preserve">Q10</w:t>
      </w:r>
    </w:p>
    <w:p>
      <w:pPr>
        <w:spacing w:after="80" w:before="80" w:line="300"/>
        <w:jc w:val="both"/>
      </w:pPr>
      <w:r>
        <w:t xml:space="preserve">Which of the following is NOT one of the Architecture Capability Framework's stated concerns?</w:t>
      </w:r>
    </w:p>
    <w:p>
      <w:pPr>
        <w:pStyle w:val="ListParagraph"/>
        <w:numPr>
          <w:ilvl w:val="0"/>
          <w:numId w:val="2"/>
        </w:numPr>
        <w:spacing w:after="40" w:before="40" w:line="280"/>
      </w:pPr>
      <w:r>
        <w:t xml:space="preserve">A. Organizational structure for EA</w:t>
      </w:r>
    </w:p>
    <w:p>
      <w:pPr>
        <w:pStyle w:val="ListParagraph"/>
        <w:numPr>
          <w:ilvl w:val="0"/>
          <w:numId w:val="2"/>
        </w:numPr>
        <w:spacing w:after="40" w:before="40" w:line="280"/>
      </w:pPr>
      <w:r>
        <w:t xml:space="preserve">B. Roles and skills of architects</w:t>
      </w:r>
    </w:p>
    <w:p>
      <w:pPr>
        <w:pStyle w:val="ListParagraph"/>
        <w:numPr>
          <w:ilvl w:val="0"/>
          <w:numId w:val="2"/>
        </w:numPr>
        <w:spacing w:after="40" w:before="40" w:line="280"/>
      </w:pPr>
      <w:r>
        <w:t xml:space="preserve">C. Detailed software engineering patterns</w:t>
      </w:r>
    </w:p>
    <w:p>
      <w:pPr>
        <w:pStyle w:val="ListParagraph"/>
        <w:numPr>
          <w:ilvl w:val="0"/>
          <w:numId w:val="2"/>
        </w:numPr>
        <w:spacing w:after="40" w:before="40" w:line="280"/>
      </w:pPr>
      <w:r>
        <w:t xml:space="preserve">D. Governance of architecture work</w:t>
      </w:r>
    </w:p>
    <w:p>
      <w:pPr>
        <w:spacing w:after="80" w:before="80" w:line="300"/>
        <w:jc w:val="both"/>
      </w:pPr>
      <w:r>
        <w:t xml:space="preserve">Answer: C. Software engineering patterns sit in the Reference Library, not the Capability Framework.</w:t>
      </w:r>
    </w:p>
    <w:p>
      <w:pPr>
        <w:pStyle w:val="Heading3"/>
        <w:spacing w:after="100" w:before="200"/>
      </w:pPr>
      <w:r>
        <w:t xml:space="preserve">Q11</w:t>
      </w:r>
    </w:p>
    <w:p>
      <w:pPr>
        <w:spacing w:after="80" w:before="80" w:line="300"/>
        <w:jc w:val="both"/>
      </w:pPr>
      <w:r>
        <w:t xml:space="preserve">A key element distinguishing the Architecture Capability Framework from Capability-Based Planning is:</w:t>
      </w:r>
    </w:p>
    <w:p>
      <w:pPr>
        <w:pStyle w:val="ListParagraph"/>
        <w:numPr>
          <w:ilvl w:val="0"/>
          <w:numId w:val="2"/>
        </w:numPr>
        <w:spacing w:after="40" w:before="40" w:line="280"/>
      </w:pPr>
      <w:r>
        <w:t xml:space="preserve">A. The ACF is about the EA function as a capability; CBP is the technique applied to business capabilities in general</w:t>
      </w:r>
    </w:p>
    <w:p>
      <w:pPr>
        <w:pStyle w:val="ListParagraph"/>
        <w:numPr>
          <w:ilvl w:val="0"/>
          <w:numId w:val="2"/>
        </w:numPr>
        <w:spacing w:after="40" w:before="40" w:line="280"/>
      </w:pPr>
      <w:r>
        <w:t xml:space="preserve">B. They are synonymous</w:t>
      </w:r>
    </w:p>
    <w:p>
      <w:pPr>
        <w:pStyle w:val="ListParagraph"/>
        <w:numPr>
          <w:ilvl w:val="0"/>
          <w:numId w:val="2"/>
        </w:numPr>
        <w:spacing w:after="40" w:before="40" w:line="280"/>
      </w:pPr>
      <w:r>
        <w:t xml:space="preserve">C. CBP is part of Phase A; ACF is part of Phase H</w:t>
      </w:r>
    </w:p>
    <w:p>
      <w:pPr>
        <w:pStyle w:val="ListParagraph"/>
        <w:numPr>
          <w:ilvl w:val="0"/>
          <w:numId w:val="2"/>
        </w:numPr>
        <w:spacing w:after="40" w:before="40" w:line="280"/>
      </w:pPr>
      <w:r>
        <w:t xml:space="preserve">D. ACF is obsolete in TOGAF 10</w:t>
      </w:r>
    </w:p>
    <w:p>
      <w:pPr>
        <w:spacing w:after="80" w:before="80" w:line="300"/>
        <w:jc w:val="both"/>
      </w:pPr>
      <w:r>
        <w:t xml:space="preserve">Answer: A.</w:t>
      </w:r>
    </w:p>
    <w:p>
      <w:pPr>
        <w:pStyle w:val="Heading3"/>
        <w:spacing w:after="100" w:before="200"/>
      </w:pPr>
      <w:r>
        <w:t xml:space="preserve">Q12</w:t>
      </w:r>
    </w:p>
    <w:p>
      <w:pPr>
        <w:spacing w:after="80" w:before="80" w:line="300"/>
        <w:jc w:val="both"/>
      </w:pPr>
      <w:r>
        <w:t xml:space="preserve">When establishing a new EA function, the typical TOGAF vehicle is:</w:t>
      </w:r>
    </w:p>
    <w:p>
      <w:pPr>
        <w:pStyle w:val="ListParagraph"/>
        <w:numPr>
          <w:ilvl w:val="0"/>
          <w:numId w:val="2"/>
        </w:numPr>
        <w:spacing w:after="40" w:before="40" w:line="280"/>
      </w:pPr>
      <w:r>
        <w:t xml:space="preserve">A. Phase B — Business Architecture</w:t>
      </w:r>
    </w:p>
    <w:p>
      <w:pPr>
        <w:pStyle w:val="ListParagraph"/>
        <w:numPr>
          <w:ilvl w:val="0"/>
          <w:numId w:val="2"/>
        </w:numPr>
        <w:spacing w:after="40" w:before="40" w:line="280"/>
      </w:pPr>
      <w:r>
        <w:t xml:space="preserve">B. Phase E — Opportunities and Solutions</w:t>
      </w:r>
    </w:p>
    <w:p>
      <w:pPr>
        <w:pStyle w:val="ListParagraph"/>
        <w:numPr>
          <w:ilvl w:val="0"/>
          <w:numId w:val="2"/>
        </w:numPr>
        <w:spacing w:after="40" w:before="40" w:line="280"/>
      </w:pPr>
      <w:r>
        <w:t xml:space="preserve">C. The Preliminary Phase of the ADM</w:t>
      </w:r>
    </w:p>
    <w:p>
      <w:pPr>
        <w:pStyle w:val="ListParagraph"/>
        <w:numPr>
          <w:ilvl w:val="0"/>
          <w:numId w:val="2"/>
        </w:numPr>
        <w:spacing w:after="40" w:before="40" w:line="280"/>
      </w:pPr>
      <w:r>
        <w:t xml:space="preserve">D. The Requirements Management process</w:t>
      </w:r>
    </w:p>
    <w:p>
      <w:pPr>
        <w:spacing w:after="80" w:before="80" w:line="300"/>
        <w:jc w:val="both"/>
      </w:pPr>
      <w:r>
        <w:t xml:space="preserve">Answer: C.</w:t>
      </w:r>
    </w:p>
    <w:p>
      <w:pPr>
        <w:pStyle w:val="Heading3"/>
        <w:spacing w:after="100" w:before="200"/>
      </w:pPr>
      <w:r>
        <w:t xml:space="preserve">Q13</w:t>
      </w:r>
    </w:p>
    <w:p>
      <w:pPr>
        <w:spacing w:after="80" w:before="80" w:line="300"/>
        <w:jc w:val="both"/>
      </w:pPr>
      <w:r>
        <w:t xml:space="preserve">Which of the following pairs of roles both appear in the TOGAF-recognized EA role list?</w:t>
      </w:r>
    </w:p>
    <w:p>
      <w:pPr>
        <w:pStyle w:val="ListParagraph"/>
        <w:numPr>
          <w:ilvl w:val="0"/>
          <w:numId w:val="2"/>
        </w:numPr>
        <w:spacing w:after="40" w:before="40" w:line="280"/>
      </w:pPr>
      <w:r>
        <w:t xml:space="preserve">A. Product Owner and Scrum Master</w:t>
      </w:r>
    </w:p>
    <w:p>
      <w:pPr>
        <w:pStyle w:val="ListParagraph"/>
        <w:numPr>
          <w:ilvl w:val="0"/>
          <w:numId w:val="2"/>
        </w:numPr>
        <w:spacing w:after="40" w:before="40" w:line="280"/>
      </w:pPr>
      <w:r>
        <w:t xml:space="preserve">B. Architecture Board Member and Enterprise Architect</w:t>
      </w:r>
    </w:p>
    <w:p>
      <w:pPr>
        <w:pStyle w:val="ListParagraph"/>
        <w:numPr>
          <w:ilvl w:val="0"/>
          <w:numId w:val="2"/>
        </w:numPr>
        <w:spacing w:after="40" w:before="40" w:line="280"/>
      </w:pPr>
      <w:r>
        <w:t xml:space="preserve">C. DevOps Engineer and Site Reliability Engineer</w:t>
      </w:r>
    </w:p>
    <w:p>
      <w:pPr>
        <w:pStyle w:val="ListParagraph"/>
        <w:numPr>
          <w:ilvl w:val="0"/>
          <w:numId w:val="2"/>
        </w:numPr>
        <w:spacing w:after="40" w:before="40" w:line="280"/>
      </w:pPr>
      <w:r>
        <w:t xml:space="preserve">D. Project Sponsor and Release Manager</w:t>
      </w:r>
    </w:p>
    <w:p>
      <w:pPr>
        <w:spacing w:after="80" w:before="80" w:line="300"/>
        <w:jc w:val="both"/>
      </w:pPr>
      <w:r>
        <w:t xml:space="preserve">Answer: B.</w:t>
      </w:r>
    </w:p>
    <w:p>
      <w:pPr>
        <w:pStyle w:val="Heading2"/>
        <w:spacing w:after="120" w:before="260"/>
      </w:pPr>
      <w:r>
        <w:t xml:space="preserve">11.8 One-Line Mnemonics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F2D" w:sz="4"/>
              <w:left w:val="single" w:color="C98F2D" w:sz="24"/>
              <w:bottom w:val="single" w:color="C98F2D" w:sz="4"/>
              <w:right w:val="single" w:color="C98F2D" w:sz="4"/>
            </w:tcBorders>
            <w:shd w:fill="FFF4E0" w:color="auto" w:val="clear"/>
            <w:tcMar>
              <w:top w:type="dxa" w:w="120"/>
              <w:left w:type="dxa" w:w="200"/>
              <w:bottom w:type="dxa" w:w="120"/>
              <w:right w:type="dxa" w:w="160"/>
            </w:tcMar>
          </w:tcPr>
          <w:p>
            <w:pPr>
              <w:spacing w:after="80" w:before="0"/>
            </w:pPr>
            <w:r>
              <w:rPr>
                <w:b/>
                <w:bCs/>
                <w:color w:val="7B3F00"/>
              </w:rPr>
              <w:t xml:space="preserve">📘 EXAM TIP</w:t>
            </w:r>
          </w:p>
          <w:p>
            <w:pPr>
              <w:spacing w:after="40" w:before="40" w:line="280"/>
            </w:pPr>
            <w:r>
              <w:t xml:space="preserve">Four TOGAF parts: ADM / Content Framework / Continuum &amp; Repository / Capability Framework.</w:t>
            </w:r>
          </w:p>
          <w:p>
            <w:pPr>
              <w:spacing w:after="40" w:before="40" w:line="280"/>
            </w:pPr>
            <w:r>
              <w:t xml:space="preserve">Four capability dimensions: People, Process, Information, Technology (P-P-I-T).</w:t>
            </w:r>
          </w:p>
          <w:p>
            <w:pPr>
              <w:spacing w:after="40" w:before="40" w:line="280"/>
            </w:pPr>
            <w:r>
              <w:t xml:space="preserve">Four organizational models: Centralized, Federated, Embedded, Center of Excellence.</w:t>
            </w:r>
          </w:p>
          <w:p>
            <w:pPr>
              <w:spacing w:after="40" w:before="40" w:line="280"/>
            </w:pPr>
            <w:r>
              <w:t xml:space="preserve">Four proficiency levels: Background (1), Awareness (2), Detailed (3), Expert (4).</w:t>
            </w:r>
          </w:p>
          <w:p>
            <w:pPr>
              <w:spacing w:after="40" w:before="40" w:line="280"/>
            </w:pPr>
            <w:r>
              <w:t xml:space="preserve">Six ACMM maturity levels: None (0) through Measured (5).</w:t>
            </w:r>
          </w:p>
          <w:p>
            <w:pPr>
              <w:spacing w:after="40" w:before="40" w:line="280"/>
            </w:pPr>
            <w:r>
              <w:t xml:space="preserve">Organizational Model is a PRELIMINARY Phase deliverable.</w:t>
            </w:r>
          </w:p>
          <w:p>
            <w:pPr>
              <w:spacing w:after="40" w:before="40" w:line="280"/>
            </w:pPr>
            <w:r>
              <w:t xml:space="preserve">ACF addresses the EA function itself. CBP addresses any capability — including the EA function. Same toolkit, different targets.</w:t>
            </w:r>
          </w:p>
          <w:p>
            <w:pPr>
              <w:spacing w:after="40" w:before="40" w:line="280"/>
            </w:pPr>
            <w:r>
              <w:t xml:space="preserve">Stakeholder engagement modes: Consultative / Collaborative / Directive / Supportive / Educative.</w:t>
            </w:r>
          </w:p>
        </w:tc>
      </w:tr>
    </w:tbl>
    <w:p>
      <w:pPr>
        <w:pStyle w:val="Heading2"/>
        <w:spacing w:after="120" w:before="260"/>
      </w:pPr>
      <w:r>
        <w:t xml:space="preserve">11.9 One-Paragraph Summary</w:t>
      </w:r>
    </w:p>
    <w:p>
      <w:pPr>
        <w:spacing w:after="80" w:before="80" w:line="300"/>
        <w:jc w:val="both"/>
      </w:pPr>
      <w:r>
        <w:t xml:space="preserve">The Architecture Capability Framework is the part of the TOGAF Standard that addresses how to establish and operate an enterprise architecture function — the "who does this, and how is it organized" counterpart to the ADM (how), the Content Framework (what), and the Enterprise Continuum &amp; Repository (where). It recognizes the EA function as itself a business capability with the four dimensions of People (architects, roles, skills, the Architecture Skills Framework's four proficiency levels from Background to Expert), Process (the ADM tailored for the enterprise, governance processes, engagement modes), Information (the Architecture Repository and its content classes), and Technology (EA platforms, ArchiMate modelers, collaboration tools, source control, CMDBs). It is instantiated through the Organizational Model for Enterprise Architecture — a Preliminary Phase deliverable defining scope, budget, structure, governance, constraints, maturity, and gaps — and sustained through continuous measurement against a maturity model (typically the US DoC ACMM with its six levels and nine characteristics), deliberate stakeholder engagement, thoughtful funding and sourcing, and ongoing investment in architect skills and function capabilities. The ACF's core insight is reflexive: use the same capability-planning discipline on the EA function that the EA function uses on the rest of the enterprise.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8" w:sz="6" w:space="4"/>
      </w:pBdr>
      <w:jc w:val="right"/>
    </w:pPr>
    <w:r>
      <w:rPr>
        <w:i/>
        <w:iCs/>
        <w:color w:val="1F4E78"/>
        <w:sz w:val="18"/>
        <w:szCs w:val="18"/>
      </w:rPr>
      <w:t xml:space="preserve">TOGAF 10 — Architecture Capability Framework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20" w:before="26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10 — Architecture Capability Framework Study Guide</dc:title>
  <dc:creator>Claude</dc:creator>
  <dc:description>A comprehensive study guide covering the Architecture Capability Framework in TOGAF 10.</dc:description>
  <cp:lastModifiedBy>Un-named</cp:lastModifiedBy>
  <cp:revision>1</cp:revision>
  <dcterms:created xsi:type="dcterms:W3CDTF">2026-04-20T10:58:00.803Z</dcterms:created>
  <dcterms:modified xsi:type="dcterms:W3CDTF">2026-04-20T10:58:00.804Z</dcterms:modified>
</cp:coreProperties>
</file>

<file path=docProps/custom.xml><?xml version="1.0" encoding="utf-8"?>
<Properties xmlns="http://schemas.openxmlformats.org/officeDocument/2006/custom-properties" xmlns:vt="http://schemas.openxmlformats.org/officeDocument/2006/docPropsVTypes"/>
</file>