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4"/>
          <w:szCs w:val="44"/>
        </w:rPr>
        <w:t xml:space="preserve">The Architecture Repository</w:t>
      </w:r>
    </w:p>
    <w:p>
      <w:pPr>
        <w:spacing w:after="120" w:before="120"/>
        <w:jc w:val="center"/>
      </w:pPr>
      <w:r>
        <w:rPr>
          <w:i/>
          <w:iCs/>
          <w:color w:val="555555"/>
          <w:sz w:val="26"/>
          <w:szCs w:val="26"/>
        </w:rPr>
        <w:t xml:space="preserve">The Persistent Store for Enterprise Architecture</w:t>
      </w:r>
    </w:p>
    <w:p>
      <w:pPr>
        <w:spacing w:after="600" w:before="480"/>
        <w:jc w:val="center"/>
      </w:pPr>
      <w:r>
        <w:rPr>
          <w:i/>
          <w:iCs/>
          <w:color w:val="555555"/>
          <w:sz w:val="32"/>
          <w:szCs w:val="32"/>
        </w:rPr>
        <w:t xml:space="preserve">Comprehensive Study Guide</w:t>
      </w:r>
    </w:p>
    <w:p>
      <w:pPr>
        <w:spacing w:after="120" w:before="2400"/>
        <w:jc w:val="center"/>
      </w:pPr>
      <w:r>
        <w:rPr>
          <w:i/>
          <w:iCs/>
          <w:color w:val="555555"/>
          <w:sz w:val="22"/>
          <w:szCs w:val="22"/>
        </w:rPr>
        <w:t xml:space="preserve">A deep-dive into the Repository's seven content classes, landscape levels, governance role, tooling, and how it underpins every ADM phase.</w:t>
      </w:r>
    </w:p>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1. Introduction — What Is the Architecture Repository?</w:t>
      </w:r>
    </w:p>
    <w:p>
      <w:pPr>
        <w:pStyle w:val="Heading2"/>
        <w:spacing w:after="120" w:before="260"/>
      </w:pPr>
      <w:r>
        <w:t xml:space="preserve">1.1 Definition</w:t>
      </w:r>
    </w:p>
    <w:p>
      <w:pPr>
        <w:spacing w:after="80" w:before="80" w:line="300"/>
        <w:jc w:val="both"/>
      </w:pPr>
      <w:r>
        <w:t xml:space="preserve">The Architecture Repository is the persistent storage system that holds all architecture-related work products produced during enterprise architecture activities. It is the central holding area that enables an organization to manage, govern, and reuse its architecture assets across all ADM cycles. In TOGAF's own words, the Architecture Repository provides "a consistent way to classify and store all the outputs of architecture activity."</w:t>
      </w:r>
    </w:p>
    <w:p>
      <w:pPr>
        <w:spacing w:after="80" w:before="80" w:line="300"/>
        <w:jc w:val="both"/>
      </w:pPr>
      <w:r>
        <w:t xml:space="preserve">Without an Architecture Repository, each ADM cycle starts from scratch, knowledge evaporates between engagements, governance decisions are invisible to the next project, and reuse is impossible. With a well-run Repository, architecture becomes a cumulative, compounding asset — each project contributes to and draws from a shared body of enterprise knowledge that grows more valuable with every engagement.</w:t>
      </w:r>
    </w:p>
    <w:p>
      <w:pPr>
        <w:pStyle w:val="Heading2"/>
        <w:spacing w:after="120" w:before="260"/>
      </w:pPr>
      <w:r>
        <w:t xml:space="preserve">1.2 Core Purpose</w:t>
      </w:r>
    </w:p>
    <w:p>
      <w:pPr>
        <w:pStyle w:val="ListParagraph"/>
        <w:numPr>
          <w:ilvl w:val="0"/>
          <w:numId w:val="2"/>
        </w:numPr>
        <w:spacing w:after="40" w:before="40" w:line="280"/>
      </w:pPr>
      <w:r>
        <w:rPr>
          <w:b/>
          <w:bCs/>
        </w:rPr>
        <w:t xml:space="preserve">Persistent storage: </w:t>
      </w:r>
      <w:r>
        <w:t xml:space="preserve">spans across all architecture activities and every ADM cycle — memory that outlasts projects, people, and reorganizations.</w:t>
      </w:r>
    </w:p>
    <w:p>
      <w:pPr>
        <w:pStyle w:val="ListParagraph"/>
        <w:numPr>
          <w:ilvl w:val="0"/>
          <w:numId w:val="2"/>
        </w:numPr>
        <w:spacing w:after="40" w:before="40" w:line="280"/>
      </w:pPr>
      <w:r>
        <w:rPr>
          <w:b/>
          <w:bCs/>
        </w:rPr>
        <w:t xml:space="preserve">Reuse enablement: </w:t>
      </w:r>
      <w:r>
        <w:t xml:space="preserve">existing architecture work, patterns, principles, and building blocks are findable and adoptable, so new engagements start from shoulders of previous ones.</w:t>
      </w:r>
    </w:p>
    <w:p>
      <w:pPr>
        <w:pStyle w:val="ListParagraph"/>
        <w:numPr>
          <w:ilvl w:val="0"/>
          <w:numId w:val="2"/>
        </w:numPr>
        <w:spacing w:after="40" w:before="40" w:line="280"/>
      </w:pPr>
      <w:r>
        <w:rPr>
          <w:b/>
          <w:bCs/>
        </w:rPr>
        <w:t xml:space="preserve">Traceability: </w:t>
      </w:r>
      <w:r>
        <w:t xml:space="preserve">from strategic goals through architecture decisions down to implementation details — linking every technology choice back to the business reason it exists.</w:t>
      </w:r>
    </w:p>
    <w:p>
      <w:pPr>
        <w:pStyle w:val="ListParagraph"/>
        <w:numPr>
          <w:ilvl w:val="0"/>
          <w:numId w:val="2"/>
        </w:numPr>
        <w:spacing w:after="40" w:before="40" w:line="280"/>
      </w:pPr>
      <w:r>
        <w:rPr>
          <w:b/>
          <w:bCs/>
        </w:rPr>
        <w:t xml:space="preserve">Governance and consistency: </w:t>
      </w:r>
      <w:r>
        <w:t xml:space="preserve">approved standards, principles, and decisions are visible, versioned, and enforceable.</w:t>
      </w:r>
    </w:p>
    <w:p>
      <w:pPr>
        <w:pStyle w:val="ListParagraph"/>
        <w:numPr>
          <w:ilvl w:val="0"/>
          <w:numId w:val="2"/>
        </w:numPr>
        <w:spacing w:after="40" w:before="40" w:line="280"/>
      </w:pPr>
      <w:r>
        <w:rPr>
          <w:b/>
          <w:bCs/>
        </w:rPr>
        <w:t xml:space="preserve">Continuum materialization: </w:t>
      </w:r>
      <w:r>
        <w:t xml:space="preserve">the Enterprise Continuum is the classification scheme; the Repository is where the assets actually live.</w:t>
      </w:r>
    </w:p>
    <w:p>
      <w:pPr>
        <w:pStyle w:val="ListParagraph"/>
        <w:numPr>
          <w:ilvl w:val="0"/>
          <w:numId w:val="2"/>
        </w:numPr>
        <w:spacing w:after="40" w:before="40" w:line="280"/>
      </w:pPr>
      <w:r>
        <w:rPr>
          <w:b/>
          <w:bCs/>
        </w:rPr>
        <w:t xml:space="preserve">Audit and compliance: </w:t>
      </w:r>
      <w:r>
        <w:t xml:space="preserve">provides evidence for regulators, internal audit, and external assessors that architecture is governed.</w:t>
      </w:r>
    </w:p>
    <w:p>
      <w:pPr>
        <w:pStyle w:val="Heading2"/>
        <w:spacing w:after="120" w:before="260"/>
      </w:pPr>
      <w:r>
        <w:t xml:space="preserve">1.3 The Repository Is Logical, Not Physical</w:t>
      </w:r>
    </w:p>
    <w:p>
      <w:pPr>
        <w:spacing w:after="80" w:before="80" w:line="300"/>
        <w:jc w:val="both"/>
      </w:pPr>
      <w:r>
        <w:t xml:space="preserve">TOGAF defines the Architecture Repository as a logical concept — a set of content classes with specific purposes and relationships. How you physically implement these classes is an implementation choice tailored to each enterprise. Many organizations use a combination of tools: a dedicated EA tool for the metamodel and landscape; a wiki or Confluence space for principles and governance logs; Git repositories for ADRs; a CMDB for the solutions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 Architecture Repository is not a single tool. It is a logical organization of architectural knowledge, typically implemented across multiple physical systems that together satisfy its purposes. Your Repository could be 5 tools stitched together — as long as the content classes are present, complete, traceable, and governed, it qualifies.</w:t>
            </w:r>
          </w:p>
        </w:tc>
      </w:tr>
    </w:tbl>
    <w:p>
      <w:pPr>
        <w:pStyle w:val="Heading2"/>
        <w:spacing w:after="120" w:before="260"/>
      </w:pPr>
      <w:r>
        <w:t xml:space="preserve">1.4 Repository Versus Related Concepts</w:t>
      </w:r>
    </w:p>
    <w:p>
      <w:pPr>
        <w:spacing w:after="80" w:before="80" w:line="300"/>
        <w:jc w:val="both"/>
      </w:pPr>
      <w:r>
        <w:t xml:space="preserve">The Repository is often confused with other TOGAF concepts. The distinctions matter — expect exam questions testing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Concept</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What It Is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Relationship to Repository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 Continuum</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Classification scheme from generic → specific</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Tells the Repository HOW to organize content</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Content Framework</w:t>
            </w:r>
          </w:p>
        </w:tc>
        <w:tc>
          <w:tcPr>
            <w:tcW w:type="dxa" w:w="3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Structure of architecture work products</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Defines WHAT goes in the Repository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Content Metamodel</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Entity types and relationships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Defines the DATA STRUCTURE of Repository content</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ADM</w:t>
            </w:r>
          </w:p>
        </w:tc>
        <w:tc>
          <w:tcPr>
            <w:tcW w:type="dxa" w:w="3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Method for developing architecture</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Produces and consumes content in the Repository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Governance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Oversight and control mechanism</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Uses the Repository to make decisions visible and enforceable</w:t>
            </w:r>
          </w:p>
        </w:tc>
      </w:tr>
    </w:tbl>
    <w:p>
      <w:pPr>
        <w:pStyle w:val="Heading1"/>
        <w:pageBreakBefore/>
        <w:spacing w:after="180" w:before="360"/>
      </w:pPr>
      <w:r>
        <w:t xml:space="preserve">2. The Seven Content Classes of the Repository</w:t>
      </w:r>
    </w:p>
    <w:p>
      <w:pPr>
        <w:pStyle w:val="Heading2"/>
        <w:spacing w:after="120" w:before="260"/>
      </w:pPr>
      <w:r>
        <w:t xml:space="preserve">2.1 Overview</w:t>
      </w:r>
    </w:p>
    <w:p>
      <w:pPr>
        <w:spacing w:after="80" w:before="80" w:line="300"/>
        <w:jc w:val="both"/>
      </w:pPr>
      <w:r>
        <w:t xml:space="preserve">TOGAF 10 defines seven classes of content that make up the logical structure of the Architecture Repository. Every artifact, deliverable, building block, standard, principle, and governance record fits into one of these classes. Memorizing these seven and their purposes is essential — both for practice and for exam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Content Class</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Purpose</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Metamodel</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Defines the tailored framework, metamodel, method, and governance approach used by this enterprise</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Capability</w:t>
            </w:r>
          </w:p>
        </w:tc>
        <w:tc>
          <w:tcPr>
            <w:tcW w:type="dxa" w:w="5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Captures the parameters, structures, and processes supporting the EA function itself</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Landscape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Holds architectural representations of assets in use or planned across time horizons</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Standards Information Base (SIB)</w:t>
            </w:r>
          </w:p>
        </w:tc>
        <w:tc>
          <w:tcPr>
            <w:tcW w:type="dxa" w:w="5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Holds the standards with which new architectures must comply</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Reference Library</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Holds guidelines, templates, patterns, reference architectures</w:t>
            </w:r>
          </w:p>
        </w:tc>
      </w:tr>
      <w:tr>
        <w:tc>
          <w:tcPr>
            <w:tcW w:type="dxa" w:w="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6</w:t>
            </w:r>
          </w:p>
        </w:tc>
        <w:tc>
          <w:tcPr>
            <w:tcW w:type="dxa" w:w="3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 Log</w:t>
            </w:r>
          </w:p>
        </w:tc>
        <w:tc>
          <w:tcPr>
            <w:tcW w:type="dxa" w:w="5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Records decisions taken by the governance function</w:t>
            </w:r>
          </w:p>
        </w:tc>
      </w:tr>
      <w:tr>
        <w:tc>
          <w:tcPr>
            <w:tcW w:type="dxa" w:w="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7</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Requirements Repository</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Stores identified, classified, and managed architecture requirements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TOGAF 10 adds an 8th element — the Solutions Landscape — which records the actual deployed implementations realizing the Architecture Landscape. Some references treat this as a separate class; others treat it as integrated with the Architecture Landscape. For exam purposes know both — the SEVEN canonical content classes plus the Solutions Landscape as implementation overlay.</w:t>
            </w:r>
          </w:p>
        </w:tc>
      </w:tr>
    </w:tbl>
    <w:p>
      <w:pPr>
        <w:pStyle w:val="Heading1"/>
        <w:pageBreakBefore/>
        <w:spacing w:after="180" w:before="360"/>
      </w:pPr>
      <w:r>
        <w:t xml:space="preserve">3. Class 1 — Architecture Metamodel</w:t>
      </w:r>
    </w:p>
    <w:p>
      <w:pPr>
        <w:pStyle w:val="Heading2"/>
        <w:spacing w:after="120" w:before="260"/>
      </w:pPr>
      <w:r>
        <w:t xml:space="preserve">3.1 Purpose</w:t>
      </w:r>
    </w:p>
    <w:p>
      <w:pPr>
        <w:spacing w:after="80" w:before="80" w:line="300"/>
        <w:jc w:val="both"/>
      </w:pPr>
      <w:r>
        <w:t xml:space="preserve">The Architecture Metamodel class describes the tailored application of the architecture framework — the specific way this enterprise uses TOGAF. It is the "operating manual" for architecture work: which extensions are adopted, which tools are authoritative, what artifacts are mandatory, how governance works, and what the enterprise's metamodel looks like.</w:t>
      </w:r>
    </w:p>
    <w:p>
      <w:pPr>
        <w:spacing w:after="80" w:before="80" w:line="300"/>
        <w:jc w:val="both"/>
      </w:pPr>
      <w:r>
        <w:t xml:space="preserve">This class is typically established in the Preliminary Phase of the ADM and updated rarely — it is the stable foundation on which all other Repository content rests.</w:t>
      </w:r>
    </w:p>
    <w:p>
      <w:pPr>
        <w:pStyle w:val="Heading2"/>
        <w:spacing w:after="120" w:before="260"/>
      </w:pPr>
      <w:r>
        <w:t xml:space="preserve">3.2 Typical Content</w:t>
      </w:r>
    </w:p>
    <w:p>
      <w:pPr>
        <w:pStyle w:val="ListParagraph"/>
        <w:numPr>
          <w:ilvl w:val="0"/>
          <w:numId w:val="2"/>
        </w:numPr>
        <w:spacing w:after="40" w:before="40" w:line="280"/>
      </w:pPr>
      <w:r>
        <w:t xml:space="preserve">Tailored Architecture Framework — how TOGAF has been adapted for this enterprise</w:t>
      </w:r>
    </w:p>
    <w:p>
      <w:pPr>
        <w:pStyle w:val="ListParagraph"/>
        <w:numPr>
          <w:ilvl w:val="0"/>
          <w:numId w:val="2"/>
        </w:numPr>
        <w:spacing w:after="40" w:before="40" w:line="280"/>
      </w:pPr>
      <w:r>
        <w:t xml:space="preserve">Tailored Content Metamodel — Core plus chosen Extensions (Governance, Services, Process, Data, Infrastructure, Motivation)</w:t>
      </w:r>
    </w:p>
    <w:p>
      <w:pPr>
        <w:pStyle w:val="ListParagraph"/>
        <w:numPr>
          <w:ilvl w:val="0"/>
          <w:numId w:val="2"/>
        </w:numPr>
        <w:spacing w:after="40" w:before="40" w:line="280"/>
      </w:pPr>
      <w:r>
        <w:t xml:space="preserve">Tailored ADM — phase modifications, additions, skips</w:t>
      </w:r>
    </w:p>
    <w:p>
      <w:pPr>
        <w:pStyle w:val="ListParagraph"/>
        <w:numPr>
          <w:ilvl w:val="0"/>
          <w:numId w:val="2"/>
        </w:numPr>
        <w:spacing w:after="40" w:before="40" w:line="280"/>
      </w:pPr>
      <w:r>
        <w:t xml:space="preserve">Organizational Model for Enterprise Architecture</w:t>
      </w:r>
    </w:p>
    <w:p>
      <w:pPr>
        <w:pStyle w:val="ListParagraph"/>
        <w:numPr>
          <w:ilvl w:val="0"/>
          <w:numId w:val="2"/>
        </w:numPr>
        <w:spacing w:after="40" w:before="40" w:line="280"/>
      </w:pPr>
      <w:r>
        <w:t xml:space="preserve">Architecture governance structures (Architecture Board charter, Design Authority roles)</w:t>
      </w:r>
    </w:p>
    <w:p>
      <w:pPr>
        <w:pStyle w:val="ListParagraph"/>
        <w:numPr>
          <w:ilvl w:val="0"/>
          <w:numId w:val="2"/>
        </w:numPr>
        <w:spacing w:after="40" w:before="40" w:line="280"/>
      </w:pPr>
      <w:r>
        <w:t xml:space="preserve">Artifact templates — catalog, matrix, and diagram templates</w:t>
      </w:r>
    </w:p>
    <w:p>
      <w:pPr>
        <w:pStyle w:val="ListParagraph"/>
        <w:numPr>
          <w:ilvl w:val="0"/>
          <w:numId w:val="2"/>
        </w:numPr>
        <w:spacing w:after="40" w:before="40" w:line="280"/>
      </w:pPr>
      <w:r>
        <w:t xml:space="preserve">Viewpoint library — reusable viewpoint definitions</w:t>
      </w:r>
    </w:p>
    <w:p>
      <w:pPr>
        <w:pStyle w:val="Heading2"/>
        <w:spacing w:after="120" w:before="260"/>
      </w:pPr>
      <w:r>
        <w:t xml:space="preserve">3.3 Owner and Lifecycle</w:t>
      </w:r>
    </w:p>
    <w:p>
      <w:pPr>
        <w:pStyle w:val="ListParagraph"/>
        <w:numPr>
          <w:ilvl w:val="0"/>
          <w:numId w:val="2"/>
        </w:numPr>
        <w:spacing w:after="40" w:before="40" w:line="280"/>
      </w:pPr>
      <w:r>
        <w:rPr>
          <w:b/>
          <w:bCs/>
        </w:rPr>
        <w:t xml:space="preserve">Owner: </w:t>
      </w:r>
      <w:r>
        <w:t xml:space="preserve">Chief Architect / Head of EA.</w:t>
      </w:r>
    </w:p>
    <w:p>
      <w:pPr>
        <w:pStyle w:val="ListParagraph"/>
        <w:numPr>
          <w:ilvl w:val="0"/>
          <w:numId w:val="2"/>
        </w:numPr>
        <w:spacing w:after="40" w:before="40" w:line="280"/>
      </w:pPr>
      <w:r>
        <w:rPr>
          <w:b/>
          <w:bCs/>
        </w:rPr>
        <w:t xml:space="preserve">Cadence of change: </w:t>
      </w:r>
      <w:r>
        <w:t xml:space="preserve">slow — reviewed annually or after major organizational change (M&amp;A, strategy shift).</w:t>
      </w:r>
    </w:p>
    <w:p>
      <w:pPr>
        <w:pStyle w:val="ListParagraph"/>
        <w:numPr>
          <w:ilvl w:val="0"/>
          <w:numId w:val="2"/>
        </w:numPr>
        <w:spacing w:after="40" w:before="40" w:line="280"/>
      </w:pPr>
      <w:r>
        <w:rPr>
          <w:b/>
          <w:bCs/>
        </w:rPr>
        <w:t xml:space="preserve">Approval: </w:t>
      </w:r>
      <w:r>
        <w:t xml:space="preserve">Architecture Board, endorsed by CIO / CTO sponsor.</w:t>
      </w:r>
    </w:p>
    <w:p>
      <w:pPr>
        <w:pStyle w:val="Heading2"/>
        <w:spacing w:after="120" w:before="260"/>
      </w:pPr>
      <w:r>
        <w:t xml:space="preserve">3.4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global pharmaceutical's Architecture Metamodel class contains:</w:t>
            </w:r>
          </w:p>
          <w:p>
            <w:pPr>
              <w:spacing w:after="40" w:before="40" w:line="280"/>
            </w:pPr>
            <w:r>
              <w:t xml:space="preserve">— Tailored Framework: TOGAF 10 Core + Motivation, Governance, Data extensions (clinical and commercial data is critical).</w:t>
            </w:r>
          </w:p>
          <w:p>
            <w:pPr>
              <w:spacing w:after="40" w:before="40" w:line="280"/>
            </w:pPr>
            <w:r>
              <w:t xml:space="preserve">— Skipped phase: none; Added step: mandatory "Regulatory Review" between Phase D and Phase E for FDA/EMA-impacting architecture.</w:t>
            </w:r>
          </w:p>
          <w:p>
            <w:pPr>
              <w:spacing w:after="40" w:before="40" w:line="280"/>
            </w:pPr>
            <w:r>
              <w:t xml:space="preserve">— Templates: 8 catalog templates, 5 matrix templates, 22 diagram templates — each with ArchiMate 3.1 conformant notation.</w:t>
            </w:r>
          </w:p>
          <w:p>
            <w:pPr>
              <w:spacing w:after="40" w:before="40" w:line="280"/>
            </w:pPr>
            <w:r>
              <w:t xml:space="preserve">— Governance structure: Global Architecture Board + 4 Segment Boards (R&amp;D, Manufacturing, Commercial, Corporate).</w:t>
            </w:r>
          </w:p>
          <w:p>
            <w:pPr>
              <w:spacing w:after="40" w:before="40" w:line="280"/>
            </w:pPr>
            <w:r>
              <w:t xml:space="preserve">— Viewpoint library: 31 reusable viewpoints spanning regulatory, security, clinical trial operations.</w:t>
            </w:r>
          </w:p>
        </w:tc>
      </w:tr>
    </w:tbl>
    <w:p>
      <w:pPr>
        <w:pStyle w:val="Heading1"/>
        <w:pageBreakBefore/>
        <w:spacing w:after="180" w:before="360"/>
      </w:pPr>
      <w:r>
        <w:t xml:space="preserve">4. Class 2 — Architecture Capability</w:t>
      </w:r>
    </w:p>
    <w:p>
      <w:pPr>
        <w:pStyle w:val="Heading2"/>
        <w:spacing w:after="120" w:before="260"/>
      </w:pPr>
      <w:r>
        <w:t xml:space="preserve">4.1 Purpose</w:t>
      </w:r>
    </w:p>
    <w:p>
      <w:pPr>
        <w:spacing w:after="80" w:before="80" w:line="300"/>
        <w:jc w:val="both"/>
      </w:pPr>
      <w:r>
        <w:t xml:space="preserve">The Architecture Capability class captures the parameters, structures, and processes that support the EA function itself — not the architectures it produces, but the function's own operating model. This is the "how we architect" content: principles, processes, the Board, the roles, the skills, the investment, the metrics. The Capability class evolves as the EA function matures.</w:t>
      </w:r>
    </w:p>
    <w:p>
      <w:pPr>
        <w:pStyle w:val="Heading2"/>
        <w:spacing w:after="120" w:before="260"/>
      </w:pPr>
      <w:r>
        <w:t xml:space="preserve">4.2 Typical Content</w:t>
      </w:r>
    </w:p>
    <w:p>
      <w:pPr>
        <w:pStyle w:val="ListParagraph"/>
        <w:numPr>
          <w:ilvl w:val="0"/>
          <w:numId w:val="2"/>
        </w:numPr>
        <w:spacing w:after="40" w:before="40" w:line="280"/>
      </w:pPr>
      <w:r>
        <w:t xml:space="preserve">Architecture Principles — the enduring rules (from Preliminary / Phase A)</w:t>
      </w:r>
    </w:p>
    <w:p>
      <w:pPr>
        <w:pStyle w:val="ListParagraph"/>
        <w:numPr>
          <w:ilvl w:val="0"/>
          <w:numId w:val="2"/>
        </w:numPr>
        <w:spacing w:after="40" w:before="40" w:line="280"/>
      </w:pPr>
      <w:r>
        <w:t xml:space="preserve">Architecture Governance Framework — Board charters, decision rights, escalation paths</w:t>
      </w:r>
    </w:p>
    <w:p>
      <w:pPr>
        <w:pStyle w:val="ListParagraph"/>
        <w:numPr>
          <w:ilvl w:val="0"/>
          <w:numId w:val="2"/>
        </w:numPr>
        <w:spacing w:after="40" w:before="40" w:line="280"/>
      </w:pPr>
      <w:r>
        <w:t xml:space="preserve">Architecture Contracts — templates and signed contracts with projects and business</w:t>
      </w:r>
    </w:p>
    <w:p>
      <w:pPr>
        <w:pStyle w:val="ListParagraph"/>
        <w:numPr>
          <w:ilvl w:val="0"/>
          <w:numId w:val="2"/>
        </w:numPr>
        <w:spacing w:after="40" w:before="40" w:line="280"/>
      </w:pPr>
      <w:r>
        <w:t xml:space="preserve">Architecture Compliance review process and checklists</w:t>
      </w:r>
    </w:p>
    <w:p>
      <w:pPr>
        <w:pStyle w:val="ListParagraph"/>
        <w:numPr>
          <w:ilvl w:val="0"/>
          <w:numId w:val="2"/>
        </w:numPr>
        <w:spacing w:after="40" w:before="40" w:line="280"/>
      </w:pPr>
      <w:r>
        <w:t xml:space="preserve">Architecture skills matrix / role definitions</w:t>
      </w:r>
    </w:p>
    <w:p>
      <w:pPr>
        <w:pStyle w:val="ListParagraph"/>
        <w:numPr>
          <w:ilvl w:val="0"/>
          <w:numId w:val="2"/>
        </w:numPr>
        <w:spacing w:after="40" w:before="40" w:line="280"/>
      </w:pPr>
      <w:r>
        <w:t xml:space="preserve">Architecture Capability Maturity assessments (ACMM scores, improvement plans)</w:t>
      </w:r>
    </w:p>
    <w:p>
      <w:pPr>
        <w:pStyle w:val="ListParagraph"/>
        <w:numPr>
          <w:ilvl w:val="0"/>
          <w:numId w:val="2"/>
        </w:numPr>
        <w:spacing w:after="40" w:before="40" w:line="280"/>
      </w:pPr>
      <w:r>
        <w:t xml:space="preserve">Performance metrics — review cycle times, dispensation volumes, stakeholder satisfaction</w:t>
      </w:r>
    </w:p>
    <w:p>
      <w:pPr>
        <w:pStyle w:val="ListParagraph"/>
        <w:numPr>
          <w:ilvl w:val="0"/>
          <w:numId w:val="2"/>
        </w:numPr>
        <w:spacing w:after="40" w:before="40" w:line="280"/>
      </w:pPr>
      <w:r>
        <w:t xml:space="preserve">Funding and resource allocation model for the EA function</w:t>
      </w:r>
    </w:p>
    <w:p>
      <w:pPr>
        <w:pStyle w:val="Heading2"/>
        <w:spacing w:after="120" w:before="260"/>
      </w:pPr>
      <w:r>
        <w:t xml:space="preserve">4.3 Owner and Lifecycle</w:t>
      </w:r>
    </w:p>
    <w:p>
      <w:pPr>
        <w:pStyle w:val="ListParagraph"/>
        <w:numPr>
          <w:ilvl w:val="0"/>
          <w:numId w:val="2"/>
        </w:numPr>
        <w:spacing w:after="40" w:before="40" w:line="280"/>
      </w:pPr>
      <w:r>
        <w:rPr>
          <w:b/>
          <w:bCs/>
        </w:rPr>
        <w:t xml:space="preserve">Owner: </w:t>
      </w:r>
      <w:r>
        <w:t xml:space="preserve">Chief Architect; Architecture Board governs changes.</w:t>
      </w:r>
    </w:p>
    <w:p>
      <w:pPr>
        <w:pStyle w:val="ListParagraph"/>
        <w:numPr>
          <w:ilvl w:val="0"/>
          <w:numId w:val="2"/>
        </w:numPr>
        <w:spacing w:after="40" w:before="40" w:line="280"/>
      </w:pPr>
      <w:r>
        <w:rPr>
          <w:b/>
          <w:bCs/>
        </w:rPr>
        <w:t xml:space="preserve">Cadence: </w:t>
      </w:r>
      <w:r>
        <w:t xml:space="preserve">medium — principles change rarely; processes refined quarterly; maturity assessed annually.</w:t>
      </w:r>
    </w:p>
    <w:p>
      <w:pPr>
        <w:pStyle w:val="Heading2"/>
        <w:spacing w:after="120" w:before="260"/>
      </w:pPr>
      <w:r>
        <w:t xml:space="preserve">4.4 Why This Class Matters</w:t>
      </w:r>
    </w:p>
    <w:p>
      <w:pPr>
        <w:spacing w:after="80" w:before="80" w:line="300"/>
        <w:jc w:val="both"/>
      </w:pPr>
      <w:r>
        <w:t xml:space="preserve">Organizations often skip the Architecture Capability class and lose the institutional knowledge of how their EA function actually operates. When the Chief Architect leaves, the next one has no way to understand the principles, the processes, the decisions already made, or the current maturity. The Capability class is the function's memory of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bank's Architecture Capability class:</w:t>
            </w:r>
          </w:p>
          <w:p>
            <w:pPr>
              <w:spacing w:after="40" w:before="40" w:line="280"/>
            </w:pPr>
            <w:r>
              <w:t xml:space="preserve">— 22 Principles Catalog (P-0001 through P-0022), each in TOGAF four-part template, last reviewed 2025-Q4.</w:t>
            </w:r>
          </w:p>
          <w:p>
            <w:pPr>
              <w:spacing w:after="40" w:before="40" w:line="280"/>
            </w:pPr>
            <w:r>
              <w:t xml:space="preserve">— Architecture Board charter (v3.2) — 9 voting members, monthly cadence, expedited track weekly.</w:t>
            </w:r>
          </w:p>
          <w:p>
            <w:pPr>
              <w:spacing w:after="40" w:before="40" w:line="280"/>
            </w:pPr>
            <w:r>
              <w:t xml:space="preserve">— Design Authority model (12 programme-level DAs, aligned to the 12 business areas).</w:t>
            </w:r>
          </w:p>
          <w:p>
            <w:pPr>
              <w:spacing w:after="40" w:before="40" w:line="280"/>
            </w:pPr>
            <w:r>
              <w:t xml:space="preserve">— Compliance review process document + tailored checklists for 5 project archetypes.</w:t>
            </w:r>
          </w:p>
          <w:p>
            <w:pPr>
              <w:spacing w:after="40" w:before="40" w:line="280"/>
            </w:pPr>
            <w:r>
              <w:t xml:space="preserve">— 2025 ACMM assessment: Level 3 overall; Level 4 in Governance and Security; improvement plan to reach 4 enterprise-wide by 2027.</w:t>
            </w:r>
          </w:p>
        </w:tc>
      </w:tr>
    </w:tbl>
    <w:p>
      <w:pPr>
        <w:pStyle w:val="Heading1"/>
        <w:pageBreakBefore/>
        <w:spacing w:after="180" w:before="360"/>
      </w:pPr>
      <w:r>
        <w:t xml:space="preserve">5. Class 3 — Architecture Landscape</w:t>
      </w:r>
    </w:p>
    <w:p>
      <w:pPr>
        <w:pStyle w:val="Heading2"/>
        <w:spacing w:after="120" w:before="260"/>
      </w:pPr>
      <w:r>
        <w:t xml:space="preserve">5.1 Purpose</w:t>
      </w:r>
    </w:p>
    <w:p>
      <w:pPr>
        <w:spacing w:after="80" w:before="80" w:line="300"/>
        <w:jc w:val="both"/>
      </w:pPr>
      <w:r>
        <w:t xml:space="preserve">The Architecture Landscape is the architectural representation of assets in use or planned by the enterprise at particular points in time. It is the living map of "what architecture exists" — baseline, target, and transition architectures across the business, data, application, and technology domains. This is typically the largest and most actively used class of content in the Repository.</w:t>
      </w:r>
    </w:p>
    <w:p>
      <w:pPr>
        <w:pStyle w:val="Heading2"/>
        <w:spacing w:after="120" w:before="260"/>
      </w:pPr>
      <w:r>
        <w:t xml:space="preserve">5.2 The Three Landscape Levels</w:t>
      </w:r>
    </w:p>
    <w:p>
      <w:pPr>
        <w:spacing w:after="80" w:before="80" w:line="300"/>
        <w:jc w:val="both"/>
      </w:pPr>
      <w:r>
        <w:t xml:space="preserve">The Architecture Landscape is stratified into three levels of detail and time horizon. Memorize these — they are frequent exam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00"/>
        <w:gridCol w:w="22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Scope</w:t>
            </w:r>
          </w:p>
        </w:tc>
        <w:tc>
          <w:tcPr>
            <w:tcW w:type="dxa" w:w="2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Detail</w:t>
            </w:r>
          </w:p>
        </w:tc>
        <w:tc>
          <w:tcPr>
            <w:tcW w:type="dxa" w:w="22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Time Horizon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Enterprise-wide</w:t>
            </w:r>
          </w:p>
        </w:tc>
        <w:tc>
          <w:tcPr>
            <w:tcW w:type="dxa" w:w="2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Summary / aggregated</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3–10 years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Segment</w:t>
            </w:r>
          </w:p>
        </w:tc>
        <w:tc>
          <w:tcPr>
            <w:tcW w:type="dxa" w:w="2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domain / unit / capability group</w:t>
            </w:r>
          </w:p>
        </w:tc>
        <w:tc>
          <w:tcPr>
            <w:tcW w:type="dxa" w:w="2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Intermediate</w:t>
            </w:r>
          </w:p>
        </w:tc>
        <w:tc>
          <w:tcPr>
            <w:tcW w:type="dxa" w:w="22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1–3 years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Single capability / programme / project</w:t>
            </w:r>
          </w:p>
        </w:tc>
        <w:tc>
          <w:tcPr>
            <w:tcW w:type="dxa" w:w="2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Detailed</w:t>
            </w:r>
          </w:p>
        </w:tc>
        <w:tc>
          <w:tcPr>
            <w:tcW w:type="dxa" w:w="22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0–1 year</w:t>
            </w:r>
          </w:p>
        </w:tc>
      </w:tr>
    </w:tbl>
    <w:p>
      <w:pPr>
        <w:pStyle w:val="Heading3"/>
        <w:spacing w:after="100" w:before="200"/>
      </w:pPr>
      <w:r>
        <w:t xml:space="preserve">5.2.1 Strategic Architecture</w:t>
      </w:r>
    </w:p>
    <w:p>
      <w:pPr>
        <w:spacing w:after="80" w:before="80" w:line="300"/>
        <w:jc w:val="both"/>
      </w:pPr>
      <w:r>
        <w:t xml:space="preserve">The Strategic Architecture provides a long-term, summary view of the enterprise. It is the territory of the Board and C-suite — high-level capability maps, strategic goals, target operating models, enterprise-wide principles. It tells "where are we heading, as a whole."</w:t>
      </w:r>
    </w:p>
    <w:p>
      <w:pPr>
        <w:pStyle w:val="ListParagraph"/>
        <w:numPr>
          <w:ilvl w:val="0"/>
          <w:numId w:val="2"/>
        </w:numPr>
        <w:spacing w:after="40" w:before="40" w:line="280"/>
      </w:pPr>
      <w:r>
        <w:t xml:space="preserve">Enterprise Capability Map (Level 1–2)</w:t>
      </w:r>
    </w:p>
    <w:p>
      <w:pPr>
        <w:pStyle w:val="ListParagraph"/>
        <w:numPr>
          <w:ilvl w:val="0"/>
          <w:numId w:val="2"/>
        </w:numPr>
        <w:spacing w:after="40" w:before="40" w:line="280"/>
      </w:pPr>
      <w:r>
        <w:t xml:space="preserve">Enterprise Value Streams</w:t>
      </w:r>
    </w:p>
    <w:p>
      <w:pPr>
        <w:pStyle w:val="ListParagraph"/>
        <w:numPr>
          <w:ilvl w:val="0"/>
          <w:numId w:val="2"/>
        </w:numPr>
        <w:spacing w:after="40" w:before="40" w:line="280"/>
      </w:pPr>
      <w:r>
        <w:t xml:space="preserve">Target Operating Model</w:t>
      </w:r>
    </w:p>
    <w:p>
      <w:pPr>
        <w:pStyle w:val="ListParagraph"/>
        <w:numPr>
          <w:ilvl w:val="0"/>
          <w:numId w:val="2"/>
        </w:numPr>
        <w:spacing w:after="40" w:before="40" w:line="280"/>
      </w:pPr>
      <w:r>
        <w:t xml:space="preserve">Technology strategic direction (cloud strategy, platform strategy)</w:t>
      </w:r>
    </w:p>
    <w:p>
      <w:pPr>
        <w:pStyle w:val="ListParagraph"/>
        <w:numPr>
          <w:ilvl w:val="0"/>
          <w:numId w:val="2"/>
        </w:numPr>
        <w:spacing w:after="40" w:before="40" w:line="280"/>
      </w:pPr>
      <w:r>
        <w:t xml:space="preserve">Strategic portfolio outlook</w:t>
      </w:r>
    </w:p>
    <w:p>
      <w:pPr>
        <w:pStyle w:val="Heading3"/>
        <w:spacing w:after="100" w:before="200"/>
      </w:pPr>
      <w:r>
        <w:t xml:space="preserve">5.2.2 Segment Architecture</w:t>
      </w:r>
    </w:p>
    <w:p>
      <w:pPr>
        <w:spacing w:after="80" w:before="80" w:line="300"/>
        <w:jc w:val="both"/>
      </w:pPr>
      <w:r>
        <w:t xml:space="preserve">A Segment Architecture describes a particular business segment — a business unit, a product line, a geography, or a major capability domain. It is detailed enough to guide programme-level investment and sequencing, but not so detailed that it pins down specific products.</w:t>
      </w:r>
    </w:p>
    <w:p>
      <w:pPr>
        <w:pStyle w:val="ListParagraph"/>
        <w:numPr>
          <w:ilvl w:val="0"/>
          <w:numId w:val="2"/>
        </w:numPr>
        <w:spacing w:after="40" w:before="40" w:line="280"/>
      </w:pPr>
      <w:r>
        <w:t xml:space="preserve">Segment-level Capability Map (to Level 3)</w:t>
      </w:r>
    </w:p>
    <w:p>
      <w:pPr>
        <w:pStyle w:val="ListParagraph"/>
        <w:numPr>
          <w:ilvl w:val="0"/>
          <w:numId w:val="2"/>
        </w:numPr>
        <w:spacing w:after="40" w:before="40" w:line="280"/>
      </w:pPr>
      <w:r>
        <w:t xml:space="preserve">Application portfolios for the segment</w:t>
      </w:r>
    </w:p>
    <w:p>
      <w:pPr>
        <w:pStyle w:val="ListParagraph"/>
        <w:numPr>
          <w:ilvl w:val="0"/>
          <w:numId w:val="2"/>
        </w:numPr>
        <w:spacing w:after="40" w:before="40" w:line="280"/>
      </w:pPr>
      <w:r>
        <w:t xml:space="preserve">Data models and flows within the segment</w:t>
      </w:r>
    </w:p>
    <w:p>
      <w:pPr>
        <w:pStyle w:val="ListParagraph"/>
        <w:numPr>
          <w:ilvl w:val="0"/>
          <w:numId w:val="2"/>
        </w:numPr>
        <w:spacing w:after="40" w:before="40" w:line="280"/>
      </w:pPr>
      <w:r>
        <w:t xml:space="preserve">Technology standards applying to the segment</w:t>
      </w:r>
    </w:p>
    <w:p>
      <w:pPr>
        <w:pStyle w:val="ListParagraph"/>
        <w:numPr>
          <w:ilvl w:val="0"/>
          <w:numId w:val="2"/>
        </w:numPr>
        <w:spacing w:after="40" w:before="40" w:line="280"/>
      </w:pPr>
      <w:r>
        <w:t xml:space="preserve">Segment-level roadmap of 1–3 years</w:t>
      </w:r>
    </w:p>
    <w:p>
      <w:pPr>
        <w:pStyle w:val="Heading3"/>
        <w:spacing w:after="100" w:before="200"/>
      </w:pPr>
      <w:r>
        <w:t xml:space="preserve">5.2.3 Capability Architecture</w:t>
      </w:r>
    </w:p>
    <w:p>
      <w:pPr>
        <w:spacing w:after="80" w:before="80" w:line="300"/>
        <w:jc w:val="both"/>
      </w:pPr>
      <w:r>
        <w:t xml:space="preserve">A Capability Architecture is the detailed architecture of a specific capability, programme, or project. This is where technology products, API specs, data schemas, deployment topologies, and specific design decisions live. It is the territory of solution architects and engineering leads.</w:t>
      </w:r>
    </w:p>
    <w:p>
      <w:pPr>
        <w:pStyle w:val="ListParagraph"/>
        <w:numPr>
          <w:ilvl w:val="0"/>
          <w:numId w:val="2"/>
        </w:numPr>
        <w:spacing w:after="40" w:before="40" w:line="280"/>
      </w:pPr>
      <w:r>
        <w:t xml:space="preserve">Detailed application component design</w:t>
      </w:r>
    </w:p>
    <w:p>
      <w:pPr>
        <w:pStyle w:val="ListParagraph"/>
        <w:numPr>
          <w:ilvl w:val="0"/>
          <w:numId w:val="2"/>
        </w:numPr>
        <w:spacing w:after="40" w:before="40" w:line="280"/>
      </w:pPr>
      <w:r>
        <w:t xml:space="preserve">Specific integration patterns and API contracts</w:t>
      </w:r>
    </w:p>
    <w:p>
      <w:pPr>
        <w:pStyle w:val="ListParagraph"/>
        <w:numPr>
          <w:ilvl w:val="0"/>
          <w:numId w:val="2"/>
        </w:numPr>
        <w:spacing w:after="40" w:before="40" w:line="280"/>
      </w:pPr>
      <w:r>
        <w:t xml:space="preserve">Physical data models and deployment topology</w:t>
      </w:r>
    </w:p>
    <w:p>
      <w:pPr>
        <w:pStyle w:val="ListParagraph"/>
        <w:numPr>
          <w:ilvl w:val="0"/>
          <w:numId w:val="2"/>
        </w:numPr>
        <w:spacing w:after="40" w:before="40" w:line="280"/>
      </w:pPr>
      <w:r>
        <w:t xml:space="preserve">Named products and vendors</w:t>
      </w:r>
    </w:p>
    <w:p>
      <w:pPr>
        <w:pStyle w:val="ListParagraph"/>
        <w:numPr>
          <w:ilvl w:val="0"/>
          <w:numId w:val="2"/>
        </w:numPr>
        <w:spacing w:after="40" w:before="40" w:line="280"/>
      </w:pPr>
      <w:r>
        <w:t xml:space="preserve">Short-term (&lt;1 year) implementation-level roadmaps</w:t>
      </w:r>
    </w:p>
    <w:p>
      <w:pPr>
        <w:pStyle w:val="Heading2"/>
        <w:spacing w:after="120" w:before="260"/>
      </w:pPr>
      <w:r>
        <w:t xml:space="preserve">5.3 Baseline, Target, and Transition in the Landscape</w:t>
      </w:r>
    </w:p>
    <w:p>
      <w:pPr>
        <w:spacing w:after="80" w:before="80" w:line="300"/>
        <w:jc w:val="both"/>
      </w:pPr>
      <w:r>
        <w:t xml:space="preserve">At every landscape level, the Repository stores three kinds of view: Baseline ("as-is"), Target ("to-be"), and Transition (interim states between baseline and target). These are not separate artifacts but complementary perspectives on the same architecture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View</w:t>
            </w:r>
          </w:p>
        </w:tc>
        <w:tc>
          <w:tcPr>
            <w:tcW w:type="dxa" w:w="4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What It Describes</w:t>
            </w:r>
          </w:p>
        </w:tc>
        <w:tc>
          <w:tcPr>
            <w:tcW w:type="dxa" w:w="2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When Produced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Baseline</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current state — what exists today</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Phases B, C, D (baseline sections)</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Target</w:t>
            </w:r>
          </w:p>
        </w:tc>
        <w:tc>
          <w:tcPr>
            <w:tcW w:type="dxa" w:w="4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The desired future state aligned with Vision</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Phases B, C, D (target sections)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Transition</w:t>
            </w:r>
          </w:p>
        </w:tc>
        <w:tc>
          <w:tcPr>
            <w:tcW w:type="dxa" w:w="4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Interim states that deliver value incrementally</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E</w:t>
            </w:r>
          </w:p>
        </w:tc>
      </w:tr>
    </w:tbl>
    <w:p>
      <w:pPr>
        <w:pStyle w:val="Heading2"/>
        <w:spacing w:after="120" w:before="260"/>
      </w:pPr>
      <w:r>
        <w:t xml:space="preserve">5.4 Solutions Landscape</w:t>
      </w:r>
    </w:p>
    <w:p>
      <w:pPr>
        <w:spacing w:after="80" w:before="80" w:line="300"/>
        <w:jc w:val="both"/>
      </w:pPr>
      <w:r>
        <w:t xml:space="preserve">Complementing the Architecture Landscape, the Solutions Landscape records the actual deployed solutions that realize the architectures — the here-and-now of production systems. It is typically integrated with (or equivalent to) the CMDB or EA tool's "applications in production" view. Each entry links the physical solution (SBB) to the architecture (ABB) it realizes.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An insurer's Architecture Landscape:</w:t>
            </w:r>
          </w:p>
          <w:p>
            <w:pPr>
              <w:spacing w:after="40" w:before="40" w:line="280"/>
            </w:pPr>
            <w:r>
              <w:t xml:space="preserve">STRATEGIC LEVEL (updated annually):</w:t>
            </w:r>
          </w:p>
          <w:p>
            <w:pPr>
              <w:spacing w:after="40" w:before="40" w:line="280"/>
            </w:pPr>
            <w:r>
              <w:t xml:space="preserve">— Enterprise Capability Map (L1–L2): 8 top-level capabilities, 47 Level 2.</w:t>
            </w:r>
          </w:p>
          <w:p>
            <w:pPr>
              <w:spacing w:after="40" w:before="40" w:line="280"/>
            </w:pPr>
            <w:r>
              <w:t xml:space="preserve">— Strategic Tech Direction 2026–2030: cloud-first, AI-augmented, API-led.</w:t>
            </w:r>
          </w:p>
          <w:p>
            <w:pPr>
              <w:spacing w:after="40" w:before="40" w:line="280"/>
            </w:pPr>
            <w:r>
              <w:t xml:space="preserve">SEGMENT LEVEL (updated quarterly):</w:t>
            </w:r>
          </w:p>
          <w:p>
            <w:pPr>
              <w:spacing w:after="40" w:before="40" w:line="280"/>
            </w:pPr>
            <w:r>
              <w:t xml:space="preserve">— Claims Segment Architecture: capability map to L3, 28 applications, 6 data domains, 3-year roadmap.</w:t>
            </w:r>
          </w:p>
          <w:p>
            <w:pPr>
              <w:spacing w:after="40" w:before="40" w:line="280"/>
            </w:pPr>
            <w:r>
              <w:t xml:space="preserve">— Underwriting Segment Architecture: similar structure; separate but consistent.</w:t>
            </w:r>
          </w:p>
          <w:p>
            <w:pPr>
              <w:spacing w:after="40" w:before="40" w:line="280"/>
            </w:pPr>
            <w:r>
              <w:t xml:space="preserve">CAPABILITY LEVEL (continuously):</w:t>
            </w:r>
          </w:p>
          <w:p>
            <w:pPr>
              <w:spacing w:after="40" w:before="40" w:line="280"/>
            </w:pPr>
            <w:r>
              <w:t xml:space="preserve">— Claims Adjudication Programme Architecture: specific microservices, API specs, data contracts, AKS deployment topology.</w:t>
            </w:r>
          </w:p>
          <w:p>
            <w:pPr>
              <w:spacing w:after="40" w:before="40" w:line="280"/>
            </w:pPr>
            <w:r>
              <w:t xml:space="preserve">SOLUTIONS LANDSCAPE:</w:t>
            </w:r>
          </w:p>
          <w:p>
            <w:pPr>
              <w:spacing w:after="40" w:before="40" w:line="280"/>
            </w:pPr>
            <w:r>
              <w:t xml:space="preserve">— 384 running applications, each tagged with its realizing SBB and lifecycle state; integrated with ServiceNow CMDB.</w:t>
            </w:r>
          </w:p>
        </w:tc>
      </w:tr>
    </w:tbl>
    <w:p>
      <w:pPr>
        <w:pStyle w:val="Heading1"/>
        <w:pageBreakBefore/>
        <w:spacing w:after="180" w:before="360"/>
      </w:pPr>
      <w:r>
        <w:t xml:space="preserve">6. Class 4 — Standards Information Base (SIB)</w:t>
      </w:r>
    </w:p>
    <w:p>
      <w:pPr>
        <w:pStyle w:val="Heading2"/>
        <w:spacing w:after="120" w:before="260"/>
      </w:pPr>
      <w:r>
        <w:t xml:space="preserve">6.1 Purpose</w:t>
      </w:r>
    </w:p>
    <w:p>
      <w:pPr>
        <w:spacing w:after="80" w:before="80" w:line="300"/>
        <w:jc w:val="both"/>
      </w:pPr>
      <w:r>
        <w:t xml:space="preserve">The Standards Information Base holds all the standards with which architectures developed in the enterprise must comply. It is the enforceable set of rules — external and internal — that any new architecture must conform to, or obtain an explicit dispensation from. The SIB is one of the most operationally important classes because it is the content against which every compliance review is measured.</w:t>
      </w:r>
    </w:p>
    <w:p>
      <w:pPr>
        <w:pStyle w:val="Heading2"/>
        <w:spacing w:after="120" w:before="260"/>
      </w:pPr>
      <w:r>
        <w:t xml:space="preserve">6.2 Types of Standards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Source</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International Standards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ISO 27001, ISO 9001, ISO/IEC 20000, IEEE 42010</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Industry Standards</w:t>
            </w:r>
          </w:p>
        </w:tc>
        <w:tc>
          <w:tcPr>
            <w:tcW w:type="dxa" w:w="6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PCI-DSS, HL7 FHIR, ACORD, BIAN, SWIFT, FIX</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Regulatory Standards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GDPR, HIPAA, SOX, DORA, Basel III, Solvency II</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Open Standards</w:t>
            </w:r>
          </w:p>
        </w:tc>
        <w:tc>
          <w:tcPr>
            <w:tcW w:type="dxa" w:w="6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HTTP, TLS, OAuth2, OpenAPI, AMQP, SAML</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Vendor Standards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Microsoft SDL, AWS Well-Architected, Google SRE</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Enterprise Standards</w:t>
            </w:r>
          </w:p>
        </w:tc>
        <w:tc>
          <w:tcPr>
            <w:tcW w:type="dxa" w:w="6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Internal coding standards, API style guides, technology selection standards</w:t>
            </w:r>
          </w:p>
        </w:tc>
      </w:tr>
    </w:tbl>
    <w:p>
      <w:pPr>
        <w:pStyle w:val="Heading2"/>
        <w:spacing w:after="120" w:before="260"/>
      </w:pPr>
      <w:r>
        <w:t xml:space="preserve">6.3 Structure of an SIB Entry</w:t>
      </w:r>
    </w:p>
    <w:p>
      <w:pPr>
        <w:spacing w:after="80" w:before="80" w:line="300"/>
        <w:jc w:val="both"/>
      </w:pPr>
      <w:r>
        <w:t xml:space="preserve">Each standard in the SIB typically carries:</w:t>
      </w:r>
    </w:p>
    <w:p>
      <w:pPr>
        <w:pStyle w:val="ListParagraph"/>
        <w:numPr>
          <w:ilvl w:val="0"/>
          <w:numId w:val="2"/>
        </w:numPr>
        <w:spacing w:after="40" w:before="40" w:line="280"/>
      </w:pPr>
      <w:r>
        <w:t xml:space="preserve">Standard identifier (e.g., STD-TECH-0043)</w:t>
      </w:r>
    </w:p>
    <w:p>
      <w:pPr>
        <w:pStyle w:val="ListParagraph"/>
        <w:numPr>
          <w:ilvl w:val="0"/>
          <w:numId w:val="2"/>
        </w:numPr>
        <w:spacing w:after="40" w:before="40" w:line="280"/>
      </w:pPr>
      <w:r>
        <w:t xml:space="preserve">Title and version</w:t>
      </w:r>
    </w:p>
    <w:p>
      <w:pPr>
        <w:pStyle w:val="ListParagraph"/>
        <w:numPr>
          <w:ilvl w:val="0"/>
          <w:numId w:val="2"/>
        </w:numPr>
        <w:spacing w:after="40" w:before="40" w:line="280"/>
      </w:pPr>
      <w:r>
        <w:t xml:space="preserve">Source / authority (ISO, internal, consortium)</w:t>
      </w:r>
    </w:p>
    <w:p>
      <w:pPr>
        <w:pStyle w:val="ListParagraph"/>
        <w:numPr>
          <w:ilvl w:val="0"/>
          <w:numId w:val="2"/>
        </w:numPr>
        <w:spacing w:after="40" w:before="40" w:line="280"/>
      </w:pPr>
      <w:r>
        <w:t xml:space="preserve">Scope — where it applies (architecture domain, geography, project type)</w:t>
      </w:r>
    </w:p>
    <w:p>
      <w:pPr>
        <w:pStyle w:val="ListParagraph"/>
        <w:numPr>
          <w:ilvl w:val="0"/>
          <w:numId w:val="2"/>
        </w:numPr>
        <w:spacing w:after="40" w:before="40" w:line="280"/>
      </w:pPr>
      <w:r>
        <w:t xml:space="preserve">Status — Approved, Emerging, Deprecated, Retired</w:t>
      </w:r>
    </w:p>
    <w:p>
      <w:pPr>
        <w:pStyle w:val="ListParagraph"/>
        <w:numPr>
          <w:ilvl w:val="0"/>
          <w:numId w:val="2"/>
        </w:numPr>
        <w:spacing w:after="40" w:before="40" w:line="280"/>
      </w:pPr>
      <w:r>
        <w:t xml:space="preserve">Effective date and review date</w:t>
      </w:r>
    </w:p>
    <w:p>
      <w:pPr>
        <w:pStyle w:val="ListParagraph"/>
        <w:numPr>
          <w:ilvl w:val="0"/>
          <w:numId w:val="2"/>
        </w:numPr>
        <w:spacing w:after="40" w:before="40" w:line="280"/>
      </w:pPr>
      <w:r>
        <w:t xml:space="preserve">Owner — accountable person or committee</w:t>
      </w:r>
    </w:p>
    <w:p>
      <w:pPr>
        <w:pStyle w:val="ListParagraph"/>
        <w:numPr>
          <w:ilvl w:val="0"/>
          <w:numId w:val="2"/>
        </w:numPr>
        <w:spacing w:after="40" w:before="40" w:line="280"/>
      </w:pPr>
      <w:r>
        <w:t xml:space="preserve">Related principles — which principles the standard operationalizes</w:t>
      </w:r>
    </w:p>
    <w:p>
      <w:pPr>
        <w:pStyle w:val="ListParagraph"/>
        <w:numPr>
          <w:ilvl w:val="0"/>
          <w:numId w:val="2"/>
        </w:numPr>
        <w:spacing w:after="40" w:before="40" w:line="280"/>
      </w:pPr>
      <w:r>
        <w:t xml:space="preserve">Compliance evidence requirements — how conformance is demonstrated</w:t>
      </w:r>
    </w:p>
    <w:p>
      <w:pPr>
        <w:pStyle w:val="ListParagraph"/>
        <w:numPr>
          <w:ilvl w:val="0"/>
          <w:numId w:val="2"/>
        </w:numPr>
        <w:spacing w:after="40" w:before="40" w:line="280"/>
      </w:pPr>
      <w:r>
        <w:t xml:space="preserve">Dispensations currently active against the standard</w:t>
      </w:r>
    </w:p>
    <w:p>
      <w:pPr>
        <w:pStyle w:val="Heading2"/>
        <w:spacing w:after="120" w:before="260"/>
      </w:pPr>
      <w:r>
        <w:t xml:space="preserve">6.4 Standard Lifecycle</w:t>
      </w:r>
    </w:p>
    <w:p>
      <w:pPr>
        <w:spacing w:after="80" w:before="80" w:line="300"/>
        <w:jc w:val="both"/>
      </w:pPr>
      <w:r>
        <w:t xml:space="preserve">Standards move through a formal lifecycle:</w:t>
      </w:r>
    </w:p>
    <w:p>
      <w:pPr>
        <w:pStyle w:val="ListParagraph"/>
        <w:numPr>
          <w:ilvl w:val="0"/>
          <w:numId w:val="3"/>
        </w:numPr>
        <w:spacing w:after="40" w:before="40" w:line="280"/>
      </w:pPr>
      <w:r>
        <w:t xml:space="preserve">Proposed — drafted and under review by a standards working group or architect</w:t>
      </w:r>
    </w:p>
    <w:p>
      <w:pPr>
        <w:pStyle w:val="ListParagraph"/>
        <w:numPr>
          <w:ilvl w:val="0"/>
          <w:numId w:val="3"/>
        </w:numPr>
        <w:spacing w:after="40" w:before="40" w:line="280"/>
      </w:pPr>
      <w:r>
        <w:t xml:space="preserve">Approved — sanctioned by the Architecture Board; mandatory for new architecture</w:t>
      </w:r>
    </w:p>
    <w:p>
      <w:pPr>
        <w:pStyle w:val="ListParagraph"/>
        <w:numPr>
          <w:ilvl w:val="0"/>
          <w:numId w:val="3"/>
        </w:numPr>
        <w:spacing w:after="40" w:before="40" w:line="280"/>
      </w:pPr>
      <w:r>
        <w:t xml:space="preserve">Emerging — provisionally adopted; usable with caution, not yet enforced</w:t>
      </w:r>
    </w:p>
    <w:p>
      <w:pPr>
        <w:pStyle w:val="ListParagraph"/>
        <w:numPr>
          <w:ilvl w:val="0"/>
          <w:numId w:val="3"/>
        </w:numPr>
        <w:spacing w:after="40" w:before="40" w:line="280"/>
      </w:pPr>
      <w:r>
        <w:t xml:space="preserve">Retained — legacy standard still in use but new architectures should use a successor</w:t>
      </w:r>
    </w:p>
    <w:p>
      <w:pPr>
        <w:pStyle w:val="ListParagraph"/>
        <w:numPr>
          <w:ilvl w:val="0"/>
          <w:numId w:val="3"/>
        </w:numPr>
        <w:spacing w:after="40" w:before="40" w:line="280"/>
      </w:pPr>
      <w:r>
        <w:t xml:space="preserve">Deprecated — being phased out; no new usage allowed</w:t>
      </w:r>
    </w:p>
    <w:p>
      <w:pPr>
        <w:pStyle w:val="ListParagraph"/>
        <w:numPr>
          <w:ilvl w:val="0"/>
          <w:numId w:val="3"/>
        </w:numPr>
        <w:spacing w:after="40" w:before="40" w:line="280"/>
      </w:pPr>
      <w:r>
        <w:t xml:space="preserve">Retired — no longer applicable</w:t>
      </w:r>
    </w:p>
    <w:p>
      <w:pPr>
        <w:pStyle w:val="Heading2"/>
        <w:spacing w:after="120" w:before="260"/>
      </w:pPr>
      <w:r>
        <w:t xml:space="preserve">6.5 SIB Governance</w:t>
      </w:r>
    </w:p>
    <w:p>
      <w:pPr>
        <w:spacing w:after="80" w:before="80" w:line="300"/>
        <w:jc w:val="both"/>
      </w:pPr>
      <w:r>
        <w:t xml:space="preserve">The SIB must itself be governed. Common practices:</w:t>
      </w:r>
    </w:p>
    <w:p>
      <w:pPr>
        <w:pStyle w:val="ListParagraph"/>
        <w:numPr>
          <w:ilvl w:val="0"/>
          <w:numId w:val="2"/>
        </w:numPr>
        <w:spacing w:after="40" w:before="40" w:line="280"/>
      </w:pPr>
      <w:r>
        <w:t xml:space="preserve">A Standards Working Group curates proposed/emerging standards</w:t>
      </w:r>
    </w:p>
    <w:p>
      <w:pPr>
        <w:pStyle w:val="ListParagraph"/>
        <w:numPr>
          <w:ilvl w:val="0"/>
          <w:numId w:val="2"/>
        </w:numPr>
        <w:spacing w:after="40" w:before="40" w:line="280"/>
      </w:pPr>
      <w:r>
        <w:t xml:space="preserve">The Architecture Board approves/retires standards</w:t>
      </w:r>
    </w:p>
    <w:p>
      <w:pPr>
        <w:pStyle w:val="ListParagraph"/>
        <w:numPr>
          <w:ilvl w:val="0"/>
          <w:numId w:val="2"/>
        </w:numPr>
        <w:spacing w:after="40" w:before="40" w:line="280"/>
      </w:pPr>
      <w:r>
        <w:t xml:space="preserve">Every standard has a defined owner and a review cadence</w:t>
      </w:r>
    </w:p>
    <w:p>
      <w:pPr>
        <w:pStyle w:val="ListParagraph"/>
        <w:numPr>
          <w:ilvl w:val="0"/>
          <w:numId w:val="2"/>
        </w:numPr>
        <w:spacing w:after="40" w:before="40" w:line="280"/>
      </w:pPr>
      <w:r>
        <w:t xml:space="preserve">Dispensations against standards are tracked and linked</w:t>
      </w:r>
    </w:p>
    <w:p>
      <w:pPr>
        <w:pStyle w:val="ListParagraph"/>
        <w:numPr>
          <w:ilvl w:val="0"/>
          <w:numId w:val="2"/>
        </w:numPr>
        <w:spacing w:after="40" w:before="40" w:line="280"/>
      </w:pPr>
      <w:r>
        <w:t xml:space="preserve">Metrics: percentage of projects compliant, standards triggering most dispensations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The most common failure mode of an SIB is "set and forget." Standards are adopted, never reviewed, and become stale. Every standard should have a next review date. A standard without a review date is not a standard — it is a historical artifact.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The SIB of a large retailer includes:</w:t>
            </w:r>
          </w:p>
          <w:p>
            <w:pPr>
              <w:spacing w:after="40" w:before="40" w:line="280"/>
            </w:pPr>
            <w:r>
              <w:t xml:space="preserve">— STD-SEC-001 "TLS 1.3 minimum for all HTTPS traffic" — Approved, Reviewed 2025-Q4.</w:t>
            </w:r>
          </w:p>
          <w:p>
            <w:pPr>
              <w:spacing w:after="40" w:before="40" w:line="280"/>
            </w:pPr>
            <w:r>
              <w:t xml:space="preserve">— STD-SEC-002 "OAuth2 for all API authentication" — Approved, under review (evaluating OAuth2.1).</w:t>
            </w:r>
          </w:p>
          <w:p>
            <w:pPr>
              <w:spacing w:after="40" w:before="40" w:line="280"/>
            </w:pPr>
            <w:r>
              <w:t xml:space="preserve">— STD-DATA-015 "ISO 20022 for all payment messaging" — Approved.</w:t>
            </w:r>
          </w:p>
          <w:p>
            <w:pPr>
              <w:spacing w:after="40" w:before="40" w:line="280"/>
            </w:pPr>
            <w:r>
              <w:t xml:space="preserve">— STD-TECH-022 "PostgreSQL 16 as default RDBMS" — Approved, next review 2026-Q3.</w:t>
            </w:r>
          </w:p>
          <w:p>
            <w:pPr>
              <w:spacing w:after="40" w:before="40" w:line="280"/>
            </w:pPr>
            <w:r>
              <w:t xml:space="preserve">— STD-TECH-023 "Oracle Database" — Retained, new projects must use PostgreSQL.</w:t>
            </w:r>
          </w:p>
          <w:p>
            <w:pPr>
              <w:spacing w:after="40" w:before="40" w:line="280"/>
            </w:pPr>
            <w:r>
              <w:t xml:space="preserve">— STD-TECH-031 "AWS Bedrock for generative AI workloads" — Emerging, pilot only.</w:t>
            </w:r>
          </w:p>
        </w:tc>
      </w:tr>
    </w:tbl>
    <w:p>
      <w:pPr>
        <w:pStyle w:val="Heading1"/>
        <w:pageBreakBefore/>
        <w:spacing w:after="180" w:before="360"/>
      </w:pPr>
      <w:r>
        <w:t xml:space="preserve">7. Class 5 — Reference Library</w:t>
      </w:r>
    </w:p>
    <w:p>
      <w:pPr>
        <w:pStyle w:val="Heading2"/>
        <w:spacing w:after="120" w:before="260"/>
      </w:pPr>
      <w:r>
        <w:t xml:space="preserve">7.1 Purpose</w:t>
      </w:r>
    </w:p>
    <w:p>
      <w:pPr>
        <w:spacing w:after="80" w:before="80" w:line="300"/>
        <w:jc w:val="both"/>
      </w:pPr>
      <w:r>
        <w:t xml:space="preserve">The Reference Library holds guidelines, templates, patterns, and reference materials that can be leveraged to accelerate the creation of new architectures. Where the SIB is mandatory (compliance required), the Reference Library is optional-but-recommended — it is the "starter kit" for architects beginning new work.</w:t>
      </w:r>
    </w:p>
    <w:p>
      <w:pPr>
        <w:pStyle w:val="Heading2"/>
        <w:spacing w:after="120" w:before="260"/>
      </w:pPr>
      <w:r>
        <w:t xml:space="preserve">7.2 Typical Content</w:t>
      </w:r>
    </w:p>
    <w:p>
      <w:pPr>
        <w:pStyle w:val="ListParagraph"/>
        <w:numPr>
          <w:ilvl w:val="0"/>
          <w:numId w:val="2"/>
        </w:numPr>
        <w:spacing w:after="40" w:before="40" w:line="280"/>
      </w:pPr>
      <w:r>
        <w:t xml:space="preserve">Reference architectures (TOGAF TRM, III-RM, industry reference architectures like BIAN, eTOM, ACORD)</w:t>
      </w:r>
    </w:p>
    <w:p>
      <w:pPr>
        <w:pStyle w:val="ListParagraph"/>
        <w:numPr>
          <w:ilvl w:val="0"/>
          <w:numId w:val="2"/>
        </w:numPr>
        <w:spacing w:after="40" w:before="40" w:line="280"/>
      </w:pPr>
      <w:r>
        <w:t xml:space="preserve">Architecture patterns (microservices, event-driven, CQRS, saga, hexagonal)</w:t>
      </w:r>
    </w:p>
    <w:p>
      <w:pPr>
        <w:pStyle w:val="ListParagraph"/>
        <w:numPr>
          <w:ilvl w:val="0"/>
          <w:numId w:val="2"/>
        </w:numPr>
        <w:spacing w:after="40" w:before="40" w:line="280"/>
      </w:pPr>
      <w:r>
        <w:t xml:space="preserve">Solution patterns (3-tier web, batch ETL, streaming analytics)</w:t>
      </w:r>
    </w:p>
    <w:p>
      <w:pPr>
        <w:pStyle w:val="ListParagraph"/>
        <w:numPr>
          <w:ilvl w:val="0"/>
          <w:numId w:val="2"/>
        </w:numPr>
        <w:spacing w:after="40" w:before="40" w:line="280"/>
      </w:pPr>
      <w:r>
        <w:t xml:space="preserve">Security patterns (zero-trust reference, identity federation, secrets management)</w:t>
      </w:r>
    </w:p>
    <w:p>
      <w:pPr>
        <w:pStyle w:val="ListParagraph"/>
        <w:numPr>
          <w:ilvl w:val="0"/>
          <w:numId w:val="2"/>
        </w:numPr>
        <w:spacing w:after="40" w:before="40" w:line="280"/>
      </w:pPr>
      <w:r>
        <w:t xml:space="preserve">Integration patterns (Hohpe &amp; Woolf EIP, API-led connectivity, event mesh)</w:t>
      </w:r>
    </w:p>
    <w:p>
      <w:pPr>
        <w:pStyle w:val="ListParagraph"/>
        <w:numPr>
          <w:ilvl w:val="0"/>
          <w:numId w:val="2"/>
        </w:numPr>
        <w:spacing w:after="40" w:before="40" w:line="280"/>
      </w:pPr>
      <w:r>
        <w:t xml:space="preserve">Templates for artifacts (catalog template, matrix template, diagram template)</w:t>
      </w:r>
    </w:p>
    <w:p>
      <w:pPr>
        <w:pStyle w:val="ListParagraph"/>
        <w:numPr>
          <w:ilvl w:val="0"/>
          <w:numId w:val="2"/>
        </w:numPr>
        <w:spacing w:after="40" w:before="40" w:line="280"/>
      </w:pPr>
      <w:r>
        <w:t xml:space="preserve">Guidelines ("how to conduct a compliance review," "how to select a vendor")</w:t>
      </w:r>
    </w:p>
    <w:p>
      <w:pPr>
        <w:pStyle w:val="ListParagraph"/>
        <w:numPr>
          <w:ilvl w:val="0"/>
          <w:numId w:val="2"/>
        </w:numPr>
        <w:spacing w:after="40" w:before="40" w:line="280"/>
      </w:pPr>
      <w:r>
        <w:t xml:space="preserve">Industry research and reference models (analyst reports, sector blueprints)</w:t>
      </w:r>
    </w:p>
    <w:p>
      <w:pPr>
        <w:pStyle w:val="Heading2"/>
        <w:spacing w:after="120" w:before="260"/>
      </w:pPr>
      <w:r>
        <w:t xml:space="preserve">7.3 Organization by Continuum</w:t>
      </w:r>
    </w:p>
    <w:p>
      <w:pPr>
        <w:spacing w:after="80" w:before="80" w:line="300"/>
        <w:jc w:val="both"/>
      </w:pPr>
      <w:r>
        <w:t xml:space="preserve">The Reference Library is naturally organized by Enterprise Continuum level — Foundation at one end, Organization-Specific at the other. This alignment lets architects browse from most generic to most specific, adopting at the appropriate level for their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Continuum Level</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Typical Reference Library Content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Foundation</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TOGAF TRM, III-RM, NIST Zero Trust, SABSA, ISO reference models</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Common Systems</w:t>
            </w:r>
          </w:p>
        </w:tc>
        <w:tc>
          <w:tcPr>
            <w:tcW w:type="dxa" w:w="6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Identity reference architectures, messaging patterns, observability patterns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Industry</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BIAN, eTOM, ACORD, FHIR, ARTS, ISA-95, IEC CIM</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Organization-Specific</w:t>
            </w:r>
          </w:p>
        </w:tc>
        <w:tc>
          <w:tcPr>
            <w:tcW w:type="dxa" w:w="6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Your enterprise's own reference architectures, adapted industry models, internal patterns</w:t>
            </w:r>
          </w:p>
        </w:tc>
      </w:tr>
    </w:tbl>
    <w:p>
      <w:pPr>
        <w:pStyle w:val="Heading2"/>
        <w:spacing w:after="120" w:before="260"/>
      </w:pPr>
      <w:r>
        <w:t xml:space="preserve">7.4 Reference Library vs. SIB — The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Dimension</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Reference Library</w:t>
            </w:r>
          </w:p>
        </w:tc>
        <w:tc>
          <w:tcPr>
            <w:tcW w:type="dxa" w:w="378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Standards Information Base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Nature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Guidance / patterns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Rules / requirements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Force</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Recommended</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Mandatory (subject to dispensation)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Compliance review checks?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Not directly — but informs designs</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Yes — every architecture checked</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Typical content</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Patterns, templates, blueprints</w:t>
            </w:r>
          </w:p>
        </w:tc>
        <w:tc>
          <w:tcPr>
            <w:tcW w:type="dxa" w:w="378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ISO, regulatory, internal standards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Primary use</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Speed up and elevate new work</w:t>
            </w:r>
          </w:p>
        </w:tc>
        <w:tc>
          <w:tcPr>
            <w:tcW w:type="dxa" w:w="378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Ensure conformance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bank's Reference Library is organized as:</w:t>
            </w:r>
          </w:p>
          <w:p>
            <w:pPr>
              <w:spacing w:after="40" w:before="40" w:line="280"/>
            </w:pPr>
            <w:r>
              <w:t xml:space="preserve">— Foundation: TOGAF TRM, NIST Zero Trust, ISO 27001 reference controls (linked from SIB).</w:t>
            </w:r>
          </w:p>
          <w:p>
            <w:pPr>
              <w:spacing w:after="40" w:before="40" w:line="280"/>
            </w:pPr>
            <w:r>
              <w:t xml:space="preserve">— Common Systems: Identity federation patterns, API gateway reference, observability stack blueprint.</w:t>
            </w:r>
          </w:p>
          <w:p>
            <w:pPr>
              <w:spacing w:after="40" w:before="40" w:line="280"/>
            </w:pPr>
            <w:r>
              <w:t xml:space="preserve">— Industry: BIAN Service Landscape 11.0, ISO 20022 payments, SWIFT messaging reference.</w:t>
            </w:r>
          </w:p>
          <w:p>
            <w:pPr>
              <w:spacing w:after="40" w:before="40" w:line="280"/>
            </w:pPr>
            <w:r>
              <w:t xml:space="preserve">— Organization-Specific: "Bank Reference Architecture v4" — the enterprise's own opinionated pattern catalog with 42 patterns covering common engineering scenarios.</w:t>
            </w:r>
          </w:p>
          <w:p>
            <w:pPr>
              <w:spacing w:after="40" w:before="40" w:line="280"/>
            </w:pPr>
            <w:r>
              <w:t xml:space="preserve">— Templates: ADR template, architecture review checklist, compliance checklist, Architecture Definition Document template.</w:t>
            </w:r>
          </w:p>
        </w:tc>
      </w:tr>
    </w:tbl>
    <w:p>
      <w:pPr>
        <w:pStyle w:val="Heading1"/>
        <w:pageBreakBefore/>
        <w:spacing w:after="180" w:before="360"/>
      </w:pPr>
      <w:r>
        <w:t xml:space="preserve">8. Class 6 — Governance Log</w:t>
      </w:r>
    </w:p>
    <w:p>
      <w:pPr>
        <w:pStyle w:val="Heading2"/>
        <w:spacing w:after="120" w:before="260"/>
      </w:pPr>
      <w:r>
        <w:t xml:space="preserve">8.1 Purpose</w:t>
      </w:r>
    </w:p>
    <w:p>
      <w:pPr>
        <w:spacing w:after="80" w:before="80" w:line="300"/>
        <w:jc w:val="both"/>
      </w:pPr>
      <w:r>
        <w:t xml:space="preserve">The Governance Log records the governance activity around architectures — every decision taken, every review conducted, every dispensation issued, every change request raised. It is the audit trail of architectural governance. When a regulator, auditor, or new chief architect asks "how was this decision made?" — the Governance Log has the answer.</w:t>
      </w:r>
    </w:p>
    <w:p>
      <w:pPr>
        <w:pStyle w:val="Heading2"/>
        <w:spacing w:after="120" w:before="260"/>
      </w:pPr>
      <w:r>
        <w:t xml:space="preserve">8.2 Typical Content</w:t>
      </w:r>
    </w:p>
    <w:p>
      <w:pPr>
        <w:pStyle w:val="ListParagraph"/>
        <w:numPr>
          <w:ilvl w:val="0"/>
          <w:numId w:val="2"/>
        </w:numPr>
        <w:spacing w:after="40" w:before="40" w:line="280"/>
      </w:pPr>
      <w:r>
        <w:t xml:space="preserve">Architecture Board meeting minutes and agendas</w:t>
      </w:r>
    </w:p>
    <w:p>
      <w:pPr>
        <w:pStyle w:val="ListParagraph"/>
        <w:numPr>
          <w:ilvl w:val="0"/>
          <w:numId w:val="2"/>
        </w:numPr>
        <w:spacing w:after="40" w:before="40" w:line="280"/>
      </w:pPr>
      <w:r>
        <w:t xml:space="preserve">Decisions with rationales — indexed by decision ID (e.g., AB-2026-047)</w:t>
      </w:r>
    </w:p>
    <w:p>
      <w:pPr>
        <w:pStyle w:val="ListParagraph"/>
        <w:numPr>
          <w:ilvl w:val="0"/>
          <w:numId w:val="2"/>
        </w:numPr>
        <w:spacing w:after="40" w:before="40" w:line="280"/>
      </w:pPr>
      <w:r>
        <w:t xml:space="preserve">Compliance Review Reports</w:t>
      </w:r>
    </w:p>
    <w:p>
      <w:pPr>
        <w:pStyle w:val="ListParagraph"/>
        <w:numPr>
          <w:ilvl w:val="0"/>
          <w:numId w:val="2"/>
        </w:numPr>
        <w:spacing w:after="40" w:before="40" w:line="280"/>
      </w:pPr>
      <w:r>
        <w:t xml:space="preserve">Dispensation Register (all dispensations with status, expiry, remediation)</w:t>
      </w:r>
    </w:p>
    <w:p>
      <w:pPr>
        <w:pStyle w:val="ListParagraph"/>
        <w:numPr>
          <w:ilvl w:val="0"/>
          <w:numId w:val="2"/>
        </w:numPr>
        <w:spacing w:after="40" w:before="40" w:line="280"/>
      </w:pPr>
      <w:r>
        <w:t xml:space="preserve">Architecture Contracts (signed) and their amendments</w:t>
      </w:r>
    </w:p>
    <w:p>
      <w:pPr>
        <w:pStyle w:val="ListParagraph"/>
        <w:numPr>
          <w:ilvl w:val="0"/>
          <w:numId w:val="2"/>
        </w:numPr>
        <w:spacing w:after="40" w:before="40" w:line="280"/>
      </w:pPr>
      <w:r>
        <w:t xml:space="preserve">Change Requests and their disposition</w:t>
      </w:r>
    </w:p>
    <w:p>
      <w:pPr>
        <w:pStyle w:val="ListParagraph"/>
        <w:numPr>
          <w:ilvl w:val="0"/>
          <w:numId w:val="2"/>
        </w:numPr>
        <w:spacing w:after="40" w:before="40" w:line="280"/>
      </w:pPr>
      <w:r>
        <w:t xml:space="preserve">Architecture Decision Records (ADRs) — decisions taken at programme and team level</w:t>
      </w:r>
    </w:p>
    <w:p>
      <w:pPr>
        <w:pStyle w:val="ListParagraph"/>
        <w:numPr>
          <w:ilvl w:val="0"/>
          <w:numId w:val="2"/>
        </w:numPr>
        <w:spacing w:after="40" w:before="40" w:line="280"/>
      </w:pPr>
      <w:r>
        <w:t xml:space="preserve">Risk and issue log entries related to architecture</w:t>
      </w:r>
    </w:p>
    <w:p>
      <w:pPr>
        <w:pStyle w:val="ListParagraph"/>
        <w:numPr>
          <w:ilvl w:val="0"/>
          <w:numId w:val="2"/>
        </w:numPr>
        <w:spacing w:after="40" w:before="40" w:line="280"/>
      </w:pPr>
      <w:r>
        <w:t xml:space="preserve">Audit findings and remediation</w:t>
      </w:r>
    </w:p>
    <w:p>
      <w:pPr>
        <w:pStyle w:val="ListParagraph"/>
        <w:numPr>
          <w:ilvl w:val="0"/>
          <w:numId w:val="2"/>
        </w:numPr>
        <w:spacing w:after="40" w:before="40" w:line="280"/>
      </w:pPr>
      <w:r>
        <w:t xml:space="preserve">Capability performance measurements — governance KPIs</w:t>
      </w:r>
    </w:p>
    <w:p>
      <w:pPr>
        <w:pStyle w:val="Heading2"/>
        <w:spacing w:after="120" w:before="260"/>
      </w:pPr>
      <w:r>
        <w:t xml:space="preserve">8.3 Why the Log Matters</w:t>
      </w:r>
    </w:p>
    <w:p>
      <w:pPr>
        <w:pStyle w:val="ListParagraph"/>
        <w:numPr>
          <w:ilvl w:val="0"/>
          <w:numId w:val="2"/>
        </w:numPr>
        <w:spacing w:after="40" w:before="40" w:line="280"/>
      </w:pPr>
      <w:r>
        <w:rPr>
          <w:b/>
          <w:bCs/>
        </w:rPr>
        <w:t xml:space="preserve">Audit evidence: </w:t>
      </w:r>
      <w:r>
        <w:t xml:space="preserve">regulators and auditors need proof of governance; the Log is that proof.</w:t>
      </w:r>
    </w:p>
    <w:p>
      <w:pPr>
        <w:pStyle w:val="ListParagraph"/>
        <w:numPr>
          <w:ilvl w:val="0"/>
          <w:numId w:val="2"/>
        </w:numPr>
        <w:spacing w:after="40" w:before="40" w:line="280"/>
      </w:pPr>
      <w:r>
        <w:rPr>
          <w:b/>
          <w:bCs/>
        </w:rPr>
        <w:t xml:space="preserve">Learning: </w:t>
      </w:r>
      <w:r>
        <w:t xml:space="preserve">past decisions inform future decisions; without the Log, the organization keeps relitigating settled questions.</w:t>
      </w:r>
    </w:p>
    <w:p>
      <w:pPr>
        <w:pStyle w:val="ListParagraph"/>
        <w:numPr>
          <w:ilvl w:val="0"/>
          <w:numId w:val="2"/>
        </w:numPr>
        <w:spacing w:after="40" w:before="40" w:line="280"/>
      </w:pPr>
      <w:r>
        <w:rPr>
          <w:b/>
          <w:bCs/>
        </w:rPr>
        <w:t xml:space="preserve">Accountability: </w:t>
      </w:r>
      <w:r>
        <w:t xml:space="preserve">decisions are attributable to named bodies and dates.</w:t>
      </w:r>
    </w:p>
    <w:p>
      <w:pPr>
        <w:pStyle w:val="ListParagraph"/>
        <w:numPr>
          <w:ilvl w:val="0"/>
          <w:numId w:val="2"/>
        </w:numPr>
        <w:spacing w:after="40" w:before="40" w:line="280"/>
      </w:pPr>
      <w:r>
        <w:rPr>
          <w:b/>
          <w:bCs/>
        </w:rPr>
        <w:t xml:space="preserve">Transparency: </w:t>
      </w:r>
      <w:r>
        <w:t xml:space="preserve">visible governance is trusted governance.</w:t>
      </w:r>
    </w:p>
    <w:p>
      <w:pPr>
        <w:pStyle w:val="ListParagraph"/>
        <w:numPr>
          <w:ilvl w:val="0"/>
          <w:numId w:val="2"/>
        </w:numPr>
        <w:spacing w:after="40" w:before="40" w:line="280"/>
      </w:pPr>
      <w:r>
        <w:rPr>
          <w:b/>
          <w:bCs/>
        </w:rPr>
        <w:t xml:space="preserve">Continuity: </w:t>
      </w:r>
      <w:r>
        <w:t xml:space="preserve">when leadership changes, the new team has access to the reasoning behind existing architecture.</w:t>
      </w:r>
    </w:p>
    <w:p>
      <w:pPr>
        <w:pStyle w:val="Heading2"/>
        <w:spacing w:after="120" w:before="260"/>
      </w:pPr>
      <w:r>
        <w:t xml:space="preserve">8.4 Structure of a Log Entry</w:t>
      </w:r>
    </w:p>
    <w:p>
      <w:pPr>
        <w:spacing w:after="80" w:before="80" w:line="300"/>
        <w:jc w:val="both"/>
      </w:pPr>
      <w:r>
        <w:t xml:space="preserve">Regardless of item type, each Governance Log entry should carry:</w:t>
      </w:r>
    </w:p>
    <w:p>
      <w:pPr>
        <w:pStyle w:val="ListParagraph"/>
        <w:numPr>
          <w:ilvl w:val="0"/>
          <w:numId w:val="2"/>
        </w:numPr>
        <w:spacing w:after="40" w:before="40" w:line="280"/>
      </w:pPr>
      <w:r>
        <w:t xml:space="preserve">Stable unique identifier</w:t>
      </w:r>
    </w:p>
    <w:p>
      <w:pPr>
        <w:pStyle w:val="ListParagraph"/>
        <w:numPr>
          <w:ilvl w:val="0"/>
          <w:numId w:val="2"/>
        </w:numPr>
        <w:spacing w:after="40" w:before="40" w:line="280"/>
      </w:pPr>
      <w:r>
        <w:t xml:space="preserve">Date and author / responsible body</w:t>
      </w:r>
    </w:p>
    <w:p>
      <w:pPr>
        <w:pStyle w:val="ListParagraph"/>
        <w:numPr>
          <w:ilvl w:val="0"/>
          <w:numId w:val="2"/>
        </w:numPr>
        <w:spacing w:after="40" w:before="40" w:line="280"/>
      </w:pPr>
      <w:r>
        <w:t xml:space="preserve">Subject and scope</w:t>
      </w:r>
    </w:p>
    <w:p>
      <w:pPr>
        <w:pStyle w:val="ListParagraph"/>
        <w:numPr>
          <w:ilvl w:val="0"/>
          <w:numId w:val="2"/>
        </w:numPr>
        <w:spacing w:after="40" w:before="40" w:line="280"/>
      </w:pPr>
      <w:r>
        <w:t xml:space="preserve">Decision / finding / change</w:t>
      </w:r>
    </w:p>
    <w:p>
      <w:pPr>
        <w:pStyle w:val="ListParagraph"/>
        <w:numPr>
          <w:ilvl w:val="0"/>
          <w:numId w:val="2"/>
        </w:numPr>
        <w:spacing w:after="40" w:before="40" w:line="280"/>
      </w:pPr>
      <w:r>
        <w:t xml:space="preserve">Rationale</w:t>
      </w:r>
    </w:p>
    <w:p>
      <w:pPr>
        <w:pStyle w:val="ListParagraph"/>
        <w:numPr>
          <w:ilvl w:val="0"/>
          <w:numId w:val="2"/>
        </w:numPr>
        <w:spacing w:after="40" w:before="40" w:line="280"/>
      </w:pPr>
      <w:r>
        <w:t xml:space="preserve">Links to related items (principles cited, standards cited, artifacts reviewed)</w:t>
      </w:r>
    </w:p>
    <w:p>
      <w:pPr>
        <w:pStyle w:val="ListParagraph"/>
        <w:numPr>
          <w:ilvl w:val="0"/>
          <w:numId w:val="2"/>
        </w:numPr>
        <w:spacing w:after="40" w:before="40" w:line="280"/>
      </w:pPr>
      <w:r>
        <w:t xml:space="preserve">Actions arising and owners</w:t>
      </w:r>
    </w:p>
    <w:p>
      <w:pPr>
        <w:pStyle w:val="ListParagraph"/>
        <w:numPr>
          <w:ilvl w:val="0"/>
          <w:numId w:val="2"/>
        </w:numPr>
        <w:spacing w:after="40" w:before="40" w:line="280"/>
      </w:pPr>
      <w:r>
        <w:t xml:space="preserve">Status (open, closed, superseded)</w:t>
      </w:r>
    </w:p>
    <w:p>
      <w:pPr>
        <w:pStyle w:val="Heading2"/>
        <w:spacing w:after="120" w:before="260"/>
      </w:pPr>
      <w:r>
        <w:t xml:space="preserve">8.5 ADRs in the Governance Log</w:t>
      </w:r>
    </w:p>
    <w:p>
      <w:pPr>
        <w:spacing w:after="80" w:before="80" w:line="300"/>
        <w:jc w:val="both"/>
      </w:pPr>
      <w:r>
        <w:t xml:space="preserve">Architecture Decision Records (ADRs) — widely adopted alongside TOGAF — fit naturally in the Governance Log class. Each ADR captures a single significant architectural decision with its context, alternatives, consequences, and status. ADRs complement Board-level decisions with team-level decisions, together creating a complete record of architectural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telecom's Governance Log for 2025:</w:t>
            </w:r>
          </w:p>
          <w:p>
            <w:pPr>
              <w:spacing w:after="40" w:before="40" w:line="280"/>
            </w:pPr>
            <w:r>
              <w:t xml:space="preserve">— 11 Architecture Board meetings, 143 decisions logged (AB-2025-001 through AB-2025-143).</w:t>
            </w:r>
          </w:p>
          <w:p>
            <w:pPr>
              <w:spacing w:after="40" w:before="40" w:line="280"/>
            </w:pPr>
            <w:r>
              <w:t xml:space="preserve">— 47 Compliance Review Reports (CR-2025-001 through CR-2025-047).</w:t>
            </w:r>
          </w:p>
          <w:p>
            <w:pPr>
              <w:spacing w:after="40" w:before="40" w:line="280"/>
            </w:pPr>
            <w:r>
              <w:t xml:space="preserve">— 22 Dispensations issued (DISP-2025-001 through DISP-2025-022); 18 remediated on time.</w:t>
            </w:r>
          </w:p>
          <w:p>
            <w:pPr>
              <w:spacing w:after="40" w:before="40" w:line="280"/>
            </w:pPr>
            <w:r>
              <w:t xml:space="preserve">— 86 ADRs across teams (ADR-2025-001 through ADR-2025-086).</w:t>
            </w:r>
          </w:p>
          <w:p>
            <w:pPr>
              <w:spacing w:after="40" w:before="40" w:line="280"/>
            </w:pPr>
            <w:r>
              <w:t xml:space="preserve">— 14 Change Requests raised in Phase H (CR-H-2025-001 through 014); 11 approved, 3 declined.</w:t>
            </w:r>
          </w:p>
          <w:p>
            <w:pPr>
              <w:spacing w:after="40" w:before="40" w:line="280"/>
            </w:pPr>
            <w:r>
              <w:t xml:space="preserve">All items cross-linked, searchable, exportable for external audit (passed clean in Q4).</w:t>
            </w:r>
          </w:p>
        </w:tc>
      </w:tr>
    </w:tbl>
    <w:p>
      <w:pPr>
        <w:pStyle w:val="Heading1"/>
        <w:pageBreakBefore/>
        <w:spacing w:after="180" w:before="360"/>
      </w:pPr>
      <w:r>
        <w:t xml:space="preserve">9. Class 7 — Architecture Requirements Repository</w:t>
      </w:r>
    </w:p>
    <w:p>
      <w:pPr>
        <w:pStyle w:val="Heading2"/>
        <w:spacing w:after="120" w:before="260"/>
      </w:pPr>
      <w:r>
        <w:t xml:space="preserve">9.1 Purpose</w:t>
      </w:r>
    </w:p>
    <w:p>
      <w:pPr>
        <w:spacing w:after="80" w:before="80" w:line="300"/>
        <w:jc w:val="both"/>
      </w:pPr>
      <w:r>
        <w:t xml:space="preserve">The Architecture Requirements Repository holds all the requirements that have been identified, classified, and are under management as architecture work progresses. Because requirements emerge in every ADM phase and must be fed into (and tracked across) subsequent phases, they need a dedicated home — this is it. It is the home base of the central Requirements Management process in the ADM.</w:t>
      </w:r>
    </w:p>
    <w:p>
      <w:pPr>
        <w:pStyle w:val="Heading2"/>
        <w:spacing w:after="120" w:before="260"/>
      </w:pPr>
      <w:r>
        <w:t xml:space="preserve">9.2 Typical Content</w:t>
      </w:r>
    </w:p>
    <w:p>
      <w:pPr>
        <w:pStyle w:val="ListParagraph"/>
        <w:numPr>
          <w:ilvl w:val="0"/>
          <w:numId w:val="2"/>
        </w:numPr>
        <w:spacing w:after="40" w:before="40" w:line="280"/>
      </w:pPr>
      <w:r>
        <w:t xml:space="preserve">Requirement statements (functional, non-functional, constraint)</w:t>
      </w:r>
    </w:p>
    <w:p>
      <w:pPr>
        <w:pStyle w:val="ListParagraph"/>
        <w:numPr>
          <w:ilvl w:val="0"/>
          <w:numId w:val="2"/>
        </w:numPr>
        <w:spacing w:after="40" w:before="40" w:line="280"/>
      </w:pPr>
      <w:r>
        <w:t xml:space="preserve">Requirements classification — priority, domain, source</w:t>
      </w:r>
    </w:p>
    <w:p>
      <w:pPr>
        <w:pStyle w:val="ListParagraph"/>
        <w:numPr>
          <w:ilvl w:val="0"/>
          <w:numId w:val="2"/>
        </w:numPr>
        <w:spacing w:after="40" w:before="40" w:line="280"/>
      </w:pPr>
      <w:r>
        <w:t xml:space="preserve">Requirements traceability — to goals, principles, stakeholders, architecture elements</w:t>
      </w:r>
    </w:p>
    <w:p>
      <w:pPr>
        <w:pStyle w:val="ListParagraph"/>
        <w:numPr>
          <w:ilvl w:val="0"/>
          <w:numId w:val="2"/>
        </w:numPr>
        <w:spacing w:after="40" w:before="40" w:line="280"/>
      </w:pPr>
      <w:r>
        <w:t xml:space="preserve">Requirements Impact Assessments (RIAs) — when a requirement changes, what is affected</w:t>
      </w:r>
    </w:p>
    <w:p>
      <w:pPr>
        <w:pStyle w:val="ListParagraph"/>
        <w:numPr>
          <w:ilvl w:val="0"/>
          <w:numId w:val="2"/>
        </w:numPr>
        <w:spacing w:after="40" w:before="40" w:line="280"/>
      </w:pPr>
      <w:r>
        <w:t xml:space="preserve">Gap analysis results (each gap often produces one or more requirements)</w:t>
      </w:r>
    </w:p>
    <w:p>
      <w:pPr>
        <w:pStyle w:val="ListParagraph"/>
        <w:numPr>
          <w:ilvl w:val="0"/>
          <w:numId w:val="2"/>
        </w:numPr>
        <w:spacing w:after="40" w:before="40" w:line="280"/>
      </w:pPr>
      <w:r>
        <w:t xml:space="preserve">Assumptions and constraints</w:t>
      </w:r>
    </w:p>
    <w:p>
      <w:pPr>
        <w:pStyle w:val="ListParagraph"/>
        <w:numPr>
          <w:ilvl w:val="0"/>
          <w:numId w:val="2"/>
        </w:numPr>
        <w:spacing w:after="40" w:before="40" w:line="280"/>
      </w:pPr>
      <w:r>
        <w:t xml:space="preserve">Requirement version history — baselines at phase boundaries</w:t>
      </w:r>
    </w:p>
    <w:p>
      <w:pPr>
        <w:pStyle w:val="Heading2"/>
        <w:spacing w:after="120" w:before="260"/>
      </w:pPr>
      <w:r>
        <w:t xml:space="preserve">9.3 Structure of a Requirement</w:t>
      </w:r>
    </w:p>
    <w:p>
      <w:pPr>
        <w:spacing w:after="80" w:before="80" w:line="300"/>
        <w:jc w:val="both"/>
      </w:pPr>
      <w:r>
        <w:t xml:space="preserve">Each requirement should be structured consistently. Common fields follow the Volere or IEEE 29148 templates:</w:t>
      </w:r>
    </w:p>
    <w:p>
      <w:pPr>
        <w:pStyle w:val="ListParagraph"/>
        <w:numPr>
          <w:ilvl w:val="0"/>
          <w:numId w:val="2"/>
        </w:numPr>
        <w:spacing w:after="40" w:before="40" w:line="280"/>
      </w:pPr>
      <w:r>
        <w:t xml:space="preserve">Unique identifier (e.g., REQ-APP-0127)</w:t>
      </w:r>
    </w:p>
    <w:p>
      <w:pPr>
        <w:pStyle w:val="ListParagraph"/>
        <w:numPr>
          <w:ilvl w:val="0"/>
          <w:numId w:val="2"/>
        </w:numPr>
        <w:spacing w:after="40" w:before="40" w:line="280"/>
      </w:pPr>
      <w:r>
        <w:t xml:space="preserve">Description — a single testable statement</w:t>
      </w:r>
    </w:p>
    <w:p>
      <w:pPr>
        <w:pStyle w:val="ListParagraph"/>
        <w:numPr>
          <w:ilvl w:val="0"/>
          <w:numId w:val="2"/>
        </w:numPr>
        <w:spacing w:after="40" w:before="40" w:line="280"/>
      </w:pPr>
      <w:r>
        <w:t xml:space="preserve">Rationale — why the requirement exists</w:t>
      </w:r>
    </w:p>
    <w:p>
      <w:pPr>
        <w:pStyle w:val="ListParagraph"/>
        <w:numPr>
          <w:ilvl w:val="0"/>
          <w:numId w:val="2"/>
        </w:numPr>
        <w:spacing w:after="40" w:before="40" w:line="280"/>
      </w:pPr>
      <w:r>
        <w:t xml:space="preserve">Source — stakeholder, document, meeting</w:t>
      </w:r>
    </w:p>
    <w:p>
      <w:pPr>
        <w:pStyle w:val="ListParagraph"/>
        <w:numPr>
          <w:ilvl w:val="0"/>
          <w:numId w:val="2"/>
        </w:numPr>
        <w:spacing w:after="40" w:before="40" w:line="280"/>
      </w:pPr>
      <w:r>
        <w:t xml:space="preserve">Type — functional, non-functional (performance, security, usability), constraint</w:t>
      </w:r>
    </w:p>
    <w:p>
      <w:pPr>
        <w:pStyle w:val="ListParagraph"/>
        <w:numPr>
          <w:ilvl w:val="0"/>
          <w:numId w:val="2"/>
        </w:numPr>
        <w:spacing w:after="40" w:before="40" w:line="280"/>
      </w:pPr>
      <w:r>
        <w:t xml:space="preserve">Priority — must / should / could (MoSCoW), or numeric</w:t>
      </w:r>
    </w:p>
    <w:p>
      <w:pPr>
        <w:pStyle w:val="ListParagraph"/>
        <w:numPr>
          <w:ilvl w:val="0"/>
          <w:numId w:val="2"/>
        </w:numPr>
        <w:spacing w:after="40" w:before="40" w:line="280"/>
      </w:pPr>
      <w:r>
        <w:t xml:space="preserve">Fit criterion — how conformance is measured</w:t>
      </w:r>
    </w:p>
    <w:p>
      <w:pPr>
        <w:pStyle w:val="ListParagraph"/>
        <w:numPr>
          <w:ilvl w:val="0"/>
          <w:numId w:val="2"/>
        </w:numPr>
        <w:spacing w:after="40" w:before="40" w:line="280"/>
      </w:pPr>
      <w:r>
        <w:t xml:space="preserve">Customer satisfaction / dissatisfaction scores</w:t>
      </w:r>
    </w:p>
    <w:p>
      <w:pPr>
        <w:pStyle w:val="ListParagraph"/>
        <w:numPr>
          <w:ilvl w:val="0"/>
          <w:numId w:val="2"/>
        </w:numPr>
        <w:spacing w:after="40" w:before="40" w:line="280"/>
      </w:pPr>
      <w:r>
        <w:t xml:space="preserve">Dependencies — other requirements this requires or conflicts with</w:t>
      </w:r>
    </w:p>
    <w:p>
      <w:pPr>
        <w:pStyle w:val="ListParagraph"/>
        <w:numPr>
          <w:ilvl w:val="0"/>
          <w:numId w:val="2"/>
        </w:numPr>
        <w:spacing w:after="40" w:before="40" w:line="280"/>
      </w:pPr>
      <w:r>
        <w:t xml:space="preserve">Status — proposed, approved, implemented, withdrawn</w:t>
      </w:r>
    </w:p>
    <w:p>
      <w:pPr>
        <w:pStyle w:val="ListParagraph"/>
        <w:numPr>
          <w:ilvl w:val="0"/>
          <w:numId w:val="2"/>
        </w:numPr>
        <w:spacing w:after="40" w:before="40" w:line="280"/>
      </w:pPr>
      <w:r>
        <w:t xml:space="preserve">Owner / accountable stakeholder</w:t>
      </w:r>
    </w:p>
    <w:p>
      <w:pPr>
        <w:pStyle w:val="Heading2"/>
        <w:spacing w:after="120" w:before="260"/>
      </w:pPr>
      <w:r>
        <w:t xml:space="preserve">9.4 Requirements Flow Across Phases</w:t>
      </w:r>
    </w:p>
    <w:p>
      <w:pPr>
        <w:spacing w:after="80" w:before="80" w:line="300"/>
        <w:jc w:val="both"/>
      </w:pPr>
      <w:r>
        <w:t xml:space="preserve">Requirements emerge at different phases but must remain traceable and under version control. The flow is:</w:t>
      </w:r>
    </w:p>
    <w:p>
      <w:pPr>
        <w:pStyle w:val="ListParagraph"/>
        <w:numPr>
          <w:ilvl w:val="0"/>
          <w:numId w:val="3"/>
        </w:numPr>
        <w:spacing w:after="40" w:before="40" w:line="280"/>
      </w:pPr>
      <w:r>
        <w:t xml:space="preserve">Phase A — high-level requirements emerge from Vision and stakeholder analysis.</w:t>
      </w:r>
    </w:p>
    <w:p>
      <w:pPr>
        <w:pStyle w:val="ListParagraph"/>
        <w:numPr>
          <w:ilvl w:val="0"/>
          <w:numId w:val="3"/>
        </w:numPr>
        <w:spacing w:after="40" w:before="40" w:line="280"/>
      </w:pPr>
      <w:r>
        <w:t xml:space="preserve">Phases B, C, D — domain-specific requirements elaborated as architectures develop.</w:t>
      </w:r>
    </w:p>
    <w:p>
      <w:pPr>
        <w:pStyle w:val="ListParagraph"/>
        <w:numPr>
          <w:ilvl w:val="0"/>
          <w:numId w:val="3"/>
        </w:numPr>
        <w:spacing w:after="40" w:before="40" w:line="280"/>
      </w:pPr>
      <w:r>
        <w:t xml:space="preserve">Phase E — implementation requirements emerge as work packages form.</w:t>
      </w:r>
    </w:p>
    <w:p>
      <w:pPr>
        <w:pStyle w:val="ListParagraph"/>
        <w:numPr>
          <w:ilvl w:val="0"/>
          <w:numId w:val="3"/>
        </w:numPr>
        <w:spacing w:after="40" w:before="40" w:line="280"/>
      </w:pPr>
      <w:r>
        <w:t xml:space="preserve">Phase F — operational and transition requirements added.</w:t>
      </w:r>
    </w:p>
    <w:p>
      <w:pPr>
        <w:pStyle w:val="ListParagraph"/>
        <w:numPr>
          <w:ilvl w:val="0"/>
          <w:numId w:val="3"/>
        </w:numPr>
        <w:spacing w:after="40" w:before="40" w:line="280"/>
      </w:pPr>
      <w:r>
        <w:t xml:space="preserve">Phase G — acceptance and compliance requirements drive review.</w:t>
      </w:r>
    </w:p>
    <w:p>
      <w:pPr>
        <w:pStyle w:val="ListParagraph"/>
        <w:numPr>
          <w:ilvl w:val="0"/>
          <w:numId w:val="3"/>
        </w:numPr>
        <w:spacing w:after="40" w:before="40" w:line="280"/>
      </w:pPr>
      <w:r>
        <w:t xml:space="preserve">Phase H — new requirements from change drivers added.</w:t>
      </w:r>
    </w:p>
    <w:p>
      <w:pPr>
        <w:pStyle w:val="ListParagraph"/>
        <w:numPr>
          <w:ilvl w:val="0"/>
          <w:numId w:val="3"/>
        </w:numPr>
        <w:spacing w:after="40" w:before="40" w:line="280"/>
      </w:pPr>
      <w:r>
        <w:t xml:space="preserve">Requirements Management (center of ADM) — continuously ingests, classifies, traces, and prioritizes.</w:t>
      </w:r>
    </w:p>
    <w:p>
      <w:pPr>
        <w:pStyle w:val="Heading2"/>
        <w:spacing w:after="120" w:before="260"/>
      </w:pPr>
      <w:r>
        <w:t xml:space="preserve">9.5 Requirements Impact Assessment</w:t>
      </w:r>
    </w:p>
    <w:p>
      <w:pPr>
        <w:spacing w:after="80" w:before="80" w:line="300"/>
        <w:jc w:val="both"/>
      </w:pPr>
      <w:r>
        <w:t xml:space="preserve">A central artifact in this class is the Requirements Impact Assessment (RIA). When a new or changed requirement arrives, the RIA captures:</w:t>
      </w:r>
    </w:p>
    <w:p>
      <w:pPr>
        <w:pStyle w:val="ListParagraph"/>
        <w:numPr>
          <w:ilvl w:val="0"/>
          <w:numId w:val="2"/>
        </w:numPr>
        <w:spacing w:after="40" w:before="40" w:line="280"/>
      </w:pPr>
      <w:r>
        <w:t xml:space="preserve">Requirement reference</w:t>
      </w:r>
    </w:p>
    <w:p>
      <w:pPr>
        <w:pStyle w:val="ListParagraph"/>
        <w:numPr>
          <w:ilvl w:val="0"/>
          <w:numId w:val="2"/>
        </w:numPr>
        <w:spacing w:after="40" w:before="40" w:line="280"/>
      </w:pPr>
      <w:r>
        <w:t xml:space="preserve">Stakeholders affected</w:t>
      </w:r>
    </w:p>
    <w:p>
      <w:pPr>
        <w:pStyle w:val="ListParagraph"/>
        <w:numPr>
          <w:ilvl w:val="0"/>
          <w:numId w:val="2"/>
        </w:numPr>
        <w:spacing w:after="40" w:before="40" w:line="280"/>
      </w:pPr>
      <w:r>
        <w:t xml:space="preserve">Phases impacted</w:t>
      </w:r>
    </w:p>
    <w:p>
      <w:pPr>
        <w:pStyle w:val="ListParagraph"/>
        <w:numPr>
          <w:ilvl w:val="0"/>
          <w:numId w:val="2"/>
        </w:numPr>
        <w:spacing w:after="40" w:before="40" w:line="280"/>
      </w:pPr>
      <w:r>
        <w:t xml:space="preserve">Architecture elements affected</w:t>
      </w:r>
    </w:p>
    <w:p>
      <w:pPr>
        <w:pStyle w:val="ListParagraph"/>
        <w:numPr>
          <w:ilvl w:val="0"/>
          <w:numId w:val="2"/>
        </w:numPr>
        <w:spacing w:after="40" w:before="40" w:line="280"/>
      </w:pPr>
      <w:r>
        <w:t xml:space="preserve">Effort to address</w:t>
      </w:r>
    </w:p>
    <w:p>
      <w:pPr>
        <w:pStyle w:val="ListParagraph"/>
        <w:numPr>
          <w:ilvl w:val="0"/>
          <w:numId w:val="2"/>
        </w:numPr>
        <w:spacing w:after="40" w:before="40" w:line="280"/>
      </w:pPr>
      <w:r>
        <w:t xml:space="preserve">Risks and dependencies introduced</w:t>
      </w:r>
    </w:p>
    <w:p>
      <w:pPr>
        <w:pStyle w:val="ListParagraph"/>
        <w:numPr>
          <w:ilvl w:val="0"/>
          <w:numId w:val="2"/>
        </w:numPr>
        <w:spacing w:after="40" w:before="40" w:line="280"/>
      </w:pPr>
      <w:r>
        <w:t xml:space="preserve">Recommended action — accept, defer, reject, escalate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During Phase D, a previously unstated security requirement emerges: "All PII must be encrypted with customer-managed keys (not provider-managed)." Logged as REQ-SEC-0054.</w:t>
            </w:r>
          </w:p>
          <w:p>
            <w:pPr>
              <w:spacing w:after="40" w:before="40" w:line="280"/>
            </w:pPr>
            <w:r>
              <w:t xml:space="preserve">RIA findings:</w:t>
            </w:r>
          </w:p>
          <w:p>
            <w:pPr>
              <w:spacing w:after="40" w:before="40" w:line="280"/>
            </w:pPr>
            <w:r>
              <w:t xml:space="preserve">— Stakeholders: DPO, CISO, Head of Platform.</w:t>
            </w:r>
          </w:p>
          <w:p>
            <w:pPr>
              <w:spacing w:after="40" w:before="40" w:line="280"/>
            </w:pPr>
            <w:r>
              <w:t xml:space="preserve">— Phases impacted: D (current), C (data classification model must be extended), E (cost estimate increases).</w:t>
            </w:r>
          </w:p>
          <w:p>
            <w:pPr>
              <w:spacing w:after="40" w:before="40" w:line="280"/>
            </w:pPr>
            <w:r>
              <w:t xml:space="preserve">— Elements affected: 14 applications using provider-managed keys; 3 data stores requiring re-architecture.</w:t>
            </w:r>
          </w:p>
          <w:p>
            <w:pPr>
              <w:spacing w:after="40" w:before="40" w:line="280"/>
            </w:pPr>
            <w:r>
              <w:t xml:space="preserve">— Effort: +€1.4M, +7 weeks.</w:t>
            </w:r>
          </w:p>
          <w:p>
            <w:pPr>
              <w:spacing w:after="40" w:before="40" w:line="280"/>
            </w:pPr>
            <w:r>
              <w:t xml:space="preserve">— Recommendation: accept. Board approved; Roadmap updated.</w:t>
            </w:r>
          </w:p>
        </w:tc>
      </w:tr>
    </w:tbl>
    <w:p>
      <w:pPr>
        <w:pStyle w:val="Heading1"/>
        <w:pageBreakBefore/>
        <w:spacing w:after="180" w:before="360"/>
      </w:pPr>
      <w:r>
        <w:t xml:space="preserve">10. Companion — Solutions Landscape</w:t>
      </w:r>
    </w:p>
    <w:p>
      <w:pPr>
        <w:pStyle w:val="Heading2"/>
        <w:spacing w:after="120" w:before="260"/>
      </w:pPr>
      <w:r>
        <w:t xml:space="preserve">10.1 Purpose</w:t>
      </w:r>
    </w:p>
    <w:p>
      <w:pPr>
        <w:spacing w:after="80" w:before="80" w:line="300"/>
        <w:jc w:val="both"/>
      </w:pPr>
      <w:r>
        <w:t xml:space="preserve">The Solutions Landscape records the deployed implementations — the actual physical solutions running in production that realize the architectures described in the Architecture Landscape. It is the real-world counterpart of the Architecture Landscape: every ABB in the Architecture Landscape should have its realizing SBB(s) tracked in the Solutions Landscape.</w:t>
      </w:r>
    </w:p>
    <w:p>
      <w:pPr>
        <w:pStyle w:val="Heading2"/>
        <w:spacing w:after="120" w:before="260"/>
      </w:pPr>
      <w:r>
        <w:t xml:space="preserve">10.2 Typical Content</w:t>
      </w:r>
    </w:p>
    <w:p>
      <w:pPr>
        <w:pStyle w:val="ListParagraph"/>
        <w:numPr>
          <w:ilvl w:val="0"/>
          <w:numId w:val="2"/>
        </w:numPr>
        <w:spacing w:after="40" w:before="40" w:line="280"/>
      </w:pPr>
      <w:r>
        <w:t xml:space="preserve">Inventory of all deployed applications, platforms, services</w:t>
      </w:r>
    </w:p>
    <w:p>
      <w:pPr>
        <w:pStyle w:val="ListParagraph"/>
        <w:numPr>
          <w:ilvl w:val="0"/>
          <w:numId w:val="2"/>
        </w:numPr>
        <w:spacing w:after="40" w:before="40" w:line="280"/>
      </w:pPr>
      <w:r>
        <w:t xml:space="preserve">Product and vendor information (what is it, who supplied it)</w:t>
      </w:r>
    </w:p>
    <w:p>
      <w:pPr>
        <w:pStyle w:val="ListParagraph"/>
        <w:numPr>
          <w:ilvl w:val="0"/>
          <w:numId w:val="2"/>
        </w:numPr>
        <w:spacing w:after="40" w:before="40" w:line="280"/>
      </w:pPr>
      <w:r>
        <w:t xml:space="preserve">Versions in production (with upgrade status)</w:t>
      </w:r>
    </w:p>
    <w:p>
      <w:pPr>
        <w:pStyle w:val="ListParagraph"/>
        <w:numPr>
          <w:ilvl w:val="0"/>
          <w:numId w:val="2"/>
        </w:numPr>
        <w:spacing w:after="40" w:before="40" w:line="280"/>
      </w:pPr>
      <w:r>
        <w:t xml:space="preserve">Deployment topology (environments, regions, clusters)</w:t>
      </w:r>
    </w:p>
    <w:p>
      <w:pPr>
        <w:pStyle w:val="ListParagraph"/>
        <w:numPr>
          <w:ilvl w:val="0"/>
          <w:numId w:val="2"/>
        </w:numPr>
        <w:spacing w:after="40" w:before="40" w:line="280"/>
      </w:pPr>
      <w:r>
        <w:t xml:space="preserve">Operational ownership (which team runs it, which support model)</w:t>
      </w:r>
    </w:p>
    <w:p>
      <w:pPr>
        <w:pStyle w:val="ListParagraph"/>
        <w:numPr>
          <w:ilvl w:val="0"/>
          <w:numId w:val="2"/>
        </w:numPr>
        <w:spacing w:after="40" w:before="40" w:line="280"/>
      </w:pPr>
      <w:r>
        <w:t xml:space="preserve">Lifecycle state (Plan, Build, Run, Retire)</w:t>
      </w:r>
    </w:p>
    <w:p>
      <w:pPr>
        <w:pStyle w:val="ListParagraph"/>
        <w:numPr>
          <w:ilvl w:val="0"/>
          <w:numId w:val="2"/>
        </w:numPr>
        <w:spacing w:after="40" w:before="40" w:line="280"/>
      </w:pPr>
      <w:r>
        <w:t xml:space="preserve">Cost information (OpEx, licensing, CapEx)</w:t>
      </w:r>
    </w:p>
    <w:p>
      <w:pPr>
        <w:pStyle w:val="ListParagraph"/>
        <w:numPr>
          <w:ilvl w:val="0"/>
          <w:numId w:val="2"/>
        </w:numPr>
        <w:spacing w:after="40" w:before="40" w:line="280"/>
      </w:pPr>
      <w:r>
        <w:t xml:space="preserve">Linkage to realizing ABBs and to business capabilities supported</w:t>
      </w:r>
    </w:p>
    <w:p>
      <w:pPr>
        <w:pStyle w:val="Heading2"/>
        <w:spacing w:after="120" w:before="260"/>
      </w:pPr>
      <w:r>
        <w:t xml:space="preserve">10.3 Integration with the CMDB</w:t>
      </w:r>
    </w:p>
    <w:p>
      <w:pPr>
        <w:spacing w:after="80" w:before="80" w:line="300"/>
        <w:jc w:val="both"/>
      </w:pPr>
      <w:r>
        <w:t xml:space="preserve">In most mature enterprises, the Solutions Landscape is integrated with — or equivalent to — the Configuration Management Database (CMDB) used by IT Operations. The CMDB tracks operational reality in near-real-time; the Solutions Landscape overlays architectural meaning on top (which capability each CI serves, which ABB it realizes, which roadmap phase it belongs to).</w:t>
      </w:r>
    </w:p>
    <w:p>
      <w:pPr>
        <w:pStyle w:val="Heading2"/>
        <w:spacing w:after="120" w:before="260"/>
      </w:pPr>
      <w:r>
        <w:t xml:space="preserve">10.4 The Architecture-Solutions Duality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 Architecture Landscape answers "what is the architecture?" The Solutions Landscape answers "what is actually deployed that implements it?" When the two diverge, governance has failed — either architecture is aspirational and ignored, or deployments are happening without architectural oversight. Keeping the two in sync is one of the primary responsibilities of an EA function.</w:t>
            </w:r>
          </w:p>
        </w:tc>
      </w:tr>
    </w:tbl>
    <w:p>
      <w:pPr>
        <w:pStyle w:val="Heading1"/>
        <w:pageBreakBefore/>
        <w:spacing w:after="180" w:before="360"/>
      </w:pPr>
      <w:r>
        <w:t xml:space="preserve">11. The Repository Across the ADM</w:t>
      </w:r>
    </w:p>
    <w:p>
      <w:pPr>
        <w:pStyle w:val="Heading2"/>
        <w:spacing w:after="120" w:before="260"/>
      </w:pPr>
      <w:r>
        <w:t xml:space="preserve">11.1 Every Phase Reads and Writes</w:t>
      </w:r>
    </w:p>
    <w:p>
      <w:pPr>
        <w:spacing w:after="80" w:before="80" w:line="300"/>
        <w:jc w:val="both"/>
      </w:pPr>
      <w:r>
        <w:t xml:space="preserve">The Architecture Repository is touched by every ADM phase — both as input (reading existing assets) and as output (writing new ones). Understanding these flows is essential for exam preparation and practical application.</w:t>
      </w:r>
    </w:p>
    <w:p>
      <w:pPr>
        <w:pStyle w:val="Heading2"/>
        <w:spacing w:after="120" w:before="260"/>
      </w:pPr>
      <w:r>
        <w:t xml:space="preserve">11.2 Phase-by-Phase Repository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Phase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Reads from Repository</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Writes to Repository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Preliminary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TOGAF standard; existing frameworks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Metamodel class; Architecture Capability class; initial Principles</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 — Vision</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Principles; Reference Library; prior Landscape</w:t>
            </w:r>
          </w:p>
        </w:tc>
        <w:tc>
          <w:tcPr>
            <w:tcW w:type="dxa" w:w="3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Landscape (Strategic baseline); updated Capability Assessment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 — Business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principles; Reference Library (industry models)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Landscape (Business baseline &amp; target); Requirements Repository</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 — IS (Data + App)</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 App principles; industry reference data models</w:t>
            </w:r>
          </w:p>
        </w:tc>
        <w:tc>
          <w:tcPr>
            <w:tcW w:type="dxa" w:w="3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Landscape (Data &amp; App baseline &amp; target); Requirements Repository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 — Technology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 principles; TRM; SIB</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Landscape (Technology baseline &amp; target); SIB updates; Requirements</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 — Opp. &amp; Solutions</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Full Landscape across domains; prior Transition Architectures</w:t>
            </w:r>
          </w:p>
        </w:tc>
        <w:tc>
          <w:tcPr>
            <w:tcW w:type="dxa" w:w="3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Transition Architectures; candidate Roadmap; initial solution choices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 — Migration Planning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Roadmap; Solutions Landscape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Finalized ABBs and SBBs; Implementation Plan; Contract templates</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 — Implementation Governance</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Contracts; SIB; Principles; Compliance checklists</w:t>
            </w:r>
          </w:p>
        </w:tc>
        <w:tc>
          <w:tcPr>
            <w:tcW w:type="dxa" w:w="3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 Log (Compliance Reviews, Dispensations, signed Contracts)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 — Change Management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Entire Repository — the whole EA asset base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 Requests; updated Landscape; updated SIB; new RfAW</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Requirements Management (center)</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Requirements Repository</w:t>
            </w:r>
          </w:p>
        </w:tc>
        <w:tc>
          <w:tcPr>
            <w:tcW w:type="dxa" w:w="3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Requirements Repository updates; RIAs</w:t>
            </w:r>
          </w:p>
        </w:tc>
      </w:tr>
    </w:tbl>
    <w:p>
      <w:pPr>
        <w:pStyle w:val="Heading2"/>
        <w:spacing w:after="120" w:before="260"/>
      </w:pPr>
      <w:r>
        <w:t xml:space="preserve">11.3 The Compounding Value of a Repository</w:t>
      </w:r>
    </w:p>
    <w:p>
      <w:pPr>
        <w:spacing w:after="80" w:before="80" w:line="300"/>
        <w:jc w:val="both"/>
      </w:pPr>
      <w:r>
        <w:t xml:space="preserve">A Repository that is well-maintained compounds value with every ADM cycle. After the first cycle, there is a baseline landscape, a seeded SIB, and a small governance log. After five cycles, the landscape is rich, the SIB is comprehensive, the governance log tells the enterprise's architectural history, and the Reference Library accelerates every new engagement. After fifty cycles, the Repository becomes a strategic asset that is itself a source of competitive advantage.</w:t>
      </w:r>
    </w:p>
    <w:p>
      <w:pPr>
        <w:pStyle w:val="Heading1"/>
        <w:pageBreakBefore/>
        <w:spacing w:after="180" w:before="360"/>
      </w:pPr>
      <w:r>
        <w:t xml:space="preserve">12. Implementing the Repository — Tooling</w:t>
      </w:r>
    </w:p>
    <w:p>
      <w:pPr>
        <w:pStyle w:val="Heading2"/>
        <w:spacing w:after="120" w:before="260"/>
      </w:pPr>
      <w:r>
        <w:t xml:space="preserve">12.1 No Single Tool Fits All</w:t>
      </w:r>
    </w:p>
    <w:p>
      <w:pPr>
        <w:spacing w:after="80" w:before="80" w:line="300"/>
        <w:jc w:val="both"/>
      </w:pPr>
      <w:r>
        <w:t xml:space="preserve">The Repository is logical; its implementation is physical. Most mature enterprises use a combination of tools, each chosen for the content class it stores best. A monolithic single-tool Repository is possible but rarely optimal because different content types have different best-fit tools.</w:t>
      </w:r>
    </w:p>
    <w:p>
      <w:pPr>
        <w:pStyle w:val="Heading2"/>
        <w:spacing w:after="120" w:before="260"/>
      </w:pPr>
      <w:r>
        <w:t xml:space="preserve">12.2 Tool Categories and What They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Tool Category</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Best-Fit Content</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Dedicated EA tools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Landscape, Metamodel, ABBs, SBBs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Ardoq, LeanIX, Avolution ABACUS, Bizzdesign</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ArchiMate modelers</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Landscape (visual models)</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 Sparx Enterprise Architect, BiZZdesign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Wiki / documentation tools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Principles, Governance Framework, Reference Library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Confluence, SharePoint, Notion, MkDocs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Git repositories</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ADRs, standards-as-code, policy-as-code</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GitHub, GitLab, Bitbucket, Azure DevOps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CMDB / ITSM</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Solutions Landscape (operational reality)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ServiceNow CMDB, BMC Helix, Device42</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Requirements tools</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Requirements Repository</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Jama, Polarion, DOORS, Jira + plugins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Model repositories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Physical data models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ERwin, ER/Studio, dbt catalogs</w:t>
            </w:r>
          </w:p>
        </w:tc>
      </w:tr>
      <w:tr>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Spreadsheet / database</w:t>
            </w:r>
          </w:p>
        </w:tc>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Simple catalogs and matrices (small orgs)</w:t>
            </w:r>
          </w:p>
        </w:tc>
        <w:tc>
          <w:tcPr>
            <w:tcW w:type="dxa" w:w="3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Excel, Airtable, Notion databases</w:t>
            </w:r>
          </w:p>
        </w:tc>
      </w:tr>
    </w:tbl>
    <w:p>
      <w:pPr>
        <w:pStyle w:val="Heading2"/>
        <w:spacing w:after="120" w:before="260"/>
      </w:pPr>
      <w:r>
        <w:t xml:space="preserve">12.3 Integration and Linking</w:t>
      </w:r>
    </w:p>
    <w:p>
      <w:pPr>
        <w:spacing w:after="80" w:before="80" w:line="300"/>
        <w:jc w:val="both"/>
      </w:pPr>
      <w:r>
        <w:t xml:space="preserve">Multi-tool Repositories only work if the tools are linked. Content in one tool should reference content in another through stable identifiers and — ideally — APIs or connectors. When a Principle in Confluence references a Standard in the SIB, that reference should be a hyperlink that always works. When an ABB in the EA tool realizes a Requirement in the Requirements Repository, that relationship should be queryable.</w:t>
      </w:r>
    </w:p>
    <w:p>
      <w:pPr>
        <w:pStyle w:val="Heading2"/>
        <w:spacing w:after="120" w:before="260"/>
      </w:pPr>
      <w:r>
        <w:t xml:space="preserve">12.4 Critical Capabilities for Any Repository Implementation</w:t>
      </w:r>
    </w:p>
    <w:p>
      <w:pPr>
        <w:pStyle w:val="ListParagraph"/>
        <w:numPr>
          <w:ilvl w:val="0"/>
          <w:numId w:val="2"/>
        </w:numPr>
        <w:spacing w:after="40" w:before="40" w:line="280"/>
      </w:pPr>
      <w:r>
        <w:t xml:space="preserve">Stable identifiers for every item, surviving tool migration</w:t>
      </w:r>
    </w:p>
    <w:p>
      <w:pPr>
        <w:pStyle w:val="ListParagraph"/>
        <w:numPr>
          <w:ilvl w:val="0"/>
          <w:numId w:val="2"/>
        </w:numPr>
        <w:spacing w:after="40" w:before="40" w:line="280"/>
      </w:pPr>
      <w:r>
        <w:t xml:space="preserve">Versioning — historical versions preserved, not just current state</w:t>
      </w:r>
    </w:p>
    <w:p>
      <w:pPr>
        <w:pStyle w:val="ListParagraph"/>
        <w:numPr>
          <w:ilvl w:val="0"/>
          <w:numId w:val="2"/>
        </w:numPr>
        <w:spacing w:after="40" w:before="40" w:line="280"/>
      </w:pPr>
      <w:r>
        <w:t xml:space="preserve">Access control — different read/write permissions per class and per user group</w:t>
      </w:r>
    </w:p>
    <w:p>
      <w:pPr>
        <w:pStyle w:val="ListParagraph"/>
        <w:numPr>
          <w:ilvl w:val="0"/>
          <w:numId w:val="2"/>
        </w:numPr>
        <w:spacing w:after="40" w:before="40" w:line="280"/>
      </w:pPr>
      <w:r>
        <w:t xml:space="preserve">Searchability — architects can find what they need quickly</w:t>
      </w:r>
    </w:p>
    <w:p>
      <w:pPr>
        <w:pStyle w:val="ListParagraph"/>
        <w:numPr>
          <w:ilvl w:val="0"/>
          <w:numId w:val="2"/>
        </w:numPr>
        <w:spacing w:after="40" w:before="40" w:line="280"/>
      </w:pPr>
      <w:r>
        <w:t xml:space="preserve">Cross-linking — references between items, ideally bi-directional</w:t>
      </w:r>
    </w:p>
    <w:p>
      <w:pPr>
        <w:pStyle w:val="ListParagraph"/>
        <w:numPr>
          <w:ilvl w:val="0"/>
          <w:numId w:val="2"/>
        </w:numPr>
        <w:spacing w:after="40" w:before="40" w:line="280"/>
      </w:pPr>
      <w:r>
        <w:t xml:space="preserve">Audit trail — who changed what and when</w:t>
      </w:r>
    </w:p>
    <w:p>
      <w:pPr>
        <w:pStyle w:val="ListParagraph"/>
        <w:numPr>
          <w:ilvl w:val="0"/>
          <w:numId w:val="2"/>
        </w:numPr>
        <w:spacing w:after="40" w:before="40" w:line="280"/>
      </w:pPr>
      <w:r>
        <w:t xml:space="preserve">Export and extraction — no tool lock-in with content trapped</w:t>
      </w:r>
    </w:p>
    <w:p>
      <w:pPr>
        <w:pStyle w:val="ListParagraph"/>
        <w:numPr>
          <w:ilvl w:val="0"/>
          <w:numId w:val="2"/>
        </w:numPr>
        <w:spacing w:after="40" w:before="40" w:line="280"/>
      </w:pPr>
      <w:r>
        <w:t xml:space="preserve">Metadata / tagging — lifecycle state, owner, classification, continuum level</w:t>
      </w:r>
    </w:p>
    <w:p>
      <w:pPr>
        <w:pStyle w:val="ListParagraph"/>
        <w:numPr>
          <w:ilvl w:val="0"/>
          <w:numId w:val="2"/>
        </w:numPr>
        <w:spacing w:after="40" w:before="40" w:line="280"/>
      </w:pPr>
      <w:r>
        <w:t xml:space="preserve">Backup and disaster recovery</w:t>
      </w:r>
    </w:p>
    <w:p>
      <w:pPr>
        <w:pStyle w:val="Heading2"/>
        <w:spacing w:after="120" w:before="260"/>
      </w:pPr>
      <w:r>
        <w:t xml:space="preserve">12.5 Federation Across Business Units</w:t>
      </w:r>
    </w:p>
    <w:p>
      <w:pPr>
        <w:spacing w:after="80" w:before="80" w:line="300"/>
        <w:jc w:val="both"/>
      </w:pPr>
      <w:r>
        <w:t xml:space="preserve">Large enterprises often federate their Repository — each business unit may run its own instance of certain tools, with global standards and principles pushed down from an enterprise layer. Federation requires governance itself: who owns the enterprise layer? How are conflicts resolved? How is duplicate content avoided?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global bank's multi-tool Repository:</w:t>
            </w:r>
          </w:p>
          <w:p>
            <w:pPr>
              <w:spacing w:after="40" w:before="40" w:line="280"/>
            </w:pPr>
            <w:r>
              <w:t xml:space="preserve">— Ardoq (EA tool) — Architecture Landscape at Strategic and Segment levels; Metamodel implementation; ABBs and SBBs; integrated with ServiceNow CMDB.</w:t>
            </w:r>
          </w:p>
          <w:p>
            <w:pPr>
              <w:spacing w:after="40" w:before="40" w:line="280"/>
            </w:pPr>
            <w:r>
              <w:t xml:space="preserve">— Confluence "EA Hub" space — Principles, Governance Framework, Reference Library, Compliance Review process docs.</w:t>
            </w:r>
          </w:p>
          <w:p>
            <w:pPr>
              <w:spacing w:after="40" w:before="40" w:line="280"/>
            </w:pPr>
            <w:r>
              <w:t xml:space="preserve">— GitHub Enterprise — ADRs, standards-as-code (YAML policy files), reference implementations, artifact templates.</w:t>
            </w:r>
          </w:p>
          <w:p>
            <w:pPr>
              <w:spacing w:after="40" w:before="40" w:line="280"/>
            </w:pPr>
            <w:r>
              <w:t xml:space="preserve">— ServiceNow CMDB — Solutions Landscape; integrated with Ardoq via nightly sync.</w:t>
            </w:r>
          </w:p>
          <w:p>
            <w:pPr>
              <w:spacing w:after="40" w:before="40" w:line="280"/>
            </w:pPr>
            <w:r>
              <w:t xml:space="preserve">— Jama Connect — Architecture Requirements Repository; integrated with Jira for programme execution.</w:t>
            </w:r>
          </w:p>
          <w:p>
            <w:pPr>
              <w:spacing w:after="40" w:before="40" w:line="280"/>
            </w:pPr>
            <w:r>
              <w:t xml:space="preserve">— All tools use stable identifiers (e.g., PRIN-0001, STD-SEC-0043, ADR-2026-012); cross-references are active hyperlinks.</w:t>
            </w:r>
          </w:p>
          <w:p>
            <w:pPr>
              <w:spacing w:after="40" w:before="40" w:line="280"/>
            </w:pPr>
            <w:r>
              <w:t xml:space="preserve">— Enterprise layer (global principles, enterprise SIB) cascades down; each of 6 business units has segment-specific overlays governed by Segment Boards.</w:t>
            </w:r>
          </w:p>
        </w:tc>
      </w:tr>
    </w:tbl>
    <w:p>
      <w:pPr>
        <w:pStyle w:val="Heading1"/>
        <w:pageBreakBefore/>
        <w:spacing w:after="180" w:before="360"/>
      </w:pPr>
      <w:r>
        <w:t xml:space="preserve">13. Governing the Repository Itself</w:t>
      </w:r>
    </w:p>
    <w:p>
      <w:pPr>
        <w:pStyle w:val="Heading2"/>
        <w:spacing w:after="120" w:before="260"/>
      </w:pPr>
      <w:r>
        <w:t xml:space="preserve">13.1 The Repository Is Not Self-Managing</w:t>
      </w:r>
    </w:p>
    <w:p>
      <w:pPr>
        <w:spacing w:after="80" w:before="80" w:line="300"/>
        <w:jc w:val="both"/>
      </w:pPr>
      <w:r>
        <w:t xml:space="preserve">A common oversight: assuming the Repository will organize itself if the right tool is chosen. It will not. Content rots, references break, ownership lapses, and within a few years the Repository becomes a cluttered swamp that architects ignore. The Repository itself needs governance — its own ownership, lifecycle, quality metrics, and hygiene cadence.</w:t>
      </w:r>
    </w:p>
    <w:p>
      <w:pPr>
        <w:pStyle w:val="Heading2"/>
        <w:spacing w:after="120" w:before="260"/>
      </w:pPr>
      <w:r>
        <w:t xml:space="preserve">13.2 Repository Ownership</w:t>
      </w:r>
    </w:p>
    <w:p>
      <w:pPr>
        <w:pStyle w:val="ListParagraph"/>
        <w:numPr>
          <w:ilvl w:val="0"/>
          <w:numId w:val="2"/>
        </w:numPr>
        <w:spacing w:after="40" w:before="40" w:line="280"/>
      </w:pPr>
      <w:r>
        <w:rPr>
          <w:b/>
          <w:bCs/>
        </w:rPr>
        <w:t xml:space="preserve">Overall owner: </w:t>
      </w:r>
      <w:r>
        <w:t xml:space="preserve">typically the Chief Architect or Head of EA.</w:t>
      </w:r>
    </w:p>
    <w:p>
      <w:pPr>
        <w:pStyle w:val="ListParagraph"/>
        <w:numPr>
          <w:ilvl w:val="0"/>
          <w:numId w:val="2"/>
        </w:numPr>
        <w:spacing w:after="40" w:before="40" w:line="280"/>
      </w:pPr>
      <w:r>
        <w:rPr>
          <w:b/>
          <w:bCs/>
        </w:rPr>
        <w:t xml:space="preserve">Class owners: </w:t>
      </w:r>
      <w:r>
        <w:t xml:space="preserve">each content class should have a named owner (e.g., Standards Working Group chairs the SIB; Chief Architect owns Principles; Governance Secretary owns the Log).</w:t>
      </w:r>
    </w:p>
    <w:p>
      <w:pPr>
        <w:pStyle w:val="ListParagraph"/>
        <w:numPr>
          <w:ilvl w:val="0"/>
          <w:numId w:val="2"/>
        </w:numPr>
        <w:spacing w:after="40" w:before="40" w:line="280"/>
      </w:pPr>
      <w:r>
        <w:rPr>
          <w:b/>
          <w:bCs/>
        </w:rPr>
        <w:t xml:space="preserve">Item owners: </w:t>
      </w:r>
      <w:r>
        <w:t xml:space="preserve">every item within a class has a specific accountable person.</w:t>
      </w:r>
    </w:p>
    <w:p>
      <w:pPr>
        <w:pStyle w:val="Heading2"/>
        <w:spacing w:after="120" w:before="260"/>
      </w:pPr>
      <w:r>
        <w:t xml:space="preserve">13.3 Lifecycle of Repository Items</w:t>
      </w:r>
    </w:p>
    <w:p>
      <w:pPr>
        <w:spacing w:after="80" w:before="80" w:line="300"/>
        <w:jc w:val="both"/>
      </w:pPr>
      <w:r>
        <w:t xml:space="preserve">Every item follows a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State</w:t>
            </w:r>
          </w:p>
        </w:tc>
        <w:tc>
          <w:tcPr>
            <w:tcW w:type="dxa" w:w="75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Draft</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Under development; not authoritative</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 Review</w:t>
            </w:r>
          </w:p>
        </w:tc>
        <w:tc>
          <w:tcPr>
            <w:tcW w:type="dxa" w:w="7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Submitted for Board / authority review</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Approved</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Authoritative; governs new work</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Superseded</w:t>
            </w:r>
          </w:p>
        </w:tc>
        <w:tc>
          <w:tcPr>
            <w:tcW w:type="dxa" w:w="7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Replaced by a newer version; kept for history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Deprecated</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 longer recommended; in phase-out</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Retired</w:t>
            </w:r>
          </w:p>
        </w:tc>
        <w:tc>
          <w:tcPr>
            <w:tcW w:type="dxa" w:w="75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No longer in effect; preserved as historical record only</w:t>
            </w:r>
          </w:p>
        </w:tc>
      </w:tr>
    </w:tbl>
    <w:p>
      <w:pPr>
        <w:pStyle w:val="Heading2"/>
        <w:spacing w:after="120" w:before="260"/>
      </w:pPr>
      <w:r>
        <w:t xml:space="preserve">13.4 Quality Metrics for the Repository</w:t>
      </w:r>
    </w:p>
    <w:p>
      <w:pPr>
        <w:pStyle w:val="ListParagraph"/>
        <w:numPr>
          <w:ilvl w:val="0"/>
          <w:numId w:val="2"/>
        </w:numPr>
        <w:spacing w:after="40" w:before="40" w:line="280"/>
      </w:pPr>
      <w:r>
        <w:t xml:space="preserve">Completeness — percentage of applications in the Solutions Landscape linked to an ABB</w:t>
      </w:r>
    </w:p>
    <w:p>
      <w:pPr>
        <w:pStyle w:val="ListParagraph"/>
        <w:numPr>
          <w:ilvl w:val="0"/>
          <w:numId w:val="2"/>
        </w:numPr>
        <w:spacing w:after="40" w:before="40" w:line="280"/>
      </w:pPr>
      <w:r>
        <w:t xml:space="preserve">Freshness — average age of last review for each content class</w:t>
      </w:r>
    </w:p>
    <w:p>
      <w:pPr>
        <w:pStyle w:val="ListParagraph"/>
        <w:numPr>
          <w:ilvl w:val="0"/>
          <w:numId w:val="2"/>
        </w:numPr>
        <w:spacing w:after="40" w:before="40" w:line="280"/>
      </w:pPr>
      <w:r>
        <w:t xml:space="preserve">Usage — how often artifacts are accessed; unused artifacts are candidates for review</w:t>
      </w:r>
    </w:p>
    <w:p>
      <w:pPr>
        <w:pStyle w:val="ListParagraph"/>
        <w:numPr>
          <w:ilvl w:val="0"/>
          <w:numId w:val="2"/>
        </w:numPr>
        <w:spacing w:after="40" w:before="40" w:line="280"/>
      </w:pPr>
      <w:r>
        <w:t xml:space="preserve">Consistency — cross-reference integrity; broken links flagged</w:t>
      </w:r>
    </w:p>
    <w:p>
      <w:pPr>
        <w:pStyle w:val="ListParagraph"/>
        <w:numPr>
          <w:ilvl w:val="0"/>
          <w:numId w:val="2"/>
        </w:numPr>
        <w:spacing w:after="40" w:before="40" w:line="280"/>
      </w:pPr>
      <w:r>
        <w:t xml:space="preserve">Compliance — percentage of projects that referenced the Repository during design</w:t>
      </w:r>
    </w:p>
    <w:p>
      <w:pPr>
        <w:pStyle w:val="ListParagraph"/>
        <w:numPr>
          <w:ilvl w:val="0"/>
          <w:numId w:val="2"/>
        </w:numPr>
        <w:spacing w:after="40" w:before="40" w:line="280"/>
      </w:pPr>
      <w:r>
        <w:t xml:space="preserve">Contribution — number of new or updated items per quarter</w:t>
      </w:r>
    </w:p>
    <w:p>
      <w:pPr>
        <w:pStyle w:val="Heading2"/>
        <w:spacing w:after="120" w:before="260"/>
      </w:pPr>
      <w:r>
        <w:t xml:space="preserve">13.5 Hygiene Cadences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Content Class</w:t>
            </w:r>
          </w:p>
        </w:tc>
        <w:tc>
          <w:tcPr>
            <w:tcW w:type="dxa" w:w="5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Review Cadence</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Metamodel</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Annual</w:t>
            </w:r>
          </w:p>
        </w:tc>
      </w:tr>
      <w:tr>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Capability</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Annual (maturity); continuous (principles)</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Landscape — Strategic</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Annual</w:t>
            </w:r>
          </w:p>
        </w:tc>
      </w:tr>
      <w:tr>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Landscape — Segment</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Quarterly</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Landscape — Capability</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Continuous</w:t>
            </w:r>
          </w:p>
        </w:tc>
      </w:tr>
      <w:tr>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Standards Information Base</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Per-standard; typically 12–24 months</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Reference Library</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Quarterly curation</w:t>
            </w:r>
          </w:p>
        </w:tc>
      </w:tr>
      <w:tr>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 Log</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Continuous — new entries per meeting</w:t>
            </w:r>
          </w:p>
        </w:tc>
      </w:tr>
      <w:tr>
        <w:tc>
          <w:tcPr>
            <w:tcW w:type="dxa" w:w="4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Requirements Repository</w:t>
            </w:r>
          </w:p>
        </w:tc>
        <w:tc>
          <w:tcPr>
            <w:tcW w:type="dxa" w:w="5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Per engagement + monthly aggregation</w:t>
            </w:r>
          </w:p>
        </w:tc>
      </w:tr>
      <w:tr>
        <w:tc>
          <w:tcPr>
            <w:tcW w:type="dxa" w:w="4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Solutions Landscape</w:t>
            </w:r>
          </w:p>
        </w:tc>
        <w:tc>
          <w:tcPr>
            <w:tcW w:type="dxa" w:w="5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Continuous via CMDB sync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The fastest way to destroy a Repository is to let it accumulate without retirement. Content that is never removed makes everything hidden; architects stop trusting search results; the Repository becomes background noise. Aggressive retirement is as important as aggressive contribution. A Repository that shrinks during a hygiene review is often healthier than one that grows.</w:t>
            </w:r>
          </w:p>
        </w:tc>
      </w:tr>
    </w:tbl>
    <w:p>
      <w:pPr>
        <w:pStyle w:val="Heading1"/>
        <w:pageBreakBefore/>
        <w:spacing w:after="180" w:before="360"/>
      </w:pPr>
      <w:r>
        <w:t xml:space="preserve">14. Common Anti-Patterns and Pitfalls</w:t>
      </w:r>
    </w:p>
    <w:p>
      <w:pPr>
        <w:pStyle w:val="Heading2"/>
        <w:spacing w:after="120" w:before="260"/>
      </w:pPr>
      <w:r>
        <w:t xml:space="preserve">14.1 The "SharePoint Folder"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No structure, no versioning, no metadata, no search. Files proliferate with names like 'final_v7_REAL.docx'. Architects cannot find anything; nothing is authoritative; governance is theater.</w:t>
            </w:r>
          </w:p>
        </w:tc>
      </w:tr>
    </w:tbl>
    <w:p>
      <w:pPr>
        <w:pStyle w:val="Heading2"/>
        <w:spacing w:after="120" w:before="260"/>
      </w:pPr>
      <w:r>
        <w:t xml:space="preserve">14.2 The "Tool-First"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Selecting an expensive EA tool without first defining what content classes are needed, who will own them, and how governance will operate. Result: the tool becomes a graveyard of partially-populated models that nobody trusts.</w:t>
            </w:r>
          </w:p>
        </w:tc>
      </w:tr>
    </w:tbl>
    <w:p>
      <w:pPr>
        <w:pStyle w:val="Heading2"/>
        <w:spacing w:after="120" w:before="260"/>
      </w:pPr>
      <w:r>
        <w:t xml:space="preserve">14.3 The "Compliance Theater"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Content is created only to show to auditors. Nobody reads it day-to-day. It bears no relation to what projects actually do. Auditors eventually notice.</w:t>
            </w:r>
          </w:p>
        </w:tc>
      </w:tr>
    </w:tbl>
    <w:p>
      <w:pPr>
        <w:pStyle w:val="Heading2"/>
        <w:spacing w:after="120" w:before="260"/>
      </w:pPr>
      <w:r>
        <w:t xml:space="preserve">14.4 The "Architecture Landscape Only"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EA tool heavily populated with application inventory, but Principles, SIB, Governance Log, and Requirements live in unrelated silos. Result: no traceability; no single source of truth; duplicated work.</w:t>
            </w:r>
          </w:p>
        </w:tc>
      </w:tr>
    </w:tbl>
    <w:p>
      <w:pPr>
        <w:pStyle w:val="Heading2"/>
        <w:spacing w:after="120" w:before="260"/>
      </w:pPr>
      <w:r>
        <w:t xml:space="preserve">14.5 The "Frozen"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Content reviewed in year 1 and never touched again. Standards refer to retired products; principles cite obsolete strategy; Reference Library contains patterns from abandoned platforms. Architects start ignoring it.</w:t>
            </w:r>
          </w:p>
        </w:tc>
      </w:tr>
    </w:tbl>
    <w:p>
      <w:pPr>
        <w:pStyle w:val="Heading2"/>
        <w:spacing w:after="120" w:before="260"/>
      </w:pPr>
      <w:r>
        <w:t xml:space="preserve">14.6 The "Over-Classified"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Everything locked down as confidential; architects cannot see what they need. Classification is justified but over-applied destroys reuse. Default should be open-with-exceptions, not locked-with-grants.</w:t>
            </w:r>
          </w:p>
        </w:tc>
      </w:tr>
    </w:tbl>
    <w:p>
      <w:pPr>
        <w:pStyle w:val="Heading2"/>
        <w:spacing w:after="120" w:before="260"/>
      </w:pPr>
      <w:r>
        <w:t xml:space="preserve">14.7 The "No Owner"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No single person is accountable. Changes made ad hoc; quality drifts; cross-links break. Every Repository needs a named owner (usually Chief Architect) and named class owners.</w:t>
            </w:r>
          </w:p>
        </w:tc>
      </w:tr>
    </w:tbl>
    <w:p>
      <w:pPr>
        <w:pStyle w:val="Heading1"/>
        <w:pageBreakBefore/>
        <w:spacing w:after="180" w:before="360"/>
      </w:pPr>
      <w:r>
        <w:t xml:space="preserve">15. Best-Practice Checklist</w:t>
      </w:r>
    </w:p>
    <w:p>
      <w:pPr>
        <w:pStyle w:val="Heading2"/>
        <w:spacing w:after="120" w:before="260"/>
      </w:pPr>
      <w:r>
        <w:t xml:space="preserve">15.1 Setting Up a Repository From Scratch</w:t>
      </w:r>
    </w:p>
    <w:p>
      <w:pPr>
        <w:pStyle w:val="ListParagraph"/>
        <w:numPr>
          <w:ilvl w:val="0"/>
          <w:numId w:val="3"/>
        </w:numPr>
        <w:spacing w:after="40" w:before="40" w:line="280"/>
      </w:pPr>
      <w:r>
        <w:t xml:space="preserve">Establish the Architecture Metamodel class first: decide tailoring, extensions, templates, ADM adaptations.</w:t>
      </w:r>
    </w:p>
    <w:p>
      <w:pPr>
        <w:pStyle w:val="ListParagraph"/>
        <w:numPr>
          <w:ilvl w:val="0"/>
          <w:numId w:val="3"/>
        </w:numPr>
        <w:spacing w:after="40" w:before="40" w:line="280"/>
      </w:pPr>
      <w:r>
        <w:t xml:space="preserve">Stand up the Architecture Capability class: draft initial principles, Board charter, governance framework.</w:t>
      </w:r>
    </w:p>
    <w:p>
      <w:pPr>
        <w:pStyle w:val="ListParagraph"/>
        <w:numPr>
          <w:ilvl w:val="0"/>
          <w:numId w:val="3"/>
        </w:numPr>
        <w:spacing w:after="40" w:before="40" w:line="280"/>
      </w:pPr>
      <w:r>
        <w:t xml:space="preserve">Select tools for each content class (multi-tool is fine — single tool is rare).</w:t>
      </w:r>
    </w:p>
    <w:p>
      <w:pPr>
        <w:pStyle w:val="ListParagraph"/>
        <w:numPr>
          <w:ilvl w:val="0"/>
          <w:numId w:val="3"/>
        </w:numPr>
        <w:spacing w:after="40" w:before="40" w:line="280"/>
      </w:pPr>
      <w:r>
        <w:t xml:space="preserve">Define stable identifier schemes for every content class (PRIN-NNNN, STD-NNNN, AB-YYYY-NNN).</w:t>
      </w:r>
    </w:p>
    <w:p>
      <w:pPr>
        <w:pStyle w:val="ListParagraph"/>
        <w:numPr>
          <w:ilvl w:val="0"/>
          <w:numId w:val="3"/>
        </w:numPr>
        <w:spacing w:after="40" w:before="40" w:line="280"/>
      </w:pPr>
      <w:r>
        <w:t xml:space="preserve">Assign named owners for each class and for high-value items.</w:t>
      </w:r>
    </w:p>
    <w:p>
      <w:pPr>
        <w:pStyle w:val="ListParagraph"/>
        <w:numPr>
          <w:ilvl w:val="0"/>
          <w:numId w:val="3"/>
        </w:numPr>
        <w:spacing w:after="40" w:before="40" w:line="280"/>
      </w:pPr>
      <w:r>
        <w:t xml:space="preserve">Seed the SIB with essential standards (ISO, regulatory, internal must-haves).</w:t>
      </w:r>
    </w:p>
    <w:p>
      <w:pPr>
        <w:pStyle w:val="ListParagraph"/>
        <w:numPr>
          <w:ilvl w:val="0"/>
          <w:numId w:val="3"/>
        </w:numPr>
        <w:spacing w:after="40" w:before="40" w:line="280"/>
      </w:pPr>
      <w:r>
        <w:t xml:space="preserve">Populate the Reference Library with TOGAF TRM, III-RM, and 3–5 key industry references.</w:t>
      </w:r>
    </w:p>
    <w:p>
      <w:pPr>
        <w:pStyle w:val="ListParagraph"/>
        <w:numPr>
          <w:ilvl w:val="0"/>
          <w:numId w:val="3"/>
        </w:numPr>
        <w:spacing w:after="40" w:before="40" w:line="280"/>
      </w:pPr>
      <w:r>
        <w:t xml:space="preserve">Integrate the Solutions Landscape with the CMDB.</w:t>
      </w:r>
    </w:p>
    <w:p>
      <w:pPr>
        <w:pStyle w:val="ListParagraph"/>
        <w:numPr>
          <w:ilvl w:val="0"/>
          <w:numId w:val="3"/>
        </w:numPr>
        <w:spacing w:after="40" w:before="40" w:line="280"/>
      </w:pPr>
      <w:r>
        <w:t xml:space="preserve">Stand up the Governance Log with the first Board minutes.</w:t>
      </w:r>
    </w:p>
    <w:p>
      <w:pPr>
        <w:pStyle w:val="ListParagraph"/>
        <w:numPr>
          <w:ilvl w:val="0"/>
          <w:numId w:val="3"/>
        </w:numPr>
        <w:spacing w:after="40" w:before="40" w:line="280"/>
      </w:pPr>
      <w:r>
        <w:t xml:space="preserve">Publish the Repository's location, scope, and usage guide to all architects.</w:t>
      </w:r>
    </w:p>
    <w:p>
      <w:pPr>
        <w:pStyle w:val="Heading2"/>
        <w:spacing w:after="120" w:before="260"/>
      </w:pPr>
      <w:r>
        <w:t xml:space="preserve">15.2 Running a Repository Sustainably</w:t>
      </w:r>
    </w:p>
    <w:p>
      <w:pPr>
        <w:pStyle w:val="ListParagraph"/>
        <w:numPr>
          <w:ilvl w:val="0"/>
          <w:numId w:val="2"/>
        </w:numPr>
        <w:spacing w:after="40" w:before="40" w:line="280"/>
      </w:pPr>
      <w:r>
        <w:t xml:space="preserve">Weekly — Governance Log entries after each Board/DA meeting</w:t>
      </w:r>
    </w:p>
    <w:p>
      <w:pPr>
        <w:pStyle w:val="ListParagraph"/>
        <w:numPr>
          <w:ilvl w:val="0"/>
          <w:numId w:val="2"/>
        </w:numPr>
        <w:spacing w:after="40" w:before="40" w:line="280"/>
      </w:pPr>
      <w:r>
        <w:t xml:space="preserve">Monthly — RIAs processed; Requirements Repository updated</w:t>
      </w:r>
    </w:p>
    <w:p>
      <w:pPr>
        <w:pStyle w:val="ListParagraph"/>
        <w:numPr>
          <w:ilvl w:val="0"/>
          <w:numId w:val="2"/>
        </w:numPr>
        <w:spacing w:after="40" w:before="40" w:line="280"/>
      </w:pPr>
      <w:r>
        <w:t xml:space="preserve">Quarterly — SIB review (oldest standards surface for review); Reference Library curation</w:t>
      </w:r>
    </w:p>
    <w:p>
      <w:pPr>
        <w:pStyle w:val="ListParagraph"/>
        <w:numPr>
          <w:ilvl w:val="0"/>
          <w:numId w:val="2"/>
        </w:numPr>
        <w:spacing w:after="40" w:before="40" w:line="280"/>
      </w:pPr>
      <w:r>
        <w:t xml:space="preserve">Annual — Metamodel review; Capability (maturity) review; retired/archived content purge</w:t>
      </w:r>
    </w:p>
    <w:p>
      <w:pPr>
        <w:pStyle w:val="ListParagraph"/>
        <w:numPr>
          <w:ilvl w:val="0"/>
          <w:numId w:val="2"/>
        </w:numPr>
        <w:spacing w:after="40" w:before="40" w:line="280"/>
      </w:pPr>
      <w:r>
        <w:t xml:space="preserve">Continuous — Solutions Landscape sync with CMDB; Governance Log append</w:t>
      </w:r>
    </w:p>
    <w:p>
      <w:pPr>
        <w:pStyle w:val="ListParagraph"/>
        <w:numPr>
          <w:ilvl w:val="0"/>
          <w:numId w:val="2"/>
        </w:numPr>
        <w:spacing w:after="40" w:before="40" w:line="280"/>
      </w:pPr>
      <w:r>
        <w:t xml:space="preserve">Per engagement — phase-by-phase contribution to and consumption from the Repository</w:t>
      </w:r>
    </w:p>
    <w:p>
      <w:pPr>
        <w:pStyle w:val="Heading2"/>
        <w:spacing w:after="120" w:before="260"/>
      </w:pPr>
      <w:r>
        <w:t xml:space="preserve">15.3 Measuring Success</w:t>
      </w:r>
    </w:p>
    <w:p>
      <w:pPr>
        <w:spacing w:after="80" w:before="80" w:line="300"/>
        <w:jc w:val="both"/>
      </w:pPr>
      <w:r>
        <w:t xml:space="preserve">A healthy Repository shows these signs:</w:t>
      </w:r>
    </w:p>
    <w:p>
      <w:pPr>
        <w:pStyle w:val="ListParagraph"/>
        <w:numPr>
          <w:ilvl w:val="0"/>
          <w:numId w:val="2"/>
        </w:numPr>
        <w:spacing w:after="40" w:before="40" w:line="280"/>
      </w:pPr>
      <w:r>
        <w:t xml:space="preserve">Architects reach for it FIRST when starting new work, not last</w:t>
      </w:r>
    </w:p>
    <w:p>
      <w:pPr>
        <w:pStyle w:val="ListParagraph"/>
        <w:numPr>
          <w:ilvl w:val="0"/>
          <w:numId w:val="2"/>
        </w:numPr>
        <w:spacing w:after="40" w:before="40" w:line="280"/>
      </w:pPr>
      <w:r>
        <w:t xml:space="preserve">Compliance reviews cite specific SIB entries and Principle IDs, not vague phrases</w:t>
      </w:r>
    </w:p>
    <w:p>
      <w:pPr>
        <w:pStyle w:val="ListParagraph"/>
        <w:numPr>
          <w:ilvl w:val="0"/>
          <w:numId w:val="2"/>
        </w:numPr>
        <w:spacing w:after="40" w:before="40" w:line="280"/>
      </w:pPr>
      <w:r>
        <w:t xml:space="preserve">Governance decisions are searchable and traceable by any authorized user</w:t>
      </w:r>
    </w:p>
    <w:p>
      <w:pPr>
        <w:pStyle w:val="ListParagraph"/>
        <w:numPr>
          <w:ilvl w:val="0"/>
          <w:numId w:val="2"/>
        </w:numPr>
        <w:spacing w:after="40" w:before="40" w:line="280"/>
      </w:pPr>
      <w:r>
        <w:t xml:space="preserve">New hires can orient themselves within their first two weeks</w:t>
      </w:r>
    </w:p>
    <w:p>
      <w:pPr>
        <w:pStyle w:val="ListParagraph"/>
        <w:numPr>
          <w:ilvl w:val="0"/>
          <w:numId w:val="2"/>
        </w:numPr>
        <w:spacing w:after="40" w:before="40" w:line="280"/>
      </w:pPr>
      <w:r>
        <w:t xml:space="preserve">Auditors pass without major findings</w:t>
      </w:r>
    </w:p>
    <w:p>
      <w:pPr>
        <w:pStyle w:val="ListParagraph"/>
        <w:numPr>
          <w:ilvl w:val="0"/>
          <w:numId w:val="2"/>
        </w:numPr>
        <w:spacing w:after="40" w:before="40" w:line="280"/>
      </w:pPr>
      <w:r>
        <w:t xml:space="preserve">Reuse is measurable — each quarter, projects reuse Repository assets more than the previous quarter</w:t>
      </w:r>
    </w:p>
    <w:p>
      <w:pPr>
        <w:pStyle w:val="ListParagraph"/>
        <w:numPr>
          <w:ilvl w:val="0"/>
          <w:numId w:val="2"/>
        </w:numPr>
        <w:spacing w:after="40" w:before="40" w:line="280"/>
      </w:pPr>
      <w:r>
        <w:t xml:space="preserve">Retirement is happening — old content leaves at roughly the rate new content arrives</w:t>
      </w:r>
    </w:p>
    <w:p>
      <w:pPr>
        <w:pStyle w:val="Heading1"/>
        <w:pageBreakBefore/>
        <w:spacing w:after="180" w:before="360"/>
      </w:pPr>
      <w:r>
        <w:t xml:space="preserve">16. Quick Reference and Exam Focus</w:t>
      </w:r>
    </w:p>
    <w:p>
      <w:pPr>
        <w:pStyle w:val="Heading2"/>
        <w:spacing w:after="120" w:before="260"/>
      </w:pPr>
      <w:r>
        <w:t xml:space="preserve">16.1 Memorize These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Architecture Repository = the persistent storage system holding all architecture-related work products across all ADM cycles.</w:t>
            </w:r>
          </w:p>
          <w:p>
            <w:pPr>
              <w:spacing w:after="40" w:before="40" w:line="280"/>
            </w:pPr>
            <w:r>
              <w:t xml:space="preserve">The Repository is a LOGICAL concept; physical implementation is a choice.</w:t>
            </w:r>
          </w:p>
          <w:p>
            <w:pPr>
              <w:spacing w:after="40" w:before="40" w:line="280"/>
            </w:pPr>
            <w:r>
              <w:t xml:space="preserve">The Repository holds content; the Enterprise Continuum CLASSIFIES it; the Content Framework STRUCTURES it; the Content Metamodel DEFINES its entities.</w:t>
            </w:r>
          </w:p>
          <w:p>
            <w:pPr>
              <w:spacing w:after="40" w:before="40" w:line="280"/>
            </w:pPr>
            <w:r>
              <w:t xml:space="preserve">Seven canonical content classes: Architecture Metamodel, Architecture Capability, Architecture Landscape, Standards Information Base, Reference Library, Governance Log, Architecture Requirements Repository.</w:t>
            </w:r>
          </w:p>
          <w:p>
            <w:pPr>
              <w:spacing w:after="40" w:before="40" w:line="280"/>
            </w:pPr>
            <w:r>
              <w:t xml:space="preserve">Solutions Landscape is the companion overlay — deployed solutions realizing the architectures in the Architecture Landscape.</w:t>
            </w:r>
          </w:p>
          <w:p>
            <w:pPr>
              <w:spacing w:after="40" w:before="40" w:line="280"/>
            </w:pPr>
            <w:r>
              <w:t xml:space="preserve">Architecture Landscape has THREE levels: Strategic, Segment, Capability — by scope, detail, and time horizon.</w:t>
            </w:r>
          </w:p>
          <w:p>
            <w:pPr>
              <w:spacing w:after="40" w:before="40" w:line="280"/>
            </w:pPr>
            <w:r>
              <w:t xml:space="preserve">Baseline / Target / Transition are VIEWS on the Landscape, not separate content classes.</w:t>
            </w:r>
          </w:p>
          <w:p>
            <w:pPr>
              <w:spacing w:after="40" w:before="40" w:line="280"/>
            </w:pPr>
            <w:r>
              <w:t xml:space="preserve">SIB = Mandatory (standards). Reference Library = Recommended (guidance).</w:t>
            </w:r>
          </w:p>
        </w:tc>
      </w:tr>
    </w:tbl>
    <w:p>
      <w:pPr>
        <w:pStyle w:val="Heading2"/>
        <w:spacing w:after="120" w:before="260"/>
      </w:pPr>
      <w:r>
        <w:t xml:space="preserve">16.2 The Seven Content Classes — Rapid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Class</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One-Line Purpose</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Metamodel</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this enterprise tailored TOGAF</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Architecture Capability</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the EA function itself operates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Landscape</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The architectures — baseline, target, transition — at Strategic/Segment/Capability levels</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Standards Information Base</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Mandatory standards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Reference Library</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Recommended patterns and templates</w:t>
            </w:r>
          </w:p>
        </w:tc>
      </w:tr>
      <w:tr>
        <w:tc>
          <w:tcPr>
            <w:tcW w:type="dxa" w:w="3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Governance Log</w:t>
            </w:r>
          </w:p>
        </w:tc>
        <w:tc>
          <w:tcPr>
            <w:tcW w:type="dxa" w:w="5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Audit trail of decisions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Architecture Requirements Repository</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Requirements under management</w:t>
            </w:r>
          </w:p>
        </w:tc>
      </w:tr>
    </w:tbl>
    <w:p>
      <w:pPr>
        <w:pStyle w:val="Heading2"/>
        <w:spacing w:after="120" w:before="260"/>
      </w:pPr>
      <w:r>
        <w:t xml:space="preserve">16.3 The Three Landscape Levels — Rapid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5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Scope</w:t>
            </w:r>
          </w:p>
        </w:tc>
        <w:tc>
          <w:tcPr>
            <w:tcW w:type="dxa" w:w="1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Horizon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w:t>
            </w:r>
          </w:p>
        </w:tc>
        <w:tc>
          <w:tcPr>
            <w:tcW w:type="dxa" w:w="5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Enterprise-wide</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3–10 years</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Segment</w:t>
            </w:r>
          </w:p>
        </w:tc>
        <w:tc>
          <w:tcPr>
            <w:tcW w:type="dxa" w:w="5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Business domain / unit</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1–3 years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w:t>
            </w:r>
          </w:p>
        </w:tc>
        <w:tc>
          <w:tcPr>
            <w:tcW w:type="dxa" w:w="5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Single capability / programme</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0–1 year</w:t>
            </w:r>
          </w:p>
        </w:tc>
      </w:tr>
    </w:tbl>
    <w:p>
      <w:pPr>
        <w:pStyle w:val="Heading2"/>
        <w:spacing w:after="120" w:before="260"/>
      </w:pPr>
      <w:r>
        <w:t xml:space="preserve">16.4 Common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Trap: calling the Repository "the Enterprise Continuum." The Continuum is a classification SCHEME; the Repository is the STORAGE SYSTEM.</w:t>
            </w:r>
          </w:p>
          <w:p>
            <w:pPr>
              <w:spacing w:after="40" w:before="40" w:line="280"/>
            </w:pPr>
            <w:r>
              <w:t xml:space="preserve">Trap: listing only three content classes or six. There are SEVEN — memorize all seven.</w:t>
            </w:r>
          </w:p>
          <w:p>
            <w:pPr>
              <w:spacing w:after="40" w:before="40" w:line="280"/>
            </w:pPr>
            <w:r>
              <w:t xml:space="preserve">Trap: confusing the SIB with the Reference Library. SIB is mandatory (standards); Reference Library is optional (patterns/templates).</w:t>
            </w:r>
          </w:p>
          <w:p>
            <w:pPr>
              <w:spacing w:after="40" w:before="40" w:line="280"/>
            </w:pPr>
            <w:r>
              <w:t xml:space="preserve">Trap: saying the Landscape has two levels (baseline/target). No — the LEVELS are Strategic / Segment / Capability. Baseline/Target/Transition are VIEWS.</w:t>
            </w:r>
          </w:p>
          <w:p>
            <w:pPr>
              <w:spacing w:after="40" w:before="40" w:line="280"/>
            </w:pPr>
            <w:r>
              <w:t xml:space="preserve">Trap: assuming the Repository is a single tool. It is a LOGICAL structure, typically implemented across multiple tools.</w:t>
            </w:r>
          </w:p>
          <w:p>
            <w:pPr>
              <w:spacing w:after="40" w:before="40" w:line="280"/>
            </w:pPr>
            <w:r>
              <w:t xml:space="preserve">Trap: putting Principles in the Reference Library. Principles belong to the Architecture Capability class (and are cited from the SIB when operationalized).</w:t>
            </w:r>
          </w:p>
          <w:p>
            <w:pPr>
              <w:spacing w:after="40" w:before="40" w:line="280"/>
            </w:pPr>
            <w:r>
              <w:t xml:space="preserve">Trap: forgetting the Governance Log. It is the audit trail — essential for any exam question about traceability, compliance, or decisions.</w:t>
            </w:r>
          </w:p>
        </w:tc>
      </w:tr>
    </w:tbl>
    <w:p>
      <w:pPr>
        <w:pStyle w:val="Heading2"/>
        <w:spacing w:after="120" w:before="260"/>
      </w:pPr>
      <w:r>
        <w:t xml:space="preserve">16.5 Sample Exam Questions</w:t>
      </w:r>
    </w:p>
    <w:p>
      <w:pPr>
        <w:pStyle w:val="Heading3"/>
        <w:spacing w:after="100" w:before="200"/>
      </w:pPr>
      <w:r>
        <w:t xml:space="preserve">Q1</w:t>
      </w:r>
    </w:p>
    <w:p>
      <w:pPr>
        <w:spacing w:after="80" w:before="80" w:line="300"/>
        <w:jc w:val="both"/>
      </w:pPr>
      <w:r>
        <w:t xml:space="preserve">Which of the following is NOT one of the seven content classes of the Architecture Repository?</w:t>
      </w:r>
    </w:p>
    <w:p>
      <w:pPr>
        <w:pStyle w:val="ListParagraph"/>
        <w:numPr>
          <w:ilvl w:val="0"/>
          <w:numId w:val="2"/>
        </w:numPr>
        <w:spacing w:after="40" w:before="40" w:line="280"/>
      </w:pPr>
      <w:r>
        <w:t xml:space="preserve">A. Standards Information Base</w:t>
      </w:r>
    </w:p>
    <w:p>
      <w:pPr>
        <w:pStyle w:val="ListParagraph"/>
        <w:numPr>
          <w:ilvl w:val="0"/>
          <w:numId w:val="2"/>
        </w:numPr>
        <w:spacing w:after="40" w:before="40" w:line="280"/>
      </w:pPr>
      <w:r>
        <w:t xml:space="preserve">B. Governance Log</w:t>
      </w:r>
    </w:p>
    <w:p>
      <w:pPr>
        <w:pStyle w:val="ListParagraph"/>
        <w:numPr>
          <w:ilvl w:val="0"/>
          <w:numId w:val="2"/>
        </w:numPr>
        <w:spacing w:after="40" w:before="40" w:line="280"/>
      </w:pPr>
      <w:r>
        <w:t xml:space="preserve">C. Enterprise Continuum</w:t>
      </w:r>
    </w:p>
    <w:p>
      <w:pPr>
        <w:pStyle w:val="ListParagraph"/>
        <w:numPr>
          <w:ilvl w:val="0"/>
          <w:numId w:val="2"/>
        </w:numPr>
        <w:spacing w:after="40" w:before="40" w:line="280"/>
      </w:pPr>
      <w:r>
        <w:t xml:space="preserve">D. Reference Library</w:t>
      </w:r>
    </w:p>
    <w:p>
      <w:pPr>
        <w:spacing w:after="80" w:before="80" w:line="300"/>
        <w:jc w:val="both"/>
      </w:pPr>
      <w:r>
        <w:t xml:space="preserve">Answer: C. The Enterprise Continuum is a classification scheme, not a content class of the Repository.</w:t>
      </w:r>
    </w:p>
    <w:p>
      <w:pPr>
        <w:pStyle w:val="Heading3"/>
        <w:spacing w:after="100" w:before="200"/>
      </w:pPr>
      <w:r>
        <w:t xml:space="preserve">Q2</w:t>
      </w:r>
    </w:p>
    <w:p>
      <w:pPr>
        <w:spacing w:after="80" w:before="80" w:line="300"/>
        <w:jc w:val="both"/>
      </w:pPr>
      <w:r>
        <w:t xml:space="preserve">The Architecture Landscape is stratified into how many levels, and what are they?</w:t>
      </w:r>
    </w:p>
    <w:p>
      <w:pPr>
        <w:pStyle w:val="ListParagraph"/>
        <w:numPr>
          <w:ilvl w:val="0"/>
          <w:numId w:val="2"/>
        </w:numPr>
        <w:spacing w:after="40" w:before="40" w:line="280"/>
      </w:pPr>
      <w:r>
        <w:t xml:space="preserve">A. Two — Baseline and Target</w:t>
      </w:r>
    </w:p>
    <w:p>
      <w:pPr>
        <w:pStyle w:val="ListParagraph"/>
        <w:numPr>
          <w:ilvl w:val="0"/>
          <w:numId w:val="2"/>
        </w:numPr>
        <w:spacing w:after="40" w:before="40" w:line="280"/>
      </w:pPr>
      <w:r>
        <w:t xml:space="preserve">B. Three — Strategic, Segment, Capability</w:t>
      </w:r>
    </w:p>
    <w:p>
      <w:pPr>
        <w:pStyle w:val="ListParagraph"/>
        <w:numPr>
          <w:ilvl w:val="0"/>
          <w:numId w:val="2"/>
        </w:numPr>
        <w:spacing w:after="40" w:before="40" w:line="280"/>
      </w:pPr>
      <w:r>
        <w:t xml:space="preserve">C. Three — Foundation, Common Systems, Industry</w:t>
      </w:r>
    </w:p>
    <w:p>
      <w:pPr>
        <w:pStyle w:val="ListParagraph"/>
        <w:numPr>
          <w:ilvl w:val="0"/>
          <w:numId w:val="2"/>
        </w:numPr>
        <w:spacing w:after="40" w:before="40" w:line="280"/>
      </w:pPr>
      <w:r>
        <w:t xml:space="preserve">D. Four — Strategic, Tactical, Operational, Physical</w:t>
      </w:r>
    </w:p>
    <w:p>
      <w:pPr>
        <w:spacing w:after="80" w:before="80" w:line="300"/>
        <w:jc w:val="both"/>
      </w:pPr>
      <w:r>
        <w:t xml:space="preserve">Answer: B.</w:t>
      </w:r>
    </w:p>
    <w:p>
      <w:pPr>
        <w:pStyle w:val="Heading3"/>
        <w:spacing w:after="100" w:before="200"/>
      </w:pPr>
      <w:r>
        <w:t xml:space="preserve">Q3</w:t>
      </w:r>
    </w:p>
    <w:p>
      <w:pPr>
        <w:spacing w:after="80" w:before="80" w:line="300"/>
        <w:jc w:val="both"/>
      </w:pPr>
      <w:r>
        <w:t xml:space="preserve">An architect needs to find the enterprise's approved list of mandatory technology standards. Which content class should they consult?</w:t>
      </w:r>
    </w:p>
    <w:p>
      <w:pPr>
        <w:pStyle w:val="ListParagraph"/>
        <w:numPr>
          <w:ilvl w:val="0"/>
          <w:numId w:val="2"/>
        </w:numPr>
        <w:spacing w:after="40" w:before="40" w:line="280"/>
      </w:pPr>
      <w:r>
        <w:t xml:space="preserve">A. Reference Library</w:t>
      </w:r>
    </w:p>
    <w:p>
      <w:pPr>
        <w:pStyle w:val="ListParagraph"/>
        <w:numPr>
          <w:ilvl w:val="0"/>
          <w:numId w:val="2"/>
        </w:numPr>
        <w:spacing w:after="40" w:before="40" w:line="280"/>
      </w:pPr>
      <w:r>
        <w:t xml:space="preserve">B. Standards Information Base</w:t>
      </w:r>
    </w:p>
    <w:p>
      <w:pPr>
        <w:pStyle w:val="ListParagraph"/>
        <w:numPr>
          <w:ilvl w:val="0"/>
          <w:numId w:val="2"/>
        </w:numPr>
        <w:spacing w:after="40" w:before="40" w:line="280"/>
      </w:pPr>
      <w:r>
        <w:t xml:space="preserve">C. Architecture Metamodel</w:t>
      </w:r>
    </w:p>
    <w:p>
      <w:pPr>
        <w:pStyle w:val="ListParagraph"/>
        <w:numPr>
          <w:ilvl w:val="0"/>
          <w:numId w:val="2"/>
        </w:numPr>
        <w:spacing w:after="40" w:before="40" w:line="280"/>
      </w:pPr>
      <w:r>
        <w:t xml:space="preserve">D. Governance Log</w:t>
      </w:r>
    </w:p>
    <w:p>
      <w:pPr>
        <w:spacing w:after="80" w:before="80" w:line="300"/>
        <w:jc w:val="both"/>
      </w:pPr>
      <w:r>
        <w:t xml:space="preserve">Answer: B.</w:t>
      </w:r>
    </w:p>
    <w:p>
      <w:pPr>
        <w:pStyle w:val="Heading3"/>
        <w:spacing w:after="100" w:before="200"/>
      </w:pPr>
      <w:r>
        <w:t xml:space="preserve">Q4</w:t>
      </w:r>
    </w:p>
    <w:p>
      <w:pPr>
        <w:spacing w:after="80" w:before="80" w:line="300"/>
        <w:jc w:val="both"/>
      </w:pPr>
      <w:r>
        <w:t xml:space="preserve">A compliance review report is produced at the end of Phase G. In which Repository content class should it be stored?</w:t>
      </w:r>
    </w:p>
    <w:p>
      <w:pPr>
        <w:pStyle w:val="ListParagraph"/>
        <w:numPr>
          <w:ilvl w:val="0"/>
          <w:numId w:val="2"/>
        </w:numPr>
        <w:spacing w:after="40" w:before="40" w:line="280"/>
      </w:pPr>
      <w:r>
        <w:t xml:space="preserve">A. Architecture Landscape</w:t>
      </w:r>
    </w:p>
    <w:p>
      <w:pPr>
        <w:pStyle w:val="ListParagraph"/>
        <w:numPr>
          <w:ilvl w:val="0"/>
          <w:numId w:val="2"/>
        </w:numPr>
        <w:spacing w:after="40" w:before="40" w:line="280"/>
      </w:pPr>
      <w:r>
        <w:t xml:space="preserve">B. Standards Information Base</w:t>
      </w:r>
    </w:p>
    <w:p>
      <w:pPr>
        <w:pStyle w:val="ListParagraph"/>
        <w:numPr>
          <w:ilvl w:val="0"/>
          <w:numId w:val="2"/>
        </w:numPr>
        <w:spacing w:after="40" w:before="40" w:line="280"/>
      </w:pPr>
      <w:r>
        <w:t xml:space="preserve">C. Governance Log</w:t>
      </w:r>
    </w:p>
    <w:p>
      <w:pPr>
        <w:pStyle w:val="ListParagraph"/>
        <w:numPr>
          <w:ilvl w:val="0"/>
          <w:numId w:val="2"/>
        </w:numPr>
        <w:spacing w:after="40" w:before="40" w:line="280"/>
      </w:pPr>
      <w:r>
        <w:t xml:space="preserve">D. Architecture Requirements Repository</w:t>
      </w:r>
    </w:p>
    <w:p>
      <w:pPr>
        <w:spacing w:after="80" w:before="80" w:line="300"/>
        <w:jc w:val="both"/>
      </w:pPr>
      <w:r>
        <w:t xml:space="preserve">Answer: C.</w:t>
      </w:r>
    </w:p>
    <w:p>
      <w:pPr>
        <w:pStyle w:val="Heading3"/>
        <w:spacing w:after="100" w:before="200"/>
      </w:pPr>
      <w:r>
        <w:t xml:space="preserve">Q5</w:t>
      </w:r>
    </w:p>
    <w:p>
      <w:pPr>
        <w:spacing w:after="80" w:before="80" w:line="300"/>
        <w:jc w:val="both"/>
      </w:pPr>
      <w:r>
        <w:t xml:space="preserve">Which statement best describes the relationship between the Architecture Repository and the Enterprise Continuum?</w:t>
      </w:r>
    </w:p>
    <w:p>
      <w:pPr>
        <w:pStyle w:val="ListParagraph"/>
        <w:numPr>
          <w:ilvl w:val="0"/>
          <w:numId w:val="2"/>
        </w:numPr>
        <w:spacing w:after="40" w:before="40" w:line="280"/>
      </w:pPr>
      <w:r>
        <w:t xml:space="preserve">A. They are synonyms</w:t>
      </w:r>
    </w:p>
    <w:p>
      <w:pPr>
        <w:pStyle w:val="ListParagraph"/>
        <w:numPr>
          <w:ilvl w:val="0"/>
          <w:numId w:val="2"/>
        </w:numPr>
        <w:spacing w:after="40" w:before="40" w:line="280"/>
      </w:pPr>
      <w:r>
        <w:t xml:space="preserve">B. The Enterprise Continuum is where the Repository is stored</w:t>
      </w:r>
    </w:p>
    <w:p>
      <w:pPr>
        <w:pStyle w:val="ListParagraph"/>
        <w:numPr>
          <w:ilvl w:val="0"/>
          <w:numId w:val="2"/>
        </w:numPr>
        <w:spacing w:after="40" w:before="40" w:line="280"/>
      </w:pPr>
      <w:r>
        <w:t xml:space="preserve">C. The Enterprise Continuum classifies content; the Repository is where the classified content is stored</w:t>
      </w:r>
    </w:p>
    <w:p>
      <w:pPr>
        <w:pStyle w:val="ListParagraph"/>
        <w:numPr>
          <w:ilvl w:val="0"/>
          <w:numId w:val="2"/>
        </w:numPr>
        <w:spacing w:after="40" w:before="40" w:line="280"/>
      </w:pPr>
      <w:r>
        <w:t xml:space="preserve">D. The Repository is a subset of the Continuum</w:t>
      </w:r>
    </w:p>
    <w:p>
      <w:pPr>
        <w:spacing w:after="80" w:before="80" w:line="300"/>
        <w:jc w:val="both"/>
      </w:pPr>
      <w:r>
        <w:t xml:space="preserve">Answer: C.</w:t>
      </w:r>
    </w:p>
    <w:p>
      <w:pPr>
        <w:pStyle w:val="Heading3"/>
        <w:spacing w:after="100" w:before="200"/>
      </w:pPr>
      <w:r>
        <w:t xml:space="preserve">Q6</w:t>
      </w:r>
    </w:p>
    <w:p>
      <w:pPr>
        <w:spacing w:after="80" w:before="80" w:line="300"/>
        <w:jc w:val="both"/>
      </w:pPr>
      <w:r>
        <w:t xml:space="preserve">Which content class holds architecture patterns, templates, and industry reference architectures that an architect can leverage to accelerate new work?</w:t>
      </w:r>
    </w:p>
    <w:p>
      <w:pPr>
        <w:pStyle w:val="ListParagraph"/>
        <w:numPr>
          <w:ilvl w:val="0"/>
          <w:numId w:val="2"/>
        </w:numPr>
        <w:spacing w:after="40" w:before="40" w:line="280"/>
      </w:pPr>
      <w:r>
        <w:t xml:space="preserve">A. Architecture Metamodel</w:t>
      </w:r>
    </w:p>
    <w:p>
      <w:pPr>
        <w:pStyle w:val="ListParagraph"/>
        <w:numPr>
          <w:ilvl w:val="0"/>
          <w:numId w:val="2"/>
        </w:numPr>
        <w:spacing w:after="40" w:before="40" w:line="280"/>
      </w:pPr>
      <w:r>
        <w:t xml:space="preserve">B. Architecture Capability</w:t>
      </w:r>
    </w:p>
    <w:p>
      <w:pPr>
        <w:pStyle w:val="ListParagraph"/>
        <w:numPr>
          <w:ilvl w:val="0"/>
          <w:numId w:val="2"/>
        </w:numPr>
        <w:spacing w:after="40" w:before="40" w:line="280"/>
      </w:pPr>
      <w:r>
        <w:t xml:space="preserve">C. Reference Library</w:t>
      </w:r>
    </w:p>
    <w:p>
      <w:pPr>
        <w:pStyle w:val="ListParagraph"/>
        <w:numPr>
          <w:ilvl w:val="0"/>
          <w:numId w:val="2"/>
        </w:numPr>
        <w:spacing w:after="40" w:before="40" w:line="280"/>
      </w:pPr>
      <w:r>
        <w:t xml:space="preserve">D. Solutions Landscape</w:t>
      </w:r>
    </w:p>
    <w:p>
      <w:pPr>
        <w:spacing w:after="80" w:before="80" w:line="300"/>
        <w:jc w:val="both"/>
      </w:pPr>
      <w:r>
        <w:t xml:space="preserve">Answer: C.</w:t>
      </w:r>
    </w:p>
    <w:p>
      <w:pPr>
        <w:pStyle w:val="Heading3"/>
        <w:spacing w:after="100" w:before="200"/>
      </w:pPr>
      <w:r>
        <w:t xml:space="preserve">Q7</w:t>
      </w:r>
    </w:p>
    <w:p>
      <w:pPr>
        <w:spacing w:after="80" w:before="80" w:line="300"/>
        <w:jc w:val="both"/>
      </w:pPr>
      <w:r>
        <w:t xml:space="preserve">Which of the following is the primary difference between the Standards Information Base and the Reference Library?</w:t>
      </w:r>
    </w:p>
    <w:p>
      <w:pPr>
        <w:pStyle w:val="ListParagraph"/>
        <w:numPr>
          <w:ilvl w:val="0"/>
          <w:numId w:val="2"/>
        </w:numPr>
        <w:spacing w:after="40" w:before="40" w:line="280"/>
      </w:pPr>
      <w:r>
        <w:t xml:space="preserve">A. The SIB is internal; the Reference Library is external</w:t>
      </w:r>
    </w:p>
    <w:p>
      <w:pPr>
        <w:pStyle w:val="ListParagraph"/>
        <w:numPr>
          <w:ilvl w:val="0"/>
          <w:numId w:val="2"/>
        </w:numPr>
        <w:spacing w:after="40" w:before="40" w:line="280"/>
      </w:pPr>
      <w:r>
        <w:t xml:space="preserve">B. The SIB contains mandatory standards; the Reference Library contains recommended patterns and guidance</w:t>
      </w:r>
    </w:p>
    <w:p>
      <w:pPr>
        <w:pStyle w:val="ListParagraph"/>
        <w:numPr>
          <w:ilvl w:val="0"/>
          <w:numId w:val="2"/>
        </w:numPr>
        <w:spacing w:after="40" w:before="40" w:line="280"/>
      </w:pPr>
      <w:r>
        <w:t xml:space="preserve">C. The SIB is physical; the Reference Library is logical</w:t>
      </w:r>
    </w:p>
    <w:p>
      <w:pPr>
        <w:pStyle w:val="ListParagraph"/>
        <w:numPr>
          <w:ilvl w:val="0"/>
          <w:numId w:val="2"/>
        </w:numPr>
        <w:spacing w:after="40" w:before="40" w:line="280"/>
      </w:pPr>
      <w:r>
        <w:t xml:space="preserve">D. There is no difference — they are synonyms</w:t>
      </w:r>
    </w:p>
    <w:p>
      <w:pPr>
        <w:spacing w:after="80" w:before="80" w:line="300"/>
        <w:jc w:val="both"/>
      </w:pPr>
      <w:r>
        <w:t xml:space="preserve">Answer: B.</w:t>
      </w:r>
    </w:p>
    <w:p>
      <w:pPr>
        <w:pStyle w:val="Heading3"/>
        <w:spacing w:after="100" w:before="200"/>
      </w:pPr>
      <w:r>
        <w:t xml:space="preserve">Q8</w:t>
      </w:r>
    </w:p>
    <w:p>
      <w:pPr>
        <w:spacing w:after="80" w:before="80" w:line="300"/>
        <w:jc w:val="both"/>
      </w:pPr>
      <w:r>
        <w:t xml:space="preserve">The Solutions Landscape is best described as:</w:t>
      </w:r>
    </w:p>
    <w:p>
      <w:pPr>
        <w:pStyle w:val="ListParagraph"/>
        <w:numPr>
          <w:ilvl w:val="0"/>
          <w:numId w:val="2"/>
        </w:numPr>
        <w:spacing w:after="40" w:before="40" w:line="280"/>
      </w:pPr>
      <w:r>
        <w:t xml:space="preserve">A. The classification of generic-to-specific architectural assets</w:t>
      </w:r>
    </w:p>
    <w:p>
      <w:pPr>
        <w:pStyle w:val="ListParagraph"/>
        <w:numPr>
          <w:ilvl w:val="0"/>
          <w:numId w:val="2"/>
        </w:numPr>
        <w:spacing w:after="40" w:before="40" w:line="280"/>
      </w:pPr>
      <w:r>
        <w:t xml:space="preserve">B. A catalog of approved principles</w:t>
      </w:r>
    </w:p>
    <w:p>
      <w:pPr>
        <w:pStyle w:val="ListParagraph"/>
        <w:numPr>
          <w:ilvl w:val="0"/>
          <w:numId w:val="2"/>
        </w:numPr>
        <w:spacing w:after="40" w:before="40" w:line="280"/>
      </w:pPr>
      <w:r>
        <w:t xml:space="preserve">C. The record of deployed solutions realizing the Architecture Landscape</w:t>
      </w:r>
    </w:p>
    <w:p>
      <w:pPr>
        <w:pStyle w:val="ListParagraph"/>
        <w:numPr>
          <w:ilvl w:val="0"/>
          <w:numId w:val="2"/>
        </w:numPr>
        <w:spacing w:after="40" w:before="40" w:line="280"/>
      </w:pPr>
      <w:r>
        <w:t xml:space="preserve">D. The log of governance decisions</w:t>
      </w:r>
    </w:p>
    <w:p>
      <w:pPr>
        <w:spacing w:after="80" w:before="80" w:line="300"/>
        <w:jc w:val="both"/>
      </w:pPr>
      <w:r>
        <w:t xml:space="preserve">Answer: C.</w:t>
      </w:r>
    </w:p>
    <w:p>
      <w:pPr>
        <w:pStyle w:val="Heading3"/>
        <w:spacing w:after="100" w:before="200"/>
      </w:pPr>
      <w:r>
        <w:t xml:space="preserve">Q9</w:t>
      </w:r>
    </w:p>
    <w:p>
      <w:pPr>
        <w:spacing w:after="80" w:before="80" w:line="300"/>
        <w:jc w:val="both"/>
      </w:pPr>
      <w:r>
        <w:t xml:space="preserve">Requirements Impact Assessments (RIAs) are stored in which content class?</w:t>
      </w:r>
    </w:p>
    <w:p>
      <w:pPr>
        <w:pStyle w:val="ListParagraph"/>
        <w:numPr>
          <w:ilvl w:val="0"/>
          <w:numId w:val="2"/>
        </w:numPr>
        <w:spacing w:after="40" w:before="40" w:line="280"/>
      </w:pPr>
      <w:r>
        <w:t xml:space="preserve">A. Reference Library</w:t>
      </w:r>
    </w:p>
    <w:p>
      <w:pPr>
        <w:pStyle w:val="ListParagraph"/>
        <w:numPr>
          <w:ilvl w:val="0"/>
          <w:numId w:val="2"/>
        </w:numPr>
        <w:spacing w:after="40" w:before="40" w:line="280"/>
      </w:pPr>
      <w:r>
        <w:t xml:space="preserve">B. Governance Log</w:t>
      </w:r>
    </w:p>
    <w:p>
      <w:pPr>
        <w:pStyle w:val="ListParagraph"/>
        <w:numPr>
          <w:ilvl w:val="0"/>
          <w:numId w:val="2"/>
        </w:numPr>
        <w:spacing w:after="40" w:before="40" w:line="280"/>
      </w:pPr>
      <w:r>
        <w:t xml:space="preserve">C. Architecture Requirements Repository</w:t>
      </w:r>
    </w:p>
    <w:p>
      <w:pPr>
        <w:pStyle w:val="ListParagraph"/>
        <w:numPr>
          <w:ilvl w:val="0"/>
          <w:numId w:val="2"/>
        </w:numPr>
        <w:spacing w:after="40" w:before="40" w:line="280"/>
      </w:pPr>
      <w:r>
        <w:t xml:space="preserve">D. Architecture Capability</w:t>
      </w:r>
    </w:p>
    <w:p>
      <w:pPr>
        <w:spacing w:after="80" w:before="80" w:line="300"/>
        <w:jc w:val="both"/>
      </w:pPr>
      <w:r>
        <w:t xml:space="preserve">Answer: C.</w:t>
      </w:r>
    </w:p>
    <w:p>
      <w:pPr>
        <w:pStyle w:val="Heading3"/>
        <w:spacing w:after="100" w:before="200"/>
      </w:pPr>
      <w:r>
        <w:t xml:space="preserve">Q10</w:t>
      </w:r>
    </w:p>
    <w:p>
      <w:pPr>
        <w:spacing w:after="80" w:before="80" w:line="300"/>
        <w:jc w:val="both"/>
      </w:pPr>
      <w:r>
        <w:t xml:space="preserve">A Segment Architecture in the Architecture Landscape typically has what time horizon?</w:t>
      </w:r>
    </w:p>
    <w:p>
      <w:pPr>
        <w:pStyle w:val="ListParagraph"/>
        <w:numPr>
          <w:ilvl w:val="0"/>
          <w:numId w:val="2"/>
        </w:numPr>
        <w:spacing w:after="40" w:before="40" w:line="280"/>
      </w:pPr>
      <w:r>
        <w:t xml:space="preserve">A. 0–1 year</w:t>
      </w:r>
    </w:p>
    <w:p>
      <w:pPr>
        <w:pStyle w:val="ListParagraph"/>
        <w:numPr>
          <w:ilvl w:val="0"/>
          <w:numId w:val="2"/>
        </w:numPr>
        <w:spacing w:after="40" w:before="40" w:line="280"/>
      </w:pPr>
      <w:r>
        <w:t xml:space="preserve">B. 1–3 years</w:t>
      </w:r>
    </w:p>
    <w:p>
      <w:pPr>
        <w:pStyle w:val="ListParagraph"/>
        <w:numPr>
          <w:ilvl w:val="0"/>
          <w:numId w:val="2"/>
        </w:numPr>
        <w:spacing w:after="40" w:before="40" w:line="280"/>
      </w:pPr>
      <w:r>
        <w:t xml:space="preserve">C. 3–10 years</w:t>
      </w:r>
    </w:p>
    <w:p>
      <w:pPr>
        <w:pStyle w:val="ListParagraph"/>
        <w:numPr>
          <w:ilvl w:val="0"/>
          <w:numId w:val="2"/>
        </w:numPr>
        <w:spacing w:after="40" w:before="40" w:line="280"/>
      </w:pPr>
      <w:r>
        <w:t xml:space="preserve">D. Indefinite</w:t>
      </w:r>
    </w:p>
    <w:p>
      <w:pPr>
        <w:spacing w:after="80" w:before="80" w:line="300"/>
        <w:jc w:val="both"/>
      </w:pPr>
      <w:r>
        <w:t xml:space="preserve">Answer: B.</w:t>
      </w:r>
    </w:p>
    <w:p>
      <w:pPr>
        <w:pStyle w:val="Heading3"/>
        <w:spacing w:after="100" w:before="200"/>
      </w:pPr>
      <w:r>
        <w:t xml:space="preserve">Q11</w:t>
      </w:r>
    </w:p>
    <w:p>
      <w:pPr>
        <w:spacing w:after="80" w:before="80" w:line="300"/>
        <w:jc w:val="both"/>
      </w:pPr>
      <w:r>
        <w:t xml:space="preserve">Which content class would contain the enterprise's tailored ADM and tailored Content Metamodel?</w:t>
      </w:r>
    </w:p>
    <w:p>
      <w:pPr>
        <w:pStyle w:val="ListParagraph"/>
        <w:numPr>
          <w:ilvl w:val="0"/>
          <w:numId w:val="2"/>
        </w:numPr>
        <w:spacing w:after="40" w:before="40" w:line="280"/>
      </w:pPr>
      <w:r>
        <w:t xml:space="preserve">A. Architecture Capability</w:t>
      </w:r>
    </w:p>
    <w:p>
      <w:pPr>
        <w:pStyle w:val="ListParagraph"/>
        <w:numPr>
          <w:ilvl w:val="0"/>
          <w:numId w:val="2"/>
        </w:numPr>
        <w:spacing w:after="40" w:before="40" w:line="280"/>
      </w:pPr>
      <w:r>
        <w:t xml:space="preserve">B. Architecture Metamodel</w:t>
      </w:r>
    </w:p>
    <w:p>
      <w:pPr>
        <w:pStyle w:val="ListParagraph"/>
        <w:numPr>
          <w:ilvl w:val="0"/>
          <w:numId w:val="2"/>
        </w:numPr>
        <w:spacing w:after="40" w:before="40" w:line="280"/>
      </w:pPr>
      <w:r>
        <w:t xml:space="preserve">C. Reference Library</w:t>
      </w:r>
    </w:p>
    <w:p>
      <w:pPr>
        <w:pStyle w:val="ListParagraph"/>
        <w:numPr>
          <w:ilvl w:val="0"/>
          <w:numId w:val="2"/>
        </w:numPr>
        <w:spacing w:after="40" w:before="40" w:line="280"/>
      </w:pPr>
      <w:r>
        <w:t xml:space="preserve">D. Standards Information Base</w:t>
      </w:r>
    </w:p>
    <w:p>
      <w:pPr>
        <w:spacing w:after="80" w:before="80" w:line="300"/>
        <w:jc w:val="both"/>
      </w:pPr>
      <w:r>
        <w:t xml:space="preserve">Answer: B. The Architecture Metamodel class holds the enterprise's tailored framework, metamodel, and method.</w:t>
      </w:r>
    </w:p>
    <w:p>
      <w:pPr>
        <w:pStyle w:val="Heading3"/>
        <w:spacing w:after="100" w:before="200"/>
      </w:pPr>
      <w:r>
        <w:t xml:space="preserve">Q12</w:t>
      </w:r>
    </w:p>
    <w:p>
      <w:pPr>
        <w:spacing w:after="80" w:before="80" w:line="300"/>
        <w:jc w:val="both"/>
      </w:pPr>
      <w:r>
        <w:t xml:space="preserve">Which content class would hold the Architecture Board's charter, the Compliance Review process definition, and the Principles Catalog?</w:t>
      </w:r>
    </w:p>
    <w:p>
      <w:pPr>
        <w:pStyle w:val="ListParagraph"/>
        <w:numPr>
          <w:ilvl w:val="0"/>
          <w:numId w:val="2"/>
        </w:numPr>
        <w:spacing w:after="40" w:before="40" w:line="280"/>
      </w:pPr>
      <w:r>
        <w:t xml:space="preserve">A. Architecture Landscape</w:t>
      </w:r>
    </w:p>
    <w:p>
      <w:pPr>
        <w:pStyle w:val="ListParagraph"/>
        <w:numPr>
          <w:ilvl w:val="0"/>
          <w:numId w:val="2"/>
        </w:numPr>
        <w:spacing w:after="40" w:before="40" w:line="280"/>
      </w:pPr>
      <w:r>
        <w:t xml:space="preserve">B. Architecture Capability</w:t>
      </w:r>
    </w:p>
    <w:p>
      <w:pPr>
        <w:pStyle w:val="ListParagraph"/>
        <w:numPr>
          <w:ilvl w:val="0"/>
          <w:numId w:val="2"/>
        </w:numPr>
        <w:spacing w:after="40" w:before="40" w:line="280"/>
      </w:pPr>
      <w:r>
        <w:t xml:space="preserve">C. Governance Log</w:t>
      </w:r>
    </w:p>
    <w:p>
      <w:pPr>
        <w:pStyle w:val="ListParagraph"/>
        <w:numPr>
          <w:ilvl w:val="0"/>
          <w:numId w:val="2"/>
        </w:numPr>
        <w:spacing w:after="40" w:before="40" w:line="280"/>
      </w:pPr>
      <w:r>
        <w:t xml:space="preserve">D. Architecture Requirements Repository</w:t>
      </w:r>
    </w:p>
    <w:p>
      <w:pPr>
        <w:spacing w:after="80" w:before="80" w:line="300"/>
        <w:jc w:val="both"/>
      </w:pPr>
      <w:r>
        <w:t xml:space="preserve">Answer: B. The Architecture Capability class holds content about how the EA function itself operates.</w:t>
      </w:r>
    </w:p>
    <w:p>
      <w:pPr>
        <w:pStyle w:val="Heading2"/>
        <w:spacing w:after="120" w:before="260"/>
      </w:pPr>
      <w:r>
        <w:t xml:space="preserve">16.6 One-Line Mnemonics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Seven content classes: "MC-Landscape-SIB-Ref-Gov-Req" — Metamodel, Capability, Landscape, SIB, Reference Library, Governance Log, Requirements Repository.</w:t>
            </w:r>
          </w:p>
          <w:p>
            <w:pPr>
              <w:spacing w:after="40" w:before="40" w:line="280"/>
            </w:pPr>
            <w:r>
              <w:t xml:space="preserve">Three landscape levels: S-S-C — Strategic, Segment, Capability (descending breadth, increasing detail).</w:t>
            </w:r>
          </w:p>
          <w:p>
            <w:pPr>
              <w:spacing w:after="40" w:before="40" w:line="280"/>
            </w:pPr>
            <w:r>
              <w:t xml:space="preserve">SIB = mandatory. Reference Library = recommended.</w:t>
            </w:r>
          </w:p>
          <w:p>
            <w:pPr>
              <w:spacing w:after="40" w:before="40" w:line="280"/>
            </w:pPr>
            <w:r>
              <w:t xml:space="preserve">Continuum = classification. Repository = storage.</w:t>
            </w:r>
          </w:p>
          <w:p>
            <w:pPr>
              <w:spacing w:after="40" w:before="40" w:line="280"/>
            </w:pPr>
            <w:r>
              <w:t xml:space="preserve">Baseline + Target + Transition = views on the Landscape (not separate classes).</w:t>
            </w:r>
          </w:p>
          <w:p>
            <w:pPr>
              <w:spacing w:after="40" w:before="40" w:line="280"/>
            </w:pPr>
            <w:r>
              <w:t xml:space="preserve">Solutions Landscape = deployed reality; Architecture Landscape = intended architecture.</w:t>
            </w:r>
          </w:p>
          <w:p>
            <w:pPr>
              <w:spacing w:after="40" w:before="40" w:line="280"/>
            </w:pPr>
            <w:r>
              <w:t xml:space="preserve">Every item needs: ID, version, owner, state, cross-links. No exceptions.</w:t>
            </w:r>
          </w:p>
        </w:tc>
      </w:tr>
    </w:tbl>
    <w:p>
      <w:pPr>
        <w:pStyle w:val="Heading2"/>
        <w:spacing w:after="120" w:before="260"/>
      </w:pPr>
      <w:r>
        <w:t xml:space="preserve">16.7 One-Paragraph Summary</w:t>
      </w:r>
    </w:p>
    <w:p>
      <w:pPr>
        <w:spacing w:after="80" w:before="80" w:line="300"/>
        <w:jc w:val="both"/>
      </w:pPr>
      <w:r>
        <w:t xml:space="preserve">The Architecture Repository is the persistent, logical storage system for all enterprise architecture outputs across every ADM cycle, materializing the classifications of the Enterprise Continuum. It is structured into seven content classes — the Architecture Metamodel (how the enterprise has tailored TOGAF), the Architecture Capability (how the EA function itself operates), the Architecture Landscape (baseline, target, and transition architectures at Strategic, Segment, and Capability levels), the Standards Information Base (mandatory standards), the Reference Library (recommended patterns and templates), the Governance Log (the audit trail of architectural decisions), and the Architecture Requirements Repository (requirements under management) — with the Solutions Landscape as a companion overlay recording deployed implementations. The Repository is logically one system but typically implemented across multiple tools; each class and item requires ownership, lifecycle management, versioning, cross-linking, and periodic hygiene. A well-run Repository compounds in value with every ADM cycle, becoming the enterprise's durable architectural memory and a strategic asset in its own right.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 Architecture Repository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 Architecture Repository Study Guide</dc:title>
  <dc:creator>Claude</dc:creator>
  <dc:description>A comprehensive study guide covering the Architecture Repository in TOGAF 10.</dc:description>
  <cp:lastModifiedBy>Un-named</cp:lastModifiedBy>
  <cp:revision>1</cp:revision>
  <dcterms:created xsi:type="dcterms:W3CDTF">2026-04-20T10:34:06.068Z</dcterms:created>
  <dcterms:modified xsi:type="dcterms:W3CDTF">2026-04-20T10:34:06.069Z</dcterms:modified>
</cp:coreProperties>
</file>

<file path=docProps/custom.xml><?xml version="1.0" encoding="utf-8"?>
<Properties xmlns="http://schemas.openxmlformats.org/officeDocument/2006/custom-properties" xmlns:vt="http://schemas.openxmlformats.org/officeDocument/2006/docPropsVTypes"/>
</file>