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8"/>
          <w:sz w:val="72"/>
          <w:szCs w:val="72"/>
        </w:rPr>
        <w:t xml:space="preserve">TOGAF 10</w:t>
      </w:r>
    </w:p>
    <w:p>
      <w:pPr>
        <w:spacing w:after="120" w:before="120"/>
        <w:jc w:val="center"/>
      </w:pPr>
      <w:r>
        <w:rPr>
          <w:b/>
          <w:bCs/>
          <w:color w:val="2E75B6"/>
          <w:sz w:val="40"/>
          <w:szCs w:val="40"/>
        </w:rPr>
        <w:t xml:space="preserve">Certification Preparation Guide</w:t>
      </w:r>
    </w:p>
    <w:p>
      <w:pPr>
        <w:spacing w:after="120" w:before="120"/>
        <w:jc w:val="center"/>
      </w:pPr>
      <w:r>
        <w:rPr>
          <w:i/>
          <w:iCs/>
          <w:color w:val="555555"/>
          <w:sz w:val="24"/>
          <w:szCs w:val="24"/>
        </w:rPr>
        <w:t xml:space="preserve">Foundation and Practitioner — Strategy, Content, Practice</w:t>
      </w:r>
    </w:p>
    <w:p>
      <w:pPr>
        <w:spacing w:after="600" w:before="480"/>
        <w:jc w:val="center"/>
      </w:pPr>
      <w:r>
        <w:rPr>
          <w:i/>
          <w:iCs/>
          <w:color w:val="555555"/>
          <w:sz w:val="32"/>
          <w:szCs w:val="32"/>
        </w:rPr>
        <w:t xml:space="preserve">The Capstone</w:t>
      </w:r>
    </w:p>
    <w:p>
      <w:pPr>
        <w:spacing w:after="120" w:before="2400"/>
        <w:jc w:val="center"/>
      </w:pPr>
      <w:r>
        <w:rPr>
          <w:i/>
          <w:iCs/>
          <w:color w:val="555555"/>
          <w:sz w:val="22"/>
          <w:szCs w:val="22"/>
        </w:rPr>
        <w:t xml:space="preserve">A consolidated preparation guide with study plan, high-yield concepts, common exam traps, practice questions, and test-day strategy.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ℹ️ IMPORTANT NOTE ON CERTIFICATION CHANGES</w:t>
            </w:r>
          </w:p>
          <w:p>
            <w:pPr>
              <w:spacing w:after="40" w:before="40" w:line="280"/>
            </w:pPr>
            <w:r>
              <w:t xml:space="preserve">The Open Group periodically updates exam format, fees, cut scores, and content weightings. Always verify current details at opengroup.org/certifications/togaf before booking. The concepts in this guide remain valid; only the packaging changes.</w:t>
            </w:r>
          </w:p>
        </w:tc>
      </w:tr>
    </w:tbl>
    <w:p>
      <w:r>
        <w:br w:type="page"/>
      </w:r>
    </w:p>
    <w:p>
      <w:pPr>
        <w:spacing w:after="200" w:before="0"/>
      </w:pPr>
      <w:r>
        <w:rPr>
          <w:b/>
          <w:bCs/>
          <w:color w:val="1F4E78"/>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240"/>
      </w:pPr>
      <w:r>
        <w:t xml:space="preserve">1. Introduction — How to Use This Guide</w:t>
      </w:r>
    </w:p>
    <w:p>
      <w:pPr>
        <w:pStyle w:val="Heading2"/>
        <w:spacing w:after="120" w:before="260"/>
      </w:pPr>
      <w:r>
        <w:t xml:space="preserve">1.1 Purpose</w:t>
      </w:r>
    </w:p>
    <w:p>
      <w:pPr>
        <w:spacing w:after="80" w:before="80" w:line="300"/>
        <w:jc w:val="both"/>
      </w:pPr>
      <w:r>
        <w:t xml:space="preserve">This guide is the capstone of the TOGAF 10 study series. Where the other guides dive deep into individual topics, this one consolidates what you actually need to pass the certification exams — Foundation (Level 1) and Practitioner (Level 2). It provides a pragmatic study plan, high-yield content summaries by topic, the most common exam traps, memorization aids, practice questions, and test-day strategy.</w:t>
      </w:r>
    </w:p>
    <w:p>
      <w:pPr>
        <w:pStyle w:val="Heading2"/>
        <w:spacing w:after="120" w:before="260"/>
      </w:pPr>
      <w:r>
        <w:t xml:space="preserve">1.2 Who This Is For</w:t>
      </w:r>
    </w:p>
    <w:p>
      <w:pPr>
        <w:pStyle w:val="ListParagraph"/>
        <w:numPr>
          <w:ilvl w:val="0"/>
          <w:numId w:val="2"/>
        </w:numPr>
        <w:spacing w:after="40" w:before="40" w:line="280"/>
      </w:pPr>
      <w:r>
        <w:rPr>
          <w:b/>
          <w:bCs/>
        </w:rPr>
        <w:t xml:space="preserve">First-time candidates: </w:t>
      </w:r>
      <w:r>
        <w:t xml:space="preserve">Foundation-only, Practitioner-only, or the combined exam path. Start here after working through the other study guides in the series.</w:t>
      </w:r>
    </w:p>
    <w:p>
      <w:pPr>
        <w:pStyle w:val="ListParagraph"/>
        <w:numPr>
          <w:ilvl w:val="0"/>
          <w:numId w:val="2"/>
        </w:numPr>
        <w:spacing w:after="40" w:before="40" w:line="280"/>
      </w:pPr>
      <w:r>
        <w:rPr>
          <w:b/>
          <w:bCs/>
        </w:rPr>
        <w:t xml:space="preserve">Upgrade candidates: </w:t>
      </w:r>
      <w:r>
        <w:t xml:space="preserve">TOGAF 9.x certified practitioners moving to TOGAF 10. Use the 'What Changed' guide alongside this one.</w:t>
      </w:r>
    </w:p>
    <w:p>
      <w:pPr>
        <w:pStyle w:val="ListParagraph"/>
        <w:numPr>
          <w:ilvl w:val="0"/>
          <w:numId w:val="2"/>
        </w:numPr>
        <w:spacing w:after="40" w:before="40" w:line="280"/>
      </w:pPr>
      <w:r>
        <w:rPr>
          <w:b/>
          <w:bCs/>
        </w:rPr>
        <w:t xml:space="preserve">Re-takers: </w:t>
      </w:r>
      <w:r>
        <w:t xml:space="preserve">if you missed a pass, this guide's trap index and practice content are where to focus.</w:t>
      </w:r>
    </w:p>
    <w:p>
      <w:pPr>
        <w:pStyle w:val="ListParagraph"/>
        <w:numPr>
          <w:ilvl w:val="0"/>
          <w:numId w:val="2"/>
        </w:numPr>
        <w:spacing w:after="40" w:before="40" w:line="280"/>
      </w:pPr>
      <w:r>
        <w:rPr>
          <w:b/>
          <w:bCs/>
        </w:rPr>
        <w:t xml:space="preserve">Instructors: </w:t>
      </w:r>
      <w:r>
        <w:t xml:space="preserve">use this guide to design refresher sessions and question banks.</w:t>
      </w:r>
    </w:p>
    <w:p>
      <w:pPr>
        <w:pStyle w:val="Heading2"/>
        <w:spacing w:after="120" w:before="260"/>
      </w:pPr>
      <w:r>
        <w:t xml:space="preserve">1.3 The Certification Family</w:t>
      </w:r>
    </w:p>
    <w:p>
      <w:pPr>
        <w:spacing w:after="80" w:before="80" w:line="300"/>
        <w:jc w:val="both"/>
      </w:pPr>
      <w:r>
        <w:t xml:space="preserve">The Open Group offers a tiered TOGAF 10 certification. Each tier builds on the previous.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80"/>
        <w:gridCol w:w="398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Level</w:t>
            </w:r>
          </w:p>
        </w:tc>
        <w:tc>
          <w:tcPr>
            <w:tcW w:type="dxa" w:w="358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Full Name</w:t>
            </w:r>
          </w:p>
        </w:tc>
        <w:tc>
          <w:tcPr>
            <w:tcW w:type="dxa" w:w="398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What It Validates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Foundation</w:t>
            </w:r>
          </w:p>
        </w:tc>
        <w:tc>
          <w:tcPr>
            <w:tcW w:type="dxa" w:w="35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TOGAF Enterprise Architecture Foundation</w:t>
            </w:r>
          </w:p>
        </w:tc>
        <w:tc>
          <w:tcPr>
            <w:tcW w:type="dxa" w:w="39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Knowledge and comprehension of TOGAF concepts, terminology, structure</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Practitioner</w:t>
            </w:r>
          </w:p>
        </w:tc>
        <w:tc>
          <w:tcPr>
            <w:tcW w:type="dxa" w:w="35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TOGAF Enterprise Architecture Practitioner</w:t>
            </w:r>
          </w:p>
        </w:tc>
        <w:tc>
          <w:tcPr>
            <w:tcW w:type="dxa" w:w="39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Ability to apply TOGAF concepts to realistic enterprise scenarios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Combined</w:t>
            </w:r>
          </w:p>
        </w:tc>
        <w:tc>
          <w:tcPr>
            <w:tcW w:type="dxa" w:w="35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Both in a single exam</w:t>
            </w:r>
          </w:p>
        </w:tc>
        <w:tc>
          <w:tcPr>
            <w:tcW w:type="dxa" w:w="39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Both — taken together</w:t>
            </w:r>
          </w:p>
        </w:tc>
      </w:tr>
    </w:tbl>
    <w:p>
      <w:pPr>
        <w:pStyle w:val="Heading2"/>
        <w:spacing w:after="120" w:before="260"/>
      </w:pPr>
      <w:r>
        <w:t xml:space="preserve">1.4 How to Approach Study</w:t>
      </w:r>
    </w:p>
    <w:p>
      <w:pPr>
        <w:spacing w:after="80" w:before="80" w:line="300"/>
        <w:jc w:val="both"/>
      </w:pPr>
      <w:r>
        <w:t xml:space="preserve">Successful candidates tend to follow a three-pass strategy:</w:t>
      </w:r>
    </w:p>
    <w:p>
      <w:pPr>
        <w:pStyle w:val="ListParagraph"/>
        <w:numPr>
          <w:ilvl w:val="0"/>
          <w:numId w:val="3"/>
        </w:numPr>
        <w:spacing w:after="40" w:before="40" w:line="280"/>
      </w:pPr>
      <w:r>
        <w:t xml:space="preserve">Pass 1 — Breadth: work through all eleven study guides in the series to cover the full syllabus.</w:t>
      </w:r>
    </w:p>
    <w:p>
      <w:pPr>
        <w:pStyle w:val="ListParagraph"/>
        <w:numPr>
          <w:ilvl w:val="0"/>
          <w:numId w:val="3"/>
        </w:numPr>
        <w:spacing w:after="40" w:before="40" w:line="280"/>
      </w:pPr>
      <w:r>
        <w:t xml:space="preserve">Pass 2 — Depth on gaps: identify topics where you feel weak (use this guide's checklists) and study those topics intensively.</w:t>
      </w:r>
    </w:p>
    <w:p>
      <w:pPr>
        <w:pStyle w:val="ListParagraph"/>
        <w:numPr>
          <w:ilvl w:val="0"/>
          <w:numId w:val="3"/>
        </w:numPr>
        <w:spacing w:after="40" w:before="40" w:line="280"/>
      </w:pPr>
      <w:r>
        <w:t xml:space="preserve">Pass 3 — Practice: work practice questions under exam conditions; focus on trap patterns.</w:t>
      </w:r>
    </w:p>
    <w:p>
      <w:pPr>
        <w:spacing w:after="80" w:before="80" w:line="300"/>
        <w:jc w:val="both"/>
      </w:pPr>
      <w:r>
        <w:t xml:space="preserve">Allow about 60–80 hours of total preparation time for Foundation from a standing start, 40–60 additional hours for Practitioner. Experienced architects moving from 9.x need substantially less.</w:t>
      </w:r>
    </w:p>
    <w:p>
      <w:pPr>
        <w:pStyle w:val="Heading2"/>
        <w:spacing w:after="120" w:before="260"/>
      </w:pPr>
      <w:r>
        <w:t xml:space="preserve">1.5 What This Guide Does NOT Do</w:t>
      </w:r>
    </w:p>
    <w:p>
      <w:pPr>
        <w:pStyle w:val="ListParagraph"/>
        <w:numPr>
          <w:ilvl w:val="0"/>
          <w:numId w:val="2"/>
        </w:numPr>
        <w:spacing w:after="40" w:before="40" w:line="280"/>
      </w:pPr>
      <w:r>
        <w:t xml:space="preserve">It does not replace the TOGAF 10 Standard or accredited training — both remain valuable</w:t>
      </w:r>
    </w:p>
    <w:p>
      <w:pPr>
        <w:pStyle w:val="ListParagraph"/>
        <w:numPr>
          <w:ilvl w:val="0"/>
          <w:numId w:val="2"/>
        </w:numPr>
        <w:spacing w:after="40" w:before="40" w:line="280"/>
      </w:pPr>
      <w:r>
        <w:t xml:space="preserve">It does not reproduce official exam questions — only independently crafted practice questions in the style of the exam</w:t>
      </w:r>
    </w:p>
    <w:p>
      <w:pPr>
        <w:pStyle w:val="ListParagraph"/>
        <w:numPr>
          <w:ilvl w:val="0"/>
          <w:numId w:val="2"/>
        </w:numPr>
        <w:spacing w:after="40" w:before="40" w:line="280"/>
      </w:pPr>
      <w:r>
        <w:t xml:space="preserve">It does not guarantee a pass — certification requires your understanding, not memorization of this guide</w:t>
      </w:r>
    </w:p>
    <w:p>
      <w:pPr>
        <w:pStyle w:val="Heading1"/>
        <w:pageBreakBefore/>
        <w:spacing w:after="180" w:before="360"/>
      </w:pPr>
      <w:r>
        <w:t xml:space="preserve">2. About the Exams</w:t>
      </w:r>
    </w:p>
    <w:p>
      <w:pPr>
        <w:pStyle w:val="Heading2"/>
        <w:spacing w:after="120" w:before="260"/>
      </w:pPr>
      <w:r>
        <w:t xml:space="preserve">2.1 Typical Format</w:t>
      </w:r>
    </w:p>
    <w:p>
      <w:pPr>
        <w:spacing w:after="80" w:before="80" w:line="300"/>
        <w:jc w:val="both"/>
      </w:pPr>
      <w:r>
        <w:t xml:space="preserve">The Open Group has evolved exam formats over time. The table below reflects the format most commonly in use at the time of writing; always verify at opengroup.org/certifications/togaf before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Attribute</w:t>
            </w:r>
          </w:p>
        </w:tc>
        <w:tc>
          <w:tcPr>
            <w:tcW w:type="dxa" w:w="378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Foundation (Level 1)</w:t>
            </w:r>
          </w:p>
        </w:tc>
        <w:tc>
          <w:tcPr>
            <w:tcW w:type="dxa" w:w="378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Practitioner (Level 2)</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Question style</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Multiple choice</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Scenario-based, partial credit</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Question count</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~40 questions</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~8 scenario questions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Duration</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~60 minutes</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~90 minutes</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Pass mark</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~60% (verify)</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~60% (verify)</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Delivery</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Online proctored or test center</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Online proctored or test center</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Open book</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No (closed book)</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Yes (open book — electronic)</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Combined option</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Can be taken combined with Foundation (~2.5hr)</w:t>
            </w:r>
          </w:p>
        </w:tc>
      </w:tr>
    </w:tbl>
    <w:p>
      <w:pPr>
        <w:pStyle w:val="Heading2"/>
        <w:spacing w:after="120" w:before="260"/>
      </w:pPr>
      <w:r>
        <w:t xml:space="preserve">2.2 Foundation Exam Character</w:t>
      </w:r>
    </w:p>
    <w:p>
      <w:pPr>
        <w:spacing w:after="80" w:before="80" w:line="300"/>
        <w:jc w:val="both"/>
      </w:pPr>
      <w:r>
        <w:t xml:space="preserve">Foundation tests knowledge and comprehension — can you recognize, name, define, and classify TOGAF concepts? Questions are multiple-choice, typically with a single correct answer out of four. Questions are usually short — a sentence or two — and test direct recall.</w:t>
      </w:r>
    </w:p>
    <w:p>
      <w:pPr>
        <w:spacing w:after="80" w:before="80" w:line="300"/>
        <w:jc w:val="both"/>
      </w:pPr>
      <w:r>
        <w:t xml:space="preserve">Foundation emphasizes: TOGAF terminology, the ADM structure, architecture domains, the Content Framework's three categories and three artifact kinds, Enterprise Continuum structure, Repository content classes, governance compliance levels, Architecture Contracts, Principles template, reference models, and core TOGAF 10 concepts such as Business Capabilities and Value Streams.</w:t>
      </w:r>
    </w:p>
    <w:p>
      <w:pPr>
        <w:pStyle w:val="Heading2"/>
        <w:spacing w:after="120" w:before="260"/>
      </w:pPr>
      <w:r>
        <w:t xml:space="preserve">2.3 Practitioner Exam Character</w:t>
      </w:r>
    </w:p>
    <w:p>
      <w:pPr>
        <w:spacing w:after="80" w:before="80" w:line="300"/>
        <w:jc w:val="both"/>
      </w:pPr>
      <w:r>
        <w:t xml:space="preserve">Practitioner tests application — given a realistic enterprise scenario, can you choose the best TOGAF-aligned course of action? Questions are scenario-based with long stems (sometimes half a page) describing a specific situation, followed by the question itself. Answers are four options ranked by correctness; the best answer earns full credit, the second-best earns partial credit, and the remaining two earn zero.</w:t>
      </w:r>
    </w:p>
    <w:p>
      <w:pPr>
        <w:spacing w:after="80" w:before="80" w:line="300"/>
        <w:jc w:val="both"/>
      </w:pPr>
      <w:r>
        <w:t xml:space="preserve">Practitioner emphasizes: selecting the correct ADM phase for an activity, determining what should happen next given a scenario, applying governance appropriately, handling stakeholder situations, choosing between iteration patterns, identifying gaps, and prescribing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STRATEGY</w:t>
            </w:r>
          </w:p>
          <w:p>
            <w:pPr>
              <w:spacing w:after="40" w:before="40" w:line="280"/>
            </w:pPr>
            <w:r>
              <w:t xml:space="preserve">Practitioner is open book. Do not mistake this for easy. Open book with 90 minutes for ~8 scenario questions means you have roughly 11 minutes per question — no time to read the standard. You must already know where to find what. Flag the TOGAF documents you use, bookmark the key tables, and know them before the exam.</w:t>
            </w:r>
          </w:p>
          <w:p>
            <w:pPr>
              <w:spacing w:after="40" w:before="40" w:line="280"/>
            </w:pPr>
            <w:r>
              <w:t xml:space="preserve">Practitioner's partial-credit scoring means NEVER leave a question unanswered. Even your second-guess earns points if it's the second-best answer.</w:t>
            </w:r>
          </w:p>
        </w:tc>
      </w:tr>
    </w:tbl>
    <w:p>
      <w:pPr>
        <w:pStyle w:val="Heading2"/>
        <w:spacing w:after="120" w:before="260"/>
      </w:pPr>
      <w:r>
        <w:t xml:space="preserve">2.4 Booking, Retakes, and Validity</w:t>
      </w:r>
    </w:p>
    <w:p>
      <w:pPr>
        <w:pStyle w:val="ListParagraph"/>
        <w:numPr>
          <w:ilvl w:val="0"/>
          <w:numId w:val="2"/>
        </w:numPr>
        <w:spacing w:after="40" w:before="40" w:line="280"/>
      </w:pPr>
      <w:r>
        <w:t xml:space="preserve">Exams are booked through Pearson VUE or through The Open Group's partners</w:t>
      </w:r>
    </w:p>
    <w:p>
      <w:pPr>
        <w:pStyle w:val="ListParagraph"/>
        <w:numPr>
          <w:ilvl w:val="0"/>
          <w:numId w:val="2"/>
        </w:numPr>
        <w:spacing w:after="40" w:before="40" w:line="280"/>
      </w:pPr>
      <w:r>
        <w:t xml:space="preserve">Retakes are permitted after a waiting period (typically 1 month); check current rules</w:t>
      </w:r>
    </w:p>
    <w:p>
      <w:pPr>
        <w:pStyle w:val="ListParagraph"/>
        <w:numPr>
          <w:ilvl w:val="0"/>
          <w:numId w:val="2"/>
        </w:numPr>
        <w:spacing w:after="40" w:before="40" w:line="280"/>
      </w:pPr>
      <w:r>
        <w:t xml:space="preserve">Certifications do not expire automatically, but The Open Group encourages currency via new version upgrades</w:t>
      </w:r>
    </w:p>
    <w:p>
      <w:pPr>
        <w:pStyle w:val="ListParagraph"/>
        <w:numPr>
          <w:ilvl w:val="0"/>
          <w:numId w:val="2"/>
        </w:numPr>
        <w:spacing w:after="40" w:before="40" w:line="280"/>
      </w:pPr>
      <w:r>
        <w:t xml:space="preserve">Digital badges and certificates are issued on pass</w:t>
      </w:r>
    </w:p>
    <w:p>
      <w:pPr>
        <w:pStyle w:val="Heading1"/>
        <w:pageBreakBefore/>
        <w:spacing w:after="180" w:before="360"/>
      </w:pPr>
      <w:r>
        <w:t xml:space="preserve">3. Study Plan</w:t>
      </w:r>
    </w:p>
    <w:p>
      <w:pPr>
        <w:pStyle w:val="Heading2"/>
        <w:spacing w:after="120" w:before="260"/>
      </w:pPr>
      <w:r>
        <w:t xml:space="preserve">3.1 A Six-Week Plan (Foundation + Practitioner)</w:t>
      </w:r>
    </w:p>
    <w:p>
      <w:pPr>
        <w:spacing w:after="80" w:before="80" w:line="300"/>
        <w:jc w:val="both"/>
      </w:pPr>
      <w:r>
        <w:t xml:space="preserve">The plan below assumes you are starting from basic industry knowledge and targeting both certifications. Adjust timing to your available hours per week (plan assumes ~10 hours/week).</w:t>
      </w:r>
    </w:p>
    <w:p>
      <w:pPr>
        <w:pStyle w:val="Heading3"/>
        <w:spacing w:after="100" w:before="200"/>
      </w:pPr>
      <w:r>
        <w:t xml:space="preserve">Week 1 — Core ADM</w:t>
      </w:r>
    </w:p>
    <w:p>
      <w:pPr>
        <w:pStyle w:val="ListParagraph"/>
        <w:numPr>
          <w:ilvl w:val="0"/>
          <w:numId w:val="2"/>
        </w:numPr>
        <w:spacing w:after="40" w:before="40" w:line="280"/>
      </w:pPr>
      <w:r>
        <w:t xml:space="preserve">Study guide: ADM</w:t>
      </w:r>
    </w:p>
    <w:p>
      <w:pPr>
        <w:pStyle w:val="ListParagraph"/>
        <w:numPr>
          <w:ilvl w:val="0"/>
          <w:numId w:val="2"/>
        </w:numPr>
        <w:spacing w:after="40" w:before="40" w:line="280"/>
      </w:pPr>
      <w:r>
        <w:t xml:space="preserve">Memorize: Preliminary + 8 phases (A–H) + Requirements Management; objectives, inputs, outputs per phase</w:t>
      </w:r>
    </w:p>
    <w:p>
      <w:pPr>
        <w:pStyle w:val="ListParagraph"/>
        <w:numPr>
          <w:ilvl w:val="0"/>
          <w:numId w:val="2"/>
        </w:numPr>
        <w:spacing w:after="40" w:before="40" w:line="280"/>
      </w:pPr>
      <w:r>
        <w:t xml:space="preserve">Practice: draw the ADM wheel from memory</w:t>
      </w:r>
    </w:p>
    <w:p>
      <w:pPr>
        <w:pStyle w:val="Heading3"/>
        <w:spacing w:after="100" w:before="200"/>
      </w:pPr>
      <w:r>
        <w:t xml:space="preserve">Week 2 — Domains and Content</w:t>
      </w:r>
    </w:p>
    <w:p>
      <w:pPr>
        <w:pStyle w:val="ListParagraph"/>
        <w:numPr>
          <w:ilvl w:val="0"/>
          <w:numId w:val="2"/>
        </w:numPr>
        <w:spacing w:after="40" w:before="40" w:line="280"/>
      </w:pPr>
      <w:r>
        <w:t xml:space="preserve">Study guides: BDAT Domains; Content Framework &amp; Metamodel</w:t>
      </w:r>
    </w:p>
    <w:p>
      <w:pPr>
        <w:pStyle w:val="ListParagraph"/>
        <w:numPr>
          <w:ilvl w:val="0"/>
          <w:numId w:val="2"/>
        </w:numPr>
        <w:spacing w:after="40" w:before="40" w:line="280"/>
      </w:pPr>
      <w:r>
        <w:t xml:space="preserve">Memorize: BDAT domains and their ADM phases; 3 work-product categories; 3 artifact kinds; 6 Metamodel Extensions</w:t>
      </w:r>
    </w:p>
    <w:p>
      <w:pPr>
        <w:pStyle w:val="ListParagraph"/>
        <w:numPr>
          <w:ilvl w:val="0"/>
          <w:numId w:val="2"/>
        </w:numPr>
        <w:spacing w:after="40" w:before="40" w:line="280"/>
      </w:pPr>
      <w:r>
        <w:t xml:space="preserve">Practice: classify 20 sample artifacts as catalog/matrix/diagram</w:t>
      </w:r>
    </w:p>
    <w:p>
      <w:pPr>
        <w:pStyle w:val="Heading3"/>
        <w:spacing w:after="100" w:before="200"/>
      </w:pPr>
      <w:r>
        <w:t xml:space="preserve">Week 3 — Continuum and Repository</w:t>
      </w:r>
    </w:p>
    <w:p>
      <w:pPr>
        <w:pStyle w:val="ListParagraph"/>
        <w:numPr>
          <w:ilvl w:val="0"/>
          <w:numId w:val="2"/>
        </w:numPr>
        <w:spacing w:after="40" w:before="40" w:line="280"/>
      </w:pPr>
      <w:r>
        <w:t xml:space="preserve">Study guides: Enterprise Continuum; Architecture Repository; Reference Models (TRM &amp; III-RM)</w:t>
      </w:r>
    </w:p>
    <w:p>
      <w:pPr>
        <w:pStyle w:val="ListParagraph"/>
        <w:numPr>
          <w:ilvl w:val="0"/>
          <w:numId w:val="2"/>
        </w:numPr>
        <w:spacing w:after="40" w:before="40" w:line="280"/>
      </w:pPr>
      <w:r>
        <w:t xml:space="preserve">Memorize: 2 sub-continuums × 4 levels; 7 Repository content classes; TRM service categories; III-RM application types</w:t>
      </w:r>
    </w:p>
    <w:p>
      <w:pPr>
        <w:pStyle w:val="ListParagraph"/>
        <w:numPr>
          <w:ilvl w:val="0"/>
          <w:numId w:val="2"/>
        </w:numPr>
        <w:spacing w:after="40" w:before="40" w:line="280"/>
      </w:pPr>
      <w:r>
        <w:t xml:space="preserve">Practice: place TRM and III-RM on the Continuum</w:t>
      </w:r>
    </w:p>
    <w:p>
      <w:pPr>
        <w:pStyle w:val="Heading3"/>
        <w:spacing w:after="100" w:before="200"/>
      </w:pPr>
      <w:r>
        <w:t xml:space="preserve">Week 4 — Governance and Capability Framework</w:t>
      </w:r>
    </w:p>
    <w:p>
      <w:pPr>
        <w:pStyle w:val="ListParagraph"/>
        <w:numPr>
          <w:ilvl w:val="0"/>
          <w:numId w:val="2"/>
        </w:numPr>
        <w:spacing w:after="40" w:before="40" w:line="280"/>
      </w:pPr>
      <w:r>
        <w:t xml:space="preserve">Study guides: Architecture Governance; Architecture Capability Framework</w:t>
      </w:r>
    </w:p>
    <w:p>
      <w:pPr>
        <w:pStyle w:val="ListParagraph"/>
        <w:numPr>
          <w:ilvl w:val="0"/>
          <w:numId w:val="2"/>
        </w:numPr>
        <w:spacing w:after="40" w:before="40" w:line="280"/>
      </w:pPr>
      <w:r>
        <w:t xml:space="preserve">Memorize: 6 characteristics of governance; 6 compliance levels; 3 Architecture Contracts; 4-part Principles template; Organizational Model content; ACMM 6 levels and 9 characteristics</w:t>
      </w:r>
    </w:p>
    <w:p>
      <w:pPr>
        <w:pStyle w:val="ListParagraph"/>
        <w:numPr>
          <w:ilvl w:val="0"/>
          <w:numId w:val="2"/>
        </w:numPr>
        <w:spacing w:after="40" w:before="40" w:line="280"/>
      </w:pPr>
      <w:r>
        <w:t xml:space="preserve">Practice: write one principle from scratch in the four-part template</w:t>
      </w:r>
    </w:p>
    <w:p>
      <w:pPr>
        <w:pStyle w:val="Heading3"/>
        <w:spacing w:after="100" w:before="200"/>
      </w:pPr>
      <w:r>
        <w:t xml:space="preserve">Week 5 — Techniques and TOGAF 10 Deltas</w:t>
      </w:r>
    </w:p>
    <w:p>
      <w:pPr>
        <w:pStyle w:val="ListParagraph"/>
        <w:numPr>
          <w:ilvl w:val="0"/>
          <w:numId w:val="2"/>
        </w:numPr>
        <w:spacing w:after="40" w:before="40" w:line="280"/>
      </w:pPr>
      <w:r>
        <w:t xml:space="preserve">Study guides: Capability-Based Planning; What Changed from 9.2</w:t>
      </w:r>
    </w:p>
    <w:p>
      <w:pPr>
        <w:pStyle w:val="ListParagraph"/>
        <w:numPr>
          <w:ilvl w:val="0"/>
          <w:numId w:val="2"/>
        </w:numPr>
        <w:spacing w:after="40" w:before="40" w:line="280"/>
      </w:pPr>
      <w:r>
        <w:t xml:space="preserve">Memorize: 4 capability dimensions; 5 capability maturity levels; Value Streams relationship to capabilities; Fundamental Content vs. Series Guides structure</w:t>
      </w:r>
    </w:p>
    <w:p>
      <w:pPr>
        <w:pStyle w:val="ListParagraph"/>
        <w:numPr>
          <w:ilvl w:val="0"/>
          <w:numId w:val="2"/>
        </w:numPr>
        <w:spacing w:after="40" w:before="40" w:line="280"/>
      </w:pPr>
      <w:r>
        <w:t xml:space="preserve">Practice: draft a three-level capability map fragment for an industry you know</w:t>
      </w:r>
    </w:p>
    <w:p>
      <w:pPr>
        <w:pStyle w:val="Heading3"/>
        <w:spacing w:after="100" w:before="200"/>
      </w:pPr>
      <w:r>
        <w:t xml:space="preserve">Week 6 — Practice and Consolidation</w:t>
      </w:r>
    </w:p>
    <w:p>
      <w:pPr>
        <w:pStyle w:val="ListParagraph"/>
        <w:numPr>
          <w:ilvl w:val="0"/>
          <w:numId w:val="2"/>
        </w:numPr>
        <w:spacing w:after="40" w:before="40" w:line="280"/>
      </w:pPr>
      <w:r>
        <w:t xml:space="preserve">Study guide: Practical Artifacts &amp; Templates (reinforces everything)</w:t>
      </w:r>
    </w:p>
    <w:p>
      <w:pPr>
        <w:pStyle w:val="ListParagraph"/>
        <w:numPr>
          <w:ilvl w:val="0"/>
          <w:numId w:val="2"/>
        </w:numPr>
        <w:spacing w:after="40" w:before="40" w:line="280"/>
      </w:pPr>
      <w:r>
        <w:t xml:space="preserve">Work through practice questions under timed conditions</w:t>
      </w:r>
    </w:p>
    <w:p>
      <w:pPr>
        <w:pStyle w:val="ListParagraph"/>
        <w:numPr>
          <w:ilvl w:val="0"/>
          <w:numId w:val="2"/>
        </w:numPr>
        <w:spacing w:after="40" w:before="40" w:line="280"/>
      </w:pPr>
      <w:r>
        <w:t xml:space="preserve">Review trap index; study weak areas intensively</w:t>
      </w:r>
    </w:p>
    <w:p>
      <w:pPr>
        <w:pStyle w:val="ListParagraph"/>
        <w:numPr>
          <w:ilvl w:val="0"/>
          <w:numId w:val="2"/>
        </w:numPr>
        <w:spacing w:after="40" w:before="40" w:line="280"/>
      </w:pPr>
      <w:r>
        <w:t xml:space="preserve">For Practitioner: prepare your open-book reference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STRATEGY</w:t>
            </w:r>
          </w:p>
          <w:p>
            <w:pPr>
              <w:spacing w:after="40" w:before="40" w:line="280"/>
            </w:pPr>
            <w:r>
              <w:t xml:space="preserve">Schedule the exam for the end of the plan. Having a fixed date forces discipline. Most candidates overestimate the available time and underestimate how much repeated exposure it takes for concepts to stick.</w:t>
            </w:r>
          </w:p>
          <w:p>
            <w:pPr>
              <w:spacing w:after="40" w:before="40" w:line="280"/>
            </w:pPr>
            <w:r>
              <w:t xml:space="preserve">Block study time on your calendar like meetings. Study that happens when you 'find time' rarely happens.</w:t>
            </w:r>
          </w:p>
        </w:tc>
      </w:tr>
    </w:tbl>
    <w:p>
      <w:pPr>
        <w:pStyle w:val="Heading2"/>
        <w:spacing w:after="120" w:before="260"/>
      </w:pPr>
      <w:r>
        <w:t xml:space="preserve">3.2 Accelerated Plan — 9.x Upgrade in Two Weeks</w:t>
      </w:r>
    </w:p>
    <w:p>
      <w:pPr>
        <w:spacing w:after="80" w:before="80" w:line="300"/>
        <w:jc w:val="both"/>
      </w:pPr>
      <w:r>
        <w:t xml:space="preserve">If you hold a valid TOGAF 9.2 certification and are upgrading to TOGAF 10:</w:t>
      </w:r>
    </w:p>
    <w:p>
      <w:pPr>
        <w:pStyle w:val="ListParagraph"/>
        <w:numPr>
          <w:ilvl w:val="0"/>
          <w:numId w:val="2"/>
        </w:numPr>
        <w:spacing w:after="40" w:before="40" w:line="280"/>
      </w:pPr>
      <w:r>
        <w:t xml:space="preserve">Week 1: Read 'What Changed from 9.2' guide; study Business Capabilities, Value Streams, Series Guide structure</w:t>
      </w:r>
    </w:p>
    <w:p>
      <w:pPr>
        <w:pStyle w:val="ListParagraph"/>
        <w:numPr>
          <w:ilvl w:val="0"/>
          <w:numId w:val="2"/>
        </w:numPr>
        <w:spacing w:after="40" w:before="40" w:line="280"/>
      </w:pPr>
      <w:r>
        <w:t xml:space="preserve">Week 1 end: Practice questions on the delta topics</w:t>
      </w:r>
    </w:p>
    <w:p>
      <w:pPr>
        <w:pStyle w:val="ListParagraph"/>
        <w:numPr>
          <w:ilvl w:val="0"/>
          <w:numId w:val="2"/>
        </w:numPr>
        <w:spacing w:after="40" w:before="40" w:line="280"/>
      </w:pPr>
      <w:r>
        <w:t xml:space="preserve">Week 2: Review Governance + Capability Framework + Practitioner scenario technique</w:t>
      </w:r>
    </w:p>
    <w:p>
      <w:pPr>
        <w:pStyle w:val="ListParagraph"/>
        <w:numPr>
          <w:ilvl w:val="0"/>
          <w:numId w:val="2"/>
        </w:numPr>
        <w:spacing w:after="40" w:before="40" w:line="280"/>
      </w:pPr>
      <w:r>
        <w:t xml:space="preserve">Week 2 end: Final practice set; book bridge exam</w:t>
      </w:r>
    </w:p>
    <w:p>
      <w:pPr>
        <w:pStyle w:val="Heading2"/>
        <w:spacing w:after="120" w:before="260"/>
      </w:pPr>
      <w:r>
        <w:t xml:space="preserve">3.3 One-Weekend Pre-Exam Review</w:t>
      </w:r>
    </w:p>
    <w:p>
      <w:pPr>
        <w:spacing w:after="80" w:before="80" w:line="300"/>
        <w:jc w:val="both"/>
      </w:pPr>
      <w:r>
        <w:t xml:space="preserve">The weekend before your exam, regardless of which plan you followed:</w:t>
      </w:r>
    </w:p>
    <w:p>
      <w:pPr>
        <w:pStyle w:val="ListParagraph"/>
        <w:numPr>
          <w:ilvl w:val="0"/>
          <w:numId w:val="2"/>
        </w:numPr>
        <w:spacing w:after="40" w:before="40" w:line="280"/>
      </w:pPr>
      <w:r>
        <w:t xml:space="preserve">Saturday morning: re-read the trap index in this guide</w:t>
      </w:r>
    </w:p>
    <w:p>
      <w:pPr>
        <w:pStyle w:val="ListParagraph"/>
        <w:numPr>
          <w:ilvl w:val="0"/>
          <w:numId w:val="2"/>
        </w:numPr>
        <w:spacing w:after="40" w:before="40" w:line="280"/>
      </w:pPr>
      <w:r>
        <w:t xml:space="preserve">Saturday afternoon: work through 40 practice questions in 60 minutes (Foundation timing)</w:t>
      </w:r>
    </w:p>
    <w:p>
      <w:pPr>
        <w:pStyle w:val="ListParagraph"/>
        <w:numPr>
          <w:ilvl w:val="0"/>
          <w:numId w:val="2"/>
        </w:numPr>
        <w:spacing w:after="40" w:before="40" w:line="280"/>
      </w:pPr>
      <w:r>
        <w:t xml:space="preserve">Saturday evening: review every missed question; study underlying concept</w:t>
      </w:r>
    </w:p>
    <w:p>
      <w:pPr>
        <w:pStyle w:val="ListParagraph"/>
        <w:numPr>
          <w:ilvl w:val="0"/>
          <w:numId w:val="2"/>
        </w:numPr>
        <w:spacing w:after="40" w:before="40" w:line="280"/>
      </w:pPr>
      <w:r>
        <w:t xml:space="preserve">Sunday morning: work through 8 scenario questions in 90 minutes (Practitioner timing)</w:t>
      </w:r>
    </w:p>
    <w:p>
      <w:pPr>
        <w:pStyle w:val="ListParagraph"/>
        <w:numPr>
          <w:ilvl w:val="0"/>
          <w:numId w:val="2"/>
        </w:numPr>
        <w:spacing w:after="40" w:before="40" w:line="280"/>
      </w:pPr>
      <w:r>
        <w:t xml:space="preserve">Sunday afternoon: re-read the one-line mnemonics in each study guide</w:t>
      </w:r>
    </w:p>
    <w:p>
      <w:pPr>
        <w:pStyle w:val="ListParagraph"/>
        <w:numPr>
          <w:ilvl w:val="0"/>
          <w:numId w:val="2"/>
        </w:numPr>
        <w:spacing w:after="40" w:before="40" w:line="280"/>
      </w:pPr>
      <w:r>
        <w:t xml:space="preserve">Sunday evening: sleep</w:t>
      </w:r>
    </w:p>
    <w:p>
      <w:pPr>
        <w:pStyle w:val="Heading1"/>
        <w:pageBreakBefore/>
        <w:spacing w:after="180" w:before="360"/>
      </w:pPr>
      <w:r>
        <w:t xml:space="preserve">4. High-Yield Content Summary</w:t>
      </w:r>
    </w:p>
    <w:p>
      <w:pPr>
        <w:spacing w:after="80" w:before="80" w:line="300"/>
        <w:jc w:val="both"/>
      </w:pPr>
      <w:r>
        <w:t xml:space="preserve">This chapter condenses the most frequently-examined material. If you can recall this content fluently, you have roughly 80% of what Foundation tests and a solid foundation for Practitioner.</w:t>
      </w:r>
    </w:p>
    <w:p>
      <w:pPr>
        <w:pStyle w:val="Heading2"/>
        <w:spacing w:after="120" w:before="260"/>
      </w:pPr>
      <w:r>
        <w:t xml:space="preserve">4.1 The Four Parts of TOGAF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Part</w:t>
            </w:r>
          </w:p>
        </w:tc>
        <w:tc>
          <w:tcPr>
            <w:tcW w:type="dxa" w:w="5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Purpose</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ADM</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Method for developing architecture</w:t>
            </w:r>
          </w:p>
        </w:tc>
      </w:tr>
      <w:tr>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Content Framework</w:t>
            </w:r>
          </w:p>
        </w:tc>
        <w:tc>
          <w:tcPr>
            <w:tcW w:type="dxa" w:w="5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Structure of architecture work products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Enterprise Continuum &amp; Repository</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Classification and storage</w:t>
            </w:r>
          </w:p>
        </w:tc>
      </w:tr>
      <w:tr>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Capability Framework</w:t>
            </w:r>
          </w:p>
        </w:tc>
        <w:tc>
          <w:tcPr>
            <w:tcW w:type="dxa" w:w="5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The EA function itself</w:t>
            </w:r>
          </w:p>
        </w:tc>
      </w:tr>
    </w:tbl>
    <w:p>
      <w:pPr>
        <w:pStyle w:val="Heading2"/>
        <w:spacing w:after="120" w:before="260"/>
      </w:pPr>
      <w:r>
        <w:t xml:space="preserve">4.2 ADM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Phase</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Name</w:t>
            </w:r>
          </w:p>
        </w:tc>
        <w:tc>
          <w:tcPr>
            <w:tcW w:type="dxa" w:w="53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One-Line Purpose</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Prelim</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Preliminary</w:t>
            </w:r>
          </w:p>
        </w:tc>
        <w:tc>
          <w:tcPr>
            <w:tcW w:type="dxa" w:w="5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Prepare and initiate the EA capability</w:t>
            </w:r>
          </w:p>
        </w:tc>
      </w:tr>
      <w:tr>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w:t>
            </w:r>
          </w:p>
        </w:tc>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Vision</w:t>
            </w:r>
          </w:p>
        </w:tc>
        <w:tc>
          <w:tcPr>
            <w:tcW w:type="dxa" w:w="5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Define scope, stakeholders, SOW</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Business Architecture</w:t>
            </w:r>
          </w:p>
        </w:tc>
        <w:tc>
          <w:tcPr>
            <w:tcW w:type="dxa" w:w="5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Develop Business Architecture + gap</w:t>
            </w:r>
          </w:p>
        </w:tc>
      </w:tr>
      <w:tr>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w:t>
            </w:r>
          </w:p>
        </w:tc>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Information Systems Architecture</w:t>
            </w:r>
          </w:p>
        </w:tc>
        <w:tc>
          <w:tcPr>
            <w:tcW w:type="dxa" w:w="5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Data + Application architectures + gap</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Technology Architecture</w:t>
            </w:r>
          </w:p>
        </w:tc>
        <w:tc>
          <w:tcPr>
            <w:tcW w:type="dxa" w:w="5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Technology architecture + gap</w:t>
            </w:r>
          </w:p>
        </w:tc>
      </w:tr>
      <w:tr>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w:t>
            </w:r>
          </w:p>
        </w:tc>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Opportunities &amp; Solutions</w:t>
            </w:r>
          </w:p>
        </w:tc>
        <w:tc>
          <w:tcPr>
            <w:tcW w:type="dxa" w:w="5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Work packages + Transition Architectures</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Migration Planning</w:t>
            </w:r>
          </w:p>
        </w:tc>
        <w:tc>
          <w:tcPr>
            <w:tcW w:type="dxa" w:w="5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Detailed Implementation &amp; Migration Plan</w:t>
            </w:r>
          </w:p>
        </w:tc>
      </w:tr>
      <w:tr>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w:t>
            </w:r>
          </w:p>
        </w:tc>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Implementation Governance</w:t>
            </w:r>
          </w:p>
        </w:tc>
        <w:tc>
          <w:tcPr>
            <w:tcW w:type="dxa" w:w="5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Contracts; Compliance Reviews</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Change Management</w:t>
            </w:r>
          </w:p>
        </w:tc>
        <w:tc>
          <w:tcPr>
            <w:tcW w:type="dxa" w:w="5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Classify change; trigger new cycles</w:t>
            </w:r>
          </w:p>
        </w:tc>
      </w:tr>
      <w:tr>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RM</w:t>
            </w:r>
          </w:p>
        </w:tc>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Requirements Management</w:t>
            </w:r>
          </w:p>
        </w:tc>
        <w:tc>
          <w:tcPr>
            <w:tcW w:type="dxa" w:w="5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Continuous hub across all phases</w:t>
            </w:r>
          </w:p>
        </w:tc>
      </w:tr>
    </w:tbl>
    <w:p>
      <w:pPr>
        <w:pStyle w:val="Heading2"/>
        <w:spacing w:after="120" w:before="260"/>
      </w:pPr>
      <w:r>
        <w:t xml:space="preserve">4.3 Architecture Domains (BDAT)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Domain</w:t>
            </w:r>
          </w:p>
        </w:tc>
        <w:tc>
          <w:tcPr>
            <w:tcW w:type="dxa" w:w="15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Phase</w:t>
            </w:r>
          </w:p>
        </w:tc>
        <w:tc>
          <w:tcPr>
            <w:tcW w:type="dxa" w:w="60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What It Describes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Business</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w:t>
            </w:r>
          </w:p>
        </w:tc>
        <w:tc>
          <w:tcPr>
            <w:tcW w:type="dxa" w:w="60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Strategy, capabilities, value streams, processes, organization</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Data</w:t>
            </w:r>
          </w:p>
        </w:tc>
        <w:tc>
          <w:tcPr>
            <w:tcW w:type="dxa" w:w="1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 (Data)</w:t>
            </w:r>
          </w:p>
        </w:tc>
        <w:tc>
          <w:tcPr>
            <w:tcW w:type="dxa" w:w="60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Entities, relationships, data management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Application</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 (App)</w:t>
            </w:r>
          </w:p>
        </w:tc>
        <w:tc>
          <w:tcPr>
            <w:tcW w:type="dxa" w:w="60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Application portfolio, interfaces</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Technology</w:t>
            </w:r>
          </w:p>
        </w:tc>
        <w:tc>
          <w:tcPr>
            <w:tcW w:type="dxa" w:w="1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w:t>
            </w:r>
          </w:p>
        </w:tc>
        <w:tc>
          <w:tcPr>
            <w:tcW w:type="dxa" w:w="60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Platform, infrastructure, technology services</w:t>
            </w:r>
          </w:p>
        </w:tc>
      </w:tr>
    </w:tbl>
    <w:p>
      <w:pPr>
        <w:pStyle w:val="Heading2"/>
        <w:spacing w:after="120" w:before="260"/>
      </w:pPr>
      <w:r>
        <w:t xml:space="preserve">4.4 Content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Category</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Definition</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Examples</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Deliverable</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Formal, signed-off, contractual work product</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ADD, SOW, Vision, Roadmap, Contract</w:t>
            </w:r>
          </w:p>
        </w:tc>
      </w:tr>
      <w:tr>
        <w:tc>
          <w:tcPr>
            <w:tcW w:type="dxa" w:w="1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Artifact</w:t>
            </w:r>
          </w:p>
        </w:tc>
        <w:tc>
          <w:tcPr>
            <w:tcW w:type="dxa" w:w="3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Single work product: catalog, matrix, or diagram</w:t>
            </w:r>
          </w:p>
        </w:tc>
        <w:tc>
          <w:tcPr>
            <w:tcW w:type="dxa" w:w="4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Portfolio Catalog, CRUD Matrix, Communication Diagram</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Building Block</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Package of functionality (ABB or SBB)</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Identity Service (ABB); Okta tenant (SBB)</w:t>
            </w:r>
          </w:p>
        </w:tc>
      </w:tr>
    </w:tbl>
    <w:p>
      <w:pPr>
        <w:pStyle w:val="Heading2"/>
        <w:spacing w:after="120" w:before="260"/>
      </w:pPr>
      <w:r>
        <w:t xml:space="preserve">4.5 Enterprise Continuum — 2 Sub-Continuums × 4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Level</w:t>
            </w:r>
          </w:p>
        </w:tc>
        <w:tc>
          <w:tcPr>
            <w:tcW w:type="dxa" w:w="368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Architecture Continuum (Logical)</w:t>
            </w:r>
          </w:p>
        </w:tc>
        <w:tc>
          <w:tcPr>
            <w:tcW w:type="dxa" w:w="368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Solutions Continuum (Physical)</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Foundation</w:t>
            </w:r>
          </w:p>
        </w:tc>
        <w:tc>
          <w:tcPr>
            <w:tcW w:type="dxa" w:w="36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TOGAF TRM, III-RM</w:t>
            </w:r>
          </w:p>
        </w:tc>
        <w:tc>
          <w:tcPr>
            <w:tcW w:type="dxa" w:w="36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Generic reference deployments</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Common Systems</w:t>
            </w:r>
          </w:p>
        </w:tc>
        <w:tc>
          <w:tcPr>
            <w:tcW w:type="dxa" w:w="36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Identity, messaging patterns</w:t>
            </w:r>
          </w:p>
        </w:tc>
        <w:tc>
          <w:tcPr>
            <w:tcW w:type="dxa" w:w="36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Kafka, Kubernetes, Okta</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Industry</w:t>
            </w:r>
          </w:p>
        </w:tc>
        <w:tc>
          <w:tcPr>
            <w:tcW w:type="dxa" w:w="36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BIAN, eTOM, ACORD, FHIR, ARTS</w:t>
            </w:r>
          </w:p>
        </w:tc>
        <w:tc>
          <w:tcPr>
            <w:tcW w:type="dxa" w:w="36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Guidewire, Temenos, Epic, Murex</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Organization-Specific</w:t>
            </w:r>
          </w:p>
        </w:tc>
        <w:tc>
          <w:tcPr>
            <w:tcW w:type="dxa" w:w="36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Your bespoke patterns</w:t>
            </w:r>
          </w:p>
        </w:tc>
        <w:tc>
          <w:tcPr>
            <w:tcW w:type="dxa" w:w="36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Your production systems</w:t>
            </w:r>
          </w:p>
        </w:tc>
      </w:tr>
    </w:tbl>
    <w:p>
      <w:pPr>
        <w:pStyle w:val="Heading2"/>
        <w:spacing w:after="120" w:before="260"/>
      </w:pPr>
      <w:r>
        <w:t xml:space="preserve">4.6 Repository — 7 Content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Content Class</w:t>
            </w:r>
          </w:p>
        </w:tc>
        <w:tc>
          <w:tcPr>
            <w:tcW w:type="dxa" w:w="55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Purpose</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Metamodel</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How the enterprise tailored TOGAF</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2</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Capability</w:t>
            </w:r>
          </w:p>
        </w:tc>
        <w:tc>
          <w:tcPr>
            <w:tcW w:type="dxa" w:w="5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How the EA function operates</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3</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Landscape</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The architectures (Strategic/Segment/Capability)</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4</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Standards Information Base (SIB)</w:t>
            </w:r>
          </w:p>
        </w:tc>
        <w:tc>
          <w:tcPr>
            <w:tcW w:type="dxa" w:w="5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Mandatory standards</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5</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Reference Library</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Recommended patterns/templates</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6</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Governance Log</w:t>
            </w:r>
          </w:p>
        </w:tc>
        <w:tc>
          <w:tcPr>
            <w:tcW w:type="dxa" w:w="5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Decisions, compliance, dispensations</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7</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Requirements Repository</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Requirements under management</w:t>
            </w:r>
          </w:p>
        </w:tc>
      </w:tr>
    </w:tbl>
    <w:p>
      <w:pPr>
        <w:pStyle w:val="Heading2"/>
        <w:spacing w:after="120" w:before="260"/>
      </w:pPr>
      <w:r>
        <w:t xml:space="preserve">4.7 Governance — 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Topic</w:t>
            </w:r>
          </w:p>
        </w:tc>
        <w:tc>
          <w:tcPr>
            <w:tcW w:type="dxa" w:w="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Count</w:t>
            </w:r>
          </w:p>
        </w:tc>
        <w:tc>
          <w:tcPr>
            <w:tcW w:type="dxa" w:w="57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Values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Governance characteristics</w:t>
            </w:r>
          </w:p>
        </w:tc>
        <w:tc>
          <w:tcPr>
            <w:tcW w:type="dxa" w:w="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6</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Discipline, Transparency, Independence, Accountability, Responsibility, Fairness</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Compliance levels</w:t>
            </w:r>
          </w:p>
        </w:tc>
        <w:tc>
          <w:tcPr>
            <w:tcW w:type="dxa" w:w="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6</w:t>
            </w:r>
          </w:p>
        </w:tc>
        <w:tc>
          <w:tcPr>
            <w:tcW w:type="dxa" w:w="5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Irrelevant, Consistent, Compliant, Conformant, Fully Conformant, Non-conformant</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Contracts</w:t>
            </w:r>
          </w:p>
        </w:tc>
        <w:tc>
          <w:tcPr>
            <w:tcW w:type="dxa" w:w="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3</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SOW; Architecture–Development; Architecture–Business Users</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Principle template parts</w:t>
            </w:r>
          </w:p>
        </w:tc>
        <w:tc>
          <w:tcPr>
            <w:tcW w:type="dxa" w:w="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4</w:t>
            </w:r>
          </w:p>
        </w:tc>
        <w:tc>
          <w:tcPr>
            <w:tcW w:type="dxa" w:w="5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Name, Statement, Rationale, Implications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Principle qualities</w:t>
            </w:r>
          </w:p>
        </w:tc>
        <w:tc>
          <w:tcPr>
            <w:tcW w:type="dxa" w:w="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5</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Understandable, Robust, Complete, Consistent, Stable</w:t>
            </w:r>
          </w:p>
        </w:tc>
      </w:tr>
    </w:tbl>
    <w:p>
      <w:pPr>
        <w:pStyle w:val="Heading2"/>
        <w:spacing w:after="120" w:before="260"/>
      </w:pPr>
      <w:r>
        <w:t xml:space="preserve">4.8 Reference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900"/>
        <w:gridCol w:w="1800"/>
        <w:gridCol w:w="4060"/>
      </w:tblGrid>
      <w:tr>
        <w:trPr>
          <w:tblHeader/>
        </w:trPr>
        <w:tc>
          <w:tcPr>
            <w:tcW w:type="dxa" w:w="1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Model</w:t>
            </w:r>
          </w:p>
        </w:tc>
        <w:tc>
          <w:tcPr>
            <w:tcW w:type="dxa" w:w="1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Domain</w:t>
            </w:r>
          </w:p>
        </w:tc>
        <w:tc>
          <w:tcPr>
            <w:tcW w:type="dxa" w:w="9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Phase</w:t>
            </w:r>
          </w:p>
        </w:tc>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Continuum Level</w:t>
            </w:r>
          </w:p>
        </w:tc>
        <w:tc>
          <w:tcPr>
            <w:tcW w:type="dxa" w:w="40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Structure</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TRM</w:t>
            </w:r>
          </w:p>
        </w:tc>
        <w:tc>
          <w:tcPr>
            <w:tcW w:type="dxa" w:w="1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Technology</w:t>
            </w:r>
          </w:p>
        </w:tc>
        <w:tc>
          <w:tcPr>
            <w:tcW w:type="dxa" w:w="9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Foundation</w:t>
            </w:r>
          </w:p>
        </w:tc>
        <w:tc>
          <w:tcPr>
            <w:tcW w:type="dxa" w:w="40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Application Platform + Communications Infrastructure + 12 service categories</w:t>
            </w:r>
          </w:p>
        </w:tc>
      </w:tr>
      <w:tr>
        <w:tc>
          <w:tcPr>
            <w:tcW w:type="dxa" w:w="1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III-RM</w:t>
            </w:r>
          </w:p>
        </w:tc>
        <w:tc>
          <w:tcPr>
            <w:tcW w:type="dxa" w:w="1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Application</w:t>
            </w:r>
          </w:p>
        </w:tc>
        <w:tc>
          <w:tcPr>
            <w:tcW w:type="dxa" w:w="9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 (App)</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Common Systems</w:t>
            </w:r>
          </w:p>
        </w:tc>
        <w:tc>
          <w:tcPr>
            <w:tcW w:type="dxa" w:w="40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Business Apps + Infrastructure Apps + Brokering Apps</w:t>
            </w:r>
          </w:p>
        </w:tc>
      </w:tr>
    </w:tbl>
    <w:p>
      <w:pPr>
        <w:pStyle w:val="Heading2"/>
        <w:spacing w:after="120" w:before="260"/>
      </w:pPr>
      <w:r>
        <w:t xml:space="preserve">4.9 Capability-Based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Concept</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Value</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Capability dimensions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4 — People, Process, Information, Technology</w:t>
            </w:r>
          </w:p>
        </w:tc>
      </w:tr>
      <w:tr>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Capability map levels</w:t>
            </w:r>
          </w:p>
        </w:tc>
        <w:tc>
          <w:tcPr>
            <w:tcW w:type="dxa" w:w="6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3 — L1 (~6–12), L2 (~30–80), L3 (~100–300)</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Maturity levels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5 — Initial, Repeatable, Defined, Managed, Optimizing</w:t>
            </w:r>
          </w:p>
        </w:tc>
      </w:tr>
      <w:tr>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Most-used phases</w:t>
            </w:r>
          </w:p>
        </w:tc>
        <w:tc>
          <w:tcPr>
            <w:tcW w:type="dxa" w:w="6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 and B; consumed through E</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Signature artifact</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Capability Heat Map</w:t>
            </w:r>
          </w:p>
        </w:tc>
      </w:tr>
    </w:tbl>
    <w:p>
      <w:pPr>
        <w:pStyle w:val="Heading2"/>
        <w:spacing w:after="120" w:before="260"/>
      </w:pPr>
      <w:r>
        <w:t xml:space="preserve">4.10 Architecture Capability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Concept</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Value</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Organizational structures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Centralized, Federated, Embedded, Center of Excellence</w:t>
            </w:r>
          </w:p>
        </w:tc>
      </w:tr>
      <w:tr>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Proficiency levels (ASF)</w:t>
            </w:r>
          </w:p>
        </w:tc>
        <w:tc>
          <w:tcPr>
            <w:tcW w:type="dxa" w:w="6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4 — Background, Awareness, Detailed, Expert</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ACMM maturity levels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6 — None (0) to Measured/Optimizing (5)</w:t>
            </w:r>
          </w:p>
        </w:tc>
      </w:tr>
      <w:tr>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ACMM characteristics</w:t>
            </w:r>
          </w:p>
        </w:tc>
        <w:tc>
          <w:tcPr>
            <w:tcW w:type="dxa" w:w="6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9 — incl. Process, Development, Business Linkage, Governance, etc.</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Organizational Model produced in</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Preliminary Phase</w:t>
            </w:r>
          </w:p>
        </w:tc>
      </w:tr>
    </w:tbl>
    <w:p>
      <w:pPr>
        <w:pStyle w:val="Heading1"/>
        <w:pageBreakBefore/>
        <w:spacing w:after="180" w:before="360"/>
      </w:pPr>
      <w:r>
        <w:t xml:space="preserve">5. Common Traps — Foundation</w:t>
      </w:r>
    </w:p>
    <w:p>
      <w:pPr>
        <w:spacing w:after="80" w:before="80" w:line="300"/>
        <w:jc w:val="both"/>
      </w:pPr>
      <w:r>
        <w:t xml:space="preserve">The traps below are patterns that appear consistently on Foundation exams. If you can reliably avoid them, your score rises materially.</w:t>
      </w:r>
    </w:p>
    <w:p>
      <w:pPr>
        <w:pStyle w:val="Heading2"/>
        <w:spacing w:after="120" w:before="260"/>
      </w:pPr>
      <w:r>
        <w:t xml:space="preserve">5.1 TOGAF Structure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TRAP</w:t>
            </w:r>
          </w:p>
          <w:p>
            <w:pPr>
              <w:spacing w:after="40" w:before="40" w:line="280"/>
            </w:pPr>
            <w:r>
              <w:t xml:space="preserve">Trap: listing three parts of TOGAF. There are FOUR — ADM, Content Framework, Enterprise Continuum &amp; Repository, Architecture Capability Framework.</w:t>
            </w:r>
          </w:p>
          <w:p>
            <w:pPr>
              <w:spacing w:after="40" w:before="40" w:line="280"/>
            </w:pPr>
            <w:r>
              <w:t xml:space="preserve">Trap: treating TOGAF 10 as a replacement for 9.2. It is a modernization; 9.x concepts are preserved and 9.x certifications remain valid.</w:t>
            </w:r>
          </w:p>
          <w:p>
            <w:pPr>
              <w:spacing w:after="40" w:before="40" w:line="280"/>
            </w:pPr>
            <w:r>
              <w:t xml:space="preserve">Trap: placing reference models in Fundamental Content chapter headings but saying they were removed. TRM and III-RM are preserved in TOGAF 10.</w:t>
            </w:r>
          </w:p>
        </w:tc>
      </w:tr>
    </w:tbl>
    <w:p>
      <w:pPr>
        <w:pStyle w:val="Heading2"/>
        <w:spacing w:after="120" w:before="260"/>
      </w:pPr>
      <w:r>
        <w:t xml:space="preserve">5.2 ADM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TRAP</w:t>
            </w:r>
          </w:p>
          <w:p>
            <w:pPr>
              <w:spacing w:after="40" w:before="40" w:line="280"/>
            </w:pPr>
            <w:r>
              <w:t xml:space="preserve">Trap: saying Requirements Management is a phase. It is a CONTINUOUS PROCESS at the center of the ADM wheel, not a phase.</w:t>
            </w:r>
          </w:p>
          <w:p>
            <w:pPr>
              <w:spacing w:after="40" w:before="40" w:line="280"/>
            </w:pPr>
            <w:r>
              <w:t xml:space="preserve">Trap: assigning Data Architecture to Phase D. Data is in Phase C (first sub-phase); Phase D is TECHNOLOGY.</w:t>
            </w:r>
          </w:p>
          <w:p>
            <w:pPr>
              <w:spacing w:after="40" w:before="40" w:line="280"/>
            </w:pPr>
            <w:r>
              <w:t xml:space="preserve">Trap: saying the Architecture Definition Document is produced only in Phase B. It is progressively updated across Phases B, C, AND D.</w:t>
            </w:r>
          </w:p>
          <w:p>
            <w:pPr>
              <w:spacing w:after="40" w:before="40" w:line="280"/>
            </w:pPr>
            <w:r>
              <w:t xml:space="preserve">Trap: calling Phase E or F governance. Governance is Phase G. Phase E is Opportunities &amp; Solutions; Phase F is Migration Planning.</w:t>
            </w:r>
          </w:p>
        </w:tc>
      </w:tr>
    </w:tbl>
    <w:p>
      <w:pPr>
        <w:pStyle w:val="Heading2"/>
        <w:spacing w:after="120" w:before="260"/>
      </w:pPr>
      <w:r>
        <w:t xml:space="preserve">5.3 Content Framework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TRAP</w:t>
            </w:r>
          </w:p>
          <w:p>
            <w:pPr>
              <w:spacing w:after="40" w:before="40" w:line="280"/>
            </w:pPr>
            <w:r>
              <w:t xml:space="preserve">Trap: calling a catalog a 'relationship.' A catalog is a LIST of things of one type. Relationships are matrices.</w:t>
            </w:r>
          </w:p>
          <w:p>
            <w:pPr>
              <w:spacing w:after="40" w:before="40" w:line="280"/>
            </w:pPr>
            <w:r>
              <w:t xml:space="preserve">Trap: conflating Deliverable and Artifact. Deliverables are FORMAL, signed-off; artifacts are inside them.</w:t>
            </w:r>
          </w:p>
          <w:p>
            <w:pPr>
              <w:spacing w:after="40" w:before="40" w:line="280"/>
            </w:pPr>
            <w:r>
              <w:t xml:space="preserve">Trap: listing only 3 Metamodel Extensions. There are SIX: Governance, Services, Process Modeling, Data, Infrastructure Consolidation, Motivation.</w:t>
            </w:r>
          </w:p>
          <w:p>
            <w:pPr>
              <w:spacing w:after="40" w:before="40" w:line="280"/>
            </w:pPr>
            <w:r>
              <w:t xml:space="preserve">Trap: confusing ABB and SBB. ABB = logical/capability (Architecture Continuum); SBB = physical/product (Solutions Continuum).</w:t>
            </w:r>
          </w:p>
        </w:tc>
      </w:tr>
    </w:tbl>
    <w:p>
      <w:pPr>
        <w:pStyle w:val="Heading2"/>
        <w:spacing w:after="120" w:before="260"/>
      </w:pPr>
      <w:r>
        <w:t xml:space="preserve">5.4 Continuum &amp; Repository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TRAP</w:t>
            </w:r>
          </w:p>
          <w:p>
            <w:pPr>
              <w:spacing w:after="40" w:before="40" w:line="280"/>
            </w:pPr>
            <w:r>
              <w:t xml:space="preserve">Trap: calling the Continuum a 'storage system.' The Continuum is a CLASSIFICATION scheme; the Repository is the storage system.</w:t>
            </w:r>
          </w:p>
          <w:p>
            <w:pPr>
              <w:spacing w:after="40" w:before="40" w:line="280"/>
            </w:pPr>
            <w:r>
              <w:t xml:space="preserve">Trap: listing only three Continuum levels. There are FOUR: Foundation, Common Systems, Industry, Organization-Specific.</w:t>
            </w:r>
          </w:p>
          <w:p>
            <w:pPr>
              <w:spacing w:after="40" w:before="40" w:line="280"/>
            </w:pPr>
            <w:r>
              <w:t xml:space="preserve">Trap: listing only one sub-continuum. There are TWO: Architecture and Solutions.</w:t>
            </w:r>
          </w:p>
          <w:p>
            <w:pPr>
              <w:spacing w:after="40" w:before="40" w:line="280"/>
            </w:pPr>
            <w:r>
              <w:t xml:space="preserve">Trap: listing only six Repository content classes. There are SEVEN (plus Solutions Landscape as companion).</w:t>
            </w:r>
          </w:p>
          <w:p>
            <w:pPr>
              <w:spacing w:after="40" w:before="40" w:line="280"/>
            </w:pPr>
            <w:r>
              <w:t xml:space="preserve">Trap: placing TRM at Common Systems. TRM is at FOUNDATION level.</w:t>
            </w:r>
          </w:p>
          <w:p>
            <w:pPr>
              <w:spacing w:after="40" w:before="40" w:line="280"/>
            </w:pPr>
            <w:r>
              <w:t xml:space="preserve">Trap: placing III-RM at Foundation. III-RM is at COMMON SYSTEMS level.</w:t>
            </w:r>
          </w:p>
        </w:tc>
      </w:tr>
    </w:tbl>
    <w:p>
      <w:pPr>
        <w:pStyle w:val="Heading2"/>
        <w:spacing w:after="120" w:before="260"/>
      </w:pPr>
      <w:r>
        <w:t xml:space="preserve">5.5 Governance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TRAP</w:t>
            </w:r>
          </w:p>
          <w:p>
            <w:pPr>
              <w:spacing w:after="40" w:before="40" w:line="280"/>
            </w:pPr>
            <w:r>
              <w:t xml:space="preserve">Trap: listing only 5 compliance levels. There are SIX — Irrelevant, Consistent, Compliant, Conformant, Fully Conformant, plus Non-conformant as the failure state.</w:t>
            </w:r>
          </w:p>
          <w:p>
            <w:pPr>
              <w:spacing w:after="40" w:before="40" w:line="280"/>
            </w:pPr>
            <w:r>
              <w:t xml:space="preserve">Trap: confusing 'Consistent' with 'Compliant'. Consistent has features in common but isn't constrained; Compliant has some features implemented with no contradictions.</w:t>
            </w:r>
          </w:p>
          <w:p>
            <w:pPr>
              <w:spacing w:after="40" w:before="40" w:line="280"/>
            </w:pPr>
            <w:r>
              <w:t xml:space="preserve">Trap: listing only 2 Architecture Contracts. There are THREE: SOW, Architecture–Development, Architecture–Business Users.</w:t>
            </w:r>
          </w:p>
          <w:p>
            <w:pPr>
              <w:spacing w:after="40" w:before="40" w:line="280"/>
            </w:pPr>
            <w:r>
              <w:t xml:space="preserve">Trap: missing 'Implications' from the Principle template. The four parts are Name, Statement, Rationale, IMPLICATIONS.</w:t>
            </w:r>
          </w:p>
          <w:p>
            <w:pPr>
              <w:spacing w:after="40" w:before="40" w:line="280"/>
            </w:pPr>
            <w:r>
              <w:t xml:space="preserve">Trap: confusing governance with management. Governance decides WHAT; management decides HOW.</w:t>
            </w:r>
          </w:p>
          <w:p>
            <w:pPr>
              <w:spacing w:after="40" w:before="40" w:line="280"/>
            </w:pPr>
            <w:r>
              <w:t xml:space="preserve">Trap: confusing principles with standards. Principles are ENDURING (rarely change); standards are specific and updated regularly.</w:t>
            </w:r>
          </w:p>
        </w:tc>
      </w:tr>
    </w:tbl>
    <w:p>
      <w:pPr>
        <w:pStyle w:val="Heading2"/>
        <w:spacing w:after="120" w:before="260"/>
      </w:pPr>
      <w:r>
        <w:t xml:space="preserve">5.6 Reference Model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TRAP</w:t>
            </w:r>
          </w:p>
          <w:p>
            <w:pPr>
              <w:spacing w:after="40" w:before="40" w:line="280"/>
            </w:pPr>
            <w:r>
              <w:t xml:space="preserve">Trap: confusing TRM and III-RM. TRM = Technology (Phase D, Foundation). III-RM = Applications for information flow (Phase C-App, Common Systems).</w:t>
            </w:r>
          </w:p>
          <w:p>
            <w:pPr>
              <w:spacing w:after="40" w:before="40" w:line="280"/>
            </w:pPr>
            <w:r>
              <w:t xml:space="preserve">Trap: saying the TRM has two application types. Two APPLICATION types (Business + Infrastructure) is III-RM. TRM has two STRUCTURAL components: Application Platform + Communications Infrastructure.</w:t>
            </w:r>
          </w:p>
          <w:p>
            <w:pPr>
              <w:spacing w:after="40" w:before="40" w:line="280"/>
            </w:pPr>
            <w:r>
              <w:t xml:space="preserve">Trap: saying 'Business Process Services' is a TRM category. It is NOT — process capability is in Business Architecture.</w:t>
            </w:r>
          </w:p>
          <w:p>
            <w:pPr>
              <w:spacing w:after="40" w:before="40" w:line="280"/>
            </w:pPr>
            <w:r>
              <w:t xml:space="preserve">Trap: missing the Boundaryless Information Flow link to III-RM. It is the motivating vision.</w:t>
            </w:r>
          </w:p>
        </w:tc>
      </w:tr>
    </w:tbl>
    <w:p>
      <w:pPr>
        <w:pStyle w:val="Heading2"/>
        <w:spacing w:after="120" w:before="260"/>
      </w:pPr>
      <w:r>
        <w:t xml:space="preserve">5.7 Capability and Motivation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TRAP</w:t>
            </w:r>
          </w:p>
          <w:p>
            <w:pPr>
              <w:spacing w:after="40" w:before="40" w:line="280"/>
            </w:pPr>
            <w:r>
              <w:t xml:space="preserve">Trap: listing 3 capability dimensions. There are FOUR: People, Process, Information, Technology.</w:t>
            </w:r>
          </w:p>
          <w:p>
            <w:pPr>
              <w:spacing w:after="40" w:before="40" w:line="280"/>
            </w:pPr>
            <w:r>
              <w:t xml:space="preserve">Trap: confusing BDAT with capability dimensions. BDAT is domains; capability dimensions are P-P-I-T.</w:t>
            </w:r>
          </w:p>
          <w:p>
            <w:pPr>
              <w:spacing w:after="40" w:before="40" w:line="280"/>
            </w:pPr>
            <w:r>
              <w:t xml:space="preserve">Trap: confusing a capability with a process. Capabilities are NOUN phrases; processes are verb flows.</w:t>
            </w:r>
          </w:p>
          <w:p>
            <w:pPr>
              <w:spacing w:after="40" w:before="40" w:line="280"/>
            </w:pPr>
            <w:r>
              <w:t xml:space="preserve">Trap: confusing a capability with a value stream. Capabilities are inside-out (what business does); value streams are outside-in (how value is delivered).</w:t>
            </w:r>
          </w:p>
        </w:tc>
      </w:tr>
    </w:tbl>
    <w:p>
      <w:pPr>
        <w:pStyle w:val="Heading2"/>
        <w:spacing w:after="120" w:before="260"/>
      </w:pPr>
      <w:r>
        <w:t xml:space="preserve">5.8 Capability Framework &amp; Maturity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TRAP</w:t>
            </w:r>
          </w:p>
          <w:p>
            <w:pPr>
              <w:spacing w:after="40" w:before="40" w:line="280"/>
            </w:pPr>
            <w:r>
              <w:t xml:space="preserve">Trap: placing the Organizational Model in Phase A. It is a PRELIMINARY Phase deliverable.</w:t>
            </w:r>
          </w:p>
          <w:p>
            <w:pPr>
              <w:spacing w:after="40" w:before="40" w:line="280"/>
            </w:pPr>
            <w:r>
              <w:t xml:space="preserve">Trap: confusing proficiency levels with maturity levels. Proficiency (ASF) is 1–4 for individuals/roles; Maturity (ACMM) is 0–5 for the function.</w:t>
            </w:r>
          </w:p>
          <w:p>
            <w:pPr>
              <w:spacing w:after="40" w:before="40" w:line="280"/>
            </w:pPr>
            <w:r>
              <w:t xml:space="preserve">Trap: listing 5 ACMM levels. There are SIX (0 None, 1 Initial, 2 Under Development, 3 Defined, 4 Managed, 5 Measured/Optimizing).</w:t>
            </w:r>
          </w:p>
          <w:p>
            <w:pPr>
              <w:spacing w:after="40" w:before="40" w:line="280"/>
            </w:pPr>
            <w:r>
              <w:t xml:space="preserve">Trap: confusing Architecture Capability Framework with Capability-Based Planning. ACF = the EA function; CBP = the technique applied to any capability (including the EA function).</w:t>
            </w:r>
          </w:p>
        </w:tc>
      </w:tr>
    </w:tbl>
    <w:p>
      <w:pPr>
        <w:pStyle w:val="Heading1"/>
        <w:pageBreakBefore/>
        <w:spacing w:after="180" w:before="360"/>
      </w:pPr>
      <w:r>
        <w:t xml:space="preserve">6. Common Traps — Practitioner</w:t>
      </w:r>
    </w:p>
    <w:p>
      <w:pPr>
        <w:spacing w:after="80" w:before="80" w:line="300"/>
        <w:jc w:val="both"/>
      </w:pPr>
      <w:r>
        <w:t xml:space="preserve">Practitioner traps are different in character — the question is rarely about facts and usually about judgement. The traps below are the most common decision patterns that cost marks.</w:t>
      </w:r>
    </w:p>
    <w:p>
      <w:pPr>
        <w:pStyle w:val="Heading2"/>
        <w:spacing w:after="120" w:before="260"/>
      </w:pPr>
      <w:r>
        <w:t xml:space="preserve">6.1 Scenario Reading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TRAP</w:t>
            </w:r>
          </w:p>
          <w:p>
            <w:pPr>
              <w:spacing w:after="40" w:before="40" w:line="280"/>
            </w:pPr>
            <w:r>
              <w:t xml:space="preserve">Trap: skimming the scenario and answering from first impression. Scenario wording often contains disqualifying details — read twice.</w:t>
            </w:r>
          </w:p>
          <w:p>
            <w:pPr>
              <w:spacing w:after="40" w:before="40" w:line="280"/>
            </w:pPr>
            <w:r>
              <w:t xml:space="preserve">Trap: answering what YOU would do, not what TOGAF says to do. The exam wants the TOGAF-prescribed path.</w:t>
            </w:r>
          </w:p>
          <w:p>
            <w:pPr>
              <w:spacing w:after="40" w:before="40" w:line="280"/>
            </w:pPr>
            <w:r>
              <w:t xml:space="preserve">Trap: letting prior experience override the scenario. If the scenario says the enterprise has a constraint, respect it — don't ignore it.</w:t>
            </w:r>
          </w:p>
          <w:p>
            <w:pPr>
              <w:spacing w:after="40" w:before="40" w:line="280"/>
            </w:pPr>
            <w:r>
              <w:t xml:space="preserve">Trap: assuming the sponsor is the Architecture Board. Sponsors and Boards are different; know which one the scenario is asking about.</w:t>
            </w:r>
          </w:p>
        </w:tc>
      </w:tr>
    </w:tbl>
    <w:p>
      <w:pPr>
        <w:pStyle w:val="Heading2"/>
        <w:spacing w:after="120" w:before="260"/>
      </w:pPr>
      <w:r>
        <w:t xml:space="preserve">6.2 Phase-Selection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TRAP</w:t>
            </w:r>
          </w:p>
          <w:p>
            <w:pPr>
              <w:spacing w:after="40" w:before="40" w:line="280"/>
            </w:pPr>
            <w:r>
              <w:t xml:space="preserve">Trap: answering 'Phase A' too often. Vision is Phase A, but scope refinement, requirements elaboration, or business capability definition is typically Phase B.</w:t>
            </w:r>
          </w:p>
          <w:p>
            <w:pPr>
              <w:spacing w:after="40" w:before="40" w:line="280"/>
            </w:pPr>
            <w:r>
              <w:t xml:space="preserve">Trap: placing technology decisions in Phase C. Technology is Phase D. Phase C is Data and Applications.</w:t>
            </w:r>
          </w:p>
          <w:p>
            <w:pPr>
              <w:spacing w:after="40" w:before="40" w:line="280"/>
            </w:pPr>
            <w:r>
              <w:t xml:space="preserve">Trap: placing 'build the roadmap' in Phase B. Roadmap is produced in Phase E and finalized in Phase F.</w:t>
            </w:r>
          </w:p>
          <w:p>
            <w:pPr>
              <w:spacing w:after="40" w:before="40" w:line="280"/>
            </w:pPr>
            <w:r>
              <w:t xml:space="preserve">Trap: placing 'compliance review of a delivered project' in Phase E or F. Compliance is Phase G.</w:t>
            </w:r>
          </w:p>
          <w:p>
            <w:pPr>
              <w:spacing w:after="40" w:before="40" w:line="280"/>
            </w:pPr>
            <w:r>
              <w:t xml:space="preserve">Trap: treating a new business requirement as a Phase H Change Request without classifying. First classify (Simplification / Incremental / Re-Architecting), then act.</w:t>
            </w:r>
          </w:p>
        </w:tc>
      </w:tr>
    </w:tbl>
    <w:p>
      <w:pPr>
        <w:pStyle w:val="Heading2"/>
        <w:spacing w:after="120" w:before="260"/>
      </w:pPr>
      <w:r>
        <w:t xml:space="preserve">6.3 Governance Action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TRAP</w:t>
            </w:r>
          </w:p>
          <w:p>
            <w:pPr>
              <w:spacing w:after="40" w:before="40" w:line="280"/>
            </w:pPr>
            <w:r>
              <w:t xml:space="preserve">Trap: choosing 'reject the project' when the scenario permits a dispensation. Dispensations are the right answer for time-bound, remediation-planned deviations.</w:t>
            </w:r>
          </w:p>
          <w:p>
            <w:pPr>
              <w:spacing w:after="40" w:before="40" w:line="280"/>
            </w:pPr>
            <w:r>
              <w:t xml:space="preserve">Trap: choosing 'do nothing / allow' when the scenario describes non-conformance. Formally classify, record, and remediate.</w:t>
            </w:r>
          </w:p>
          <w:p>
            <w:pPr>
              <w:spacing w:after="40" w:before="40" w:line="280"/>
            </w:pPr>
            <w:r>
              <w:t xml:space="preserve">Trap: promising unlimited governance. Offering to review every design 24/7 is not TOGAF — governance is sampled and stage-gated.</w:t>
            </w:r>
          </w:p>
          <w:p>
            <w:pPr>
              <w:spacing w:after="40" w:before="40" w:line="280"/>
            </w:pPr>
            <w:r>
              <w:t xml:space="preserve">Trap: bypassing the Architecture Board in favor of direct executive approval. The Board is the proper governance body; executives above it are for escalation.</w:t>
            </w:r>
          </w:p>
        </w:tc>
      </w:tr>
    </w:tbl>
    <w:p>
      <w:pPr>
        <w:pStyle w:val="Heading2"/>
        <w:spacing w:after="120" w:before="260"/>
      </w:pPr>
      <w:r>
        <w:t xml:space="preserve">6.4 Stakeholder Handling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TRAP</w:t>
            </w:r>
          </w:p>
          <w:p>
            <w:pPr>
              <w:spacing w:after="40" w:before="40" w:line="280"/>
            </w:pPr>
            <w:r>
              <w:t xml:space="preserve">Trap: promising a visible executive something that is not yours to promise. TOGAF-correct answers respect organizational authority.</w:t>
            </w:r>
          </w:p>
          <w:p>
            <w:pPr>
              <w:spacing w:after="40" w:before="40" w:line="280"/>
            </w:pPr>
            <w:r>
              <w:t xml:space="preserve">Trap: antagonizing a stakeholder by being 'architecturally correct.' The correct answer engages, educates, and finds an acceptable path.</w:t>
            </w:r>
          </w:p>
          <w:p>
            <w:pPr>
              <w:spacing w:after="40" w:before="40" w:line="280"/>
            </w:pPr>
            <w:r>
              <w:t xml:space="preserve">Trap: treating all stakeholders identically. The correct TOGAF answer differentiates engagement by power/interest.</w:t>
            </w:r>
          </w:p>
          <w:p>
            <w:pPr>
              <w:spacing w:after="40" w:before="40" w:line="280"/>
            </w:pPr>
            <w:r>
              <w:t xml:space="preserve">Trap: ignoring Works Councils, regulators, or internal audit. They are stakeholders; the TOGAF answer engages them, not sidesteps them.</w:t>
            </w:r>
          </w:p>
        </w:tc>
      </w:tr>
    </w:tbl>
    <w:p>
      <w:pPr>
        <w:pStyle w:val="Heading2"/>
        <w:spacing w:after="120" w:before="260"/>
      </w:pPr>
      <w:r>
        <w:t xml:space="preserve">6.5 Artifact &amp; Deliverable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TRAP</w:t>
            </w:r>
          </w:p>
          <w:p>
            <w:pPr>
              <w:spacing w:after="40" w:before="40" w:line="280"/>
            </w:pPr>
            <w:r>
              <w:t xml:space="preserve">Trap: producing too many artifacts. A Practitioner answer that says 'produce all catalogs, all matrices, all diagrams' is usually wrong. Tailor to stakeholder concerns.</w:t>
            </w:r>
          </w:p>
          <w:p>
            <w:pPr>
              <w:spacing w:after="40" w:before="40" w:line="280"/>
            </w:pPr>
            <w:r>
              <w:t xml:space="preserve">Trap: reworking a stable deliverable. If something is signed off and the situation doesn't warrant revisiting it, don't rework — reference it.</w:t>
            </w:r>
          </w:p>
          <w:p>
            <w:pPr>
              <w:spacing w:after="40" w:before="40" w:line="280"/>
            </w:pPr>
            <w:r>
              <w:t xml:space="preserve">Trap: describing a diagram when the scenario needs a matrix. Match artifact kind to the question's concern (List? Relationship? Picture?).</w:t>
            </w:r>
          </w:p>
        </w:tc>
      </w:tr>
    </w:tbl>
    <w:p>
      <w:pPr>
        <w:pStyle w:val="Heading2"/>
        <w:spacing w:after="120" w:before="260"/>
      </w:pPr>
      <w:r>
        <w:t xml:space="preserve">6.6 Answer-Selection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TRAP</w:t>
            </w:r>
          </w:p>
          <w:p>
            <w:pPr>
              <w:spacing w:after="40" w:before="40" w:line="280"/>
            </w:pPr>
            <w:r>
              <w:t xml:space="preserve">Trap: picking the 'big' answer — the one proposing maximum effort. Practitioner questions reward appropriate, proportional action.</w:t>
            </w:r>
          </w:p>
          <w:p>
            <w:pPr>
              <w:spacing w:after="40" w:before="40" w:line="280"/>
            </w:pPr>
            <w:r>
              <w:t xml:space="preserve">Trap: picking the 'perfect' answer that ignores constraints. The best answer fits the scenario's real-world constraints.</w:t>
            </w:r>
          </w:p>
          <w:p>
            <w:pPr>
              <w:spacing w:after="40" w:before="40" w:line="280"/>
            </w:pPr>
            <w:r>
              <w:t xml:space="preserve">Trap: picking an answer that sounds right in Agile contexts but is not TOGAF-specific. If the scenario is TOGAF-framed, answer in TOGAF terms.</w:t>
            </w:r>
          </w:p>
          <w:p>
            <w:pPr>
              <w:spacing w:after="40" w:before="40" w:line="280"/>
            </w:pPr>
            <w:r>
              <w:t xml:space="preserve">Trap: treating all four options as independent. Often the options differ in ONE critical dimension (who acts, which phase, what artifact). Identify the discriminator.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STRATEGY</w:t>
            </w:r>
          </w:p>
          <w:p>
            <w:pPr>
              <w:spacing w:after="40" w:before="40" w:line="280"/>
            </w:pPr>
            <w:r>
              <w:t xml:space="preserve">Practitioner answers follow a predictable pattern:</w:t>
            </w:r>
          </w:p>
          <w:p>
            <w:pPr>
              <w:spacing w:after="40" w:before="40" w:line="280"/>
            </w:pPr>
            <w:r>
              <w:t xml:space="preserve">— Best answer: TOGAF-aligned, scenario-fitted, proportional, involves the right stakeholders.</w:t>
            </w:r>
          </w:p>
          <w:p>
            <w:pPr>
              <w:spacing w:after="40" w:before="40" w:line="280"/>
            </w:pPr>
            <w:r>
              <w:t xml:space="preserve">— 2nd answer: TOGAF-aligned but slightly off — maybe involves one too many steps or wrong phase.</w:t>
            </w:r>
          </w:p>
          <w:p>
            <w:pPr>
              <w:spacing w:after="40" w:before="40" w:line="280"/>
            </w:pPr>
            <w:r>
              <w:t xml:space="preserve">— 3rd answer: Not fully TOGAF-aligned but not catastrophically wrong.</w:t>
            </w:r>
          </w:p>
          <w:p>
            <w:pPr>
              <w:spacing w:after="40" w:before="40" w:line="280"/>
            </w:pPr>
            <w:r>
              <w:t xml:space="preserve">— Worst answer: plausible-sounding but breaks a core TOGAF principle (e.g., bypasses governance, ignores stakeholder, skips a phase).</w:t>
            </w:r>
          </w:p>
          <w:p>
            <w:pPr>
              <w:spacing w:after="40" w:before="40" w:line="280"/>
            </w:pPr>
            <w:r>
              <w:t xml:space="preserve"/>
            </w:r>
          </w:p>
          <w:p>
            <w:pPr>
              <w:spacing w:after="40" w:before="40" w:line="280"/>
            </w:pPr>
            <w:r>
              <w:t xml:space="preserve">Your job is to spot the discriminator and rank the four options. Marking is Best (5 points) → 2nd (3) → 3rd (1) → worst (0). Even second-best earns most of the mark.</w:t>
            </w:r>
          </w:p>
        </w:tc>
      </w:tr>
    </w:tbl>
    <w:p>
      <w:pPr>
        <w:pStyle w:val="Heading1"/>
        <w:pageBreakBefore/>
        <w:spacing w:after="180" w:before="360"/>
      </w:pPr>
      <w:r>
        <w:t xml:space="preserve">7. Practice Questions — Foundation Style</w:t>
      </w:r>
    </w:p>
    <w:p>
      <w:pPr>
        <w:spacing w:after="80" w:before="80" w:line="300"/>
        <w:jc w:val="both"/>
      </w:pPr>
      <w:r>
        <w:t xml:space="preserve">The following 40 questions mirror Foundation format: short stems, four options, single best answer. Work through them under timed conditions — 60 minutes for 40 questions is the target pace.</w:t>
      </w:r>
    </w:p>
    <w:p>
      <w:pPr>
        <w:pStyle w:val="Heading2"/>
        <w:spacing w:after="120" w:before="260"/>
      </w:pPr>
      <w:r>
        <w:t xml:space="preserve">7.1 Questions</w:t>
      </w:r>
    </w:p>
    <w:p>
      <w:pPr>
        <w:pStyle w:val="Heading3"/>
        <w:spacing w:after="100" w:before="200"/>
      </w:pPr>
      <w:r>
        <w:t xml:space="preserve">Q1</w:t>
      </w:r>
    </w:p>
    <w:p>
      <w:pPr>
        <w:spacing w:after="80" w:before="80" w:line="300"/>
        <w:jc w:val="both"/>
      </w:pPr>
      <w:r>
        <w:t xml:space="preserve">Which of the following is NOT one of the four main parts of the TOGAF Standard?</w:t>
      </w:r>
    </w:p>
    <w:p>
      <w:pPr>
        <w:pStyle w:val="ListParagraph"/>
        <w:numPr>
          <w:ilvl w:val="0"/>
          <w:numId w:val="2"/>
        </w:numPr>
        <w:spacing w:after="40" w:before="40" w:line="280"/>
      </w:pPr>
      <w:r>
        <w:t xml:space="preserve">A. Architecture Development Method (ADM)</w:t>
      </w:r>
    </w:p>
    <w:p>
      <w:pPr>
        <w:pStyle w:val="ListParagraph"/>
        <w:numPr>
          <w:ilvl w:val="0"/>
          <w:numId w:val="2"/>
        </w:numPr>
        <w:spacing w:after="40" w:before="40" w:line="280"/>
      </w:pPr>
      <w:r>
        <w:t xml:space="preserve">B. Architecture Content Framework</w:t>
      </w:r>
    </w:p>
    <w:p>
      <w:pPr>
        <w:pStyle w:val="ListParagraph"/>
        <w:numPr>
          <w:ilvl w:val="0"/>
          <w:numId w:val="2"/>
        </w:numPr>
        <w:spacing w:after="40" w:before="40" w:line="280"/>
      </w:pPr>
      <w:r>
        <w:t xml:space="preserve">C. Capability Maturity Framework</w:t>
      </w:r>
    </w:p>
    <w:p>
      <w:pPr>
        <w:pStyle w:val="ListParagraph"/>
        <w:numPr>
          <w:ilvl w:val="0"/>
          <w:numId w:val="2"/>
        </w:numPr>
        <w:spacing w:after="40" w:before="40" w:line="280"/>
      </w:pPr>
      <w:r>
        <w:t xml:space="preserve">D. Architecture Capability Framework</w:t>
      </w:r>
    </w:p>
    <w:p>
      <w:pPr>
        <w:pStyle w:val="Heading3"/>
        <w:spacing w:after="100" w:before="200"/>
      </w:pPr>
      <w:r>
        <w:t xml:space="preserve">Q2</w:t>
      </w:r>
    </w:p>
    <w:p>
      <w:pPr>
        <w:spacing w:after="80" w:before="80" w:line="300"/>
        <w:jc w:val="both"/>
      </w:pPr>
      <w:r>
        <w:t xml:space="preserve">The Preliminary Phase of the ADM is primarily focused on:</w:t>
      </w:r>
    </w:p>
    <w:p>
      <w:pPr>
        <w:pStyle w:val="ListParagraph"/>
        <w:numPr>
          <w:ilvl w:val="0"/>
          <w:numId w:val="2"/>
        </w:numPr>
        <w:spacing w:after="40" w:before="40" w:line="280"/>
      </w:pPr>
      <w:r>
        <w:t xml:space="preserve">A. Developing the Target Technology Architecture</w:t>
      </w:r>
    </w:p>
    <w:p>
      <w:pPr>
        <w:pStyle w:val="ListParagraph"/>
        <w:numPr>
          <w:ilvl w:val="0"/>
          <w:numId w:val="2"/>
        </w:numPr>
        <w:spacing w:after="40" w:before="40" w:line="280"/>
      </w:pPr>
      <w:r>
        <w:t xml:space="preserve">B. Establishing the architecture capability and tailoring the framework</w:t>
      </w:r>
    </w:p>
    <w:p>
      <w:pPr>
        <w:pStyle w:val="ListParagraph"/>
        <w:numPr>
          <w:ilvl w:val="0"/>
          <w:numId w:val="2"/>
        </w:numPr>
        <w:spacing w:after="40" w:before="40" w:line="280"/>
      </w:pPr>
      <w:r>
        <w:t xml:space="preserve">C. Creating the Implementation &amp; Migration Plan</w:t>
      </w:r>
    </w:p>
    <w:p>
      <w:pPr>
        <w:pStyle w:val="ListParagraph"/>
        <w:numPr>
          <w:ilvl w:val="0"/>
          <w:numId w:val="2"/>
        </w:numPr>
        <w:spacing w:after="40" w:before="40" w:line="280"/>
      </w:pPr>
      <w:r>
        <w:t xml:space="preserve">D. Approving compliance reviews</w:t>
      </w:r>
    </w:p>
    <w:p>
      <w:pPr>
        <w:pStyle w:val="Heading3"/>
        <w:spacing w:after="100" w:before="200"/>
      </w:pPr>
      <w:r>
        <w:t xml:space="preserve">Q3</w:t>
      </w:r>
    </w:p>
    <w:p>
      <w:pPr>
        <w:spacing w:after="80" w:before="80" w:line="300"/>
        <w:jc w:val="both"/>
      </w:pPr>
      <w:r>
        <w:t xml:space="preserve">Requirements Management in the ADM is best described as:</w:t>
      </w:r>
    </w:p>
    <w:p>
      <w:pPr>
        <w:pStyle w:val="ListParagraph"/>
        <w:numPr>
          <w:ilvl w:val="0"/>
          <w:numId w:val="2"/>
        </w:numPr>
        <w:spacing w:after="40" w:before="40" w:line="280"/>
      </w:pPr>
      <w:r>
        <w:t xml:space="preserve">A. A phase conducted between Phase D and Phase E</w:t>
      </w:r>
    </w:p>
    <w:p>
      <w:pPr>
        <w:pStyle w:val="ListParagraph"/>
        <w:numPr>
          <w:ilvl w:val="0"/>
          <w:numId w:val="2"/>
        </w:numPr>
        <w:spacing w:after="40" w:before="40" w:line="280"/>
      </w:pPr>
      <w:r>
        <w:t xml:space="preserve">B. A continuous process at the center of the ADM that interacts with all phases</w:t>
      </w:r>
    </w:p>
    <w:p>
      <w:pPr>
        <w:pStyle w:val="ListParagraph"/>
        <w:numPr>
          <w:ilvl w:val="0"/>
          <w:numId w:val="2"/>
        </w:numPr>
        <w:spacing w:after="40" w:before="40" w:line="280"/>
      </w:pPr>
      <w:r>
        <w:t xml:space="preserve">C. An activity only performed in Phase B</w:t>
      </w:r>
    </w:p>
    <w:p>
      <w:pPr>
        <w:pStyle w:val="ListParagraph"/>
        <w:numPr>
          <w:ilvl w:val="0"/>
          <w:numId w:val="2"/>
        </w:numPr>
        <w:spacing w:after="40" w:before="40" w:line="280"/>
      </w:pPr>
      <w:r>
        <w:t xml:space="preserve">D. A technique, not a process</w:t>
      </w:r>
    </w:p>
    <w:p>
      <w:pPr>
        <w:pStyle w:val="Heading3"/>
        <w:spacing w:after="100" w:before="200"/>
      </w:pPr>
      <w:r>
        <w:t xml:space="preserve">Q4</w:t>
      </w:r>
    </w:p>
    <w:p>
      <w:pPr>
        <w:spacing w:after="80" w:before="80" w:line="300"/>
        <w:jc w:val="both"/>
      </w:pPr>
      <w:r>
        <w:t xml:space="preserve">Which artifact is a Matrix rather than a Catalog or a Diagram?</w:t>
      </w:r>
    </w:p>
    <w:p>
      <w:pPr>
        <w:pStyle w:val="ListParagraph"/>
        <w:numPr>
          <w:ilvl w:val="0"/>
          <w:numId w:val="2"/>
        </w:numPr>
        <w:spacing w:after="40" w:before="40" w:line="280"/>
      </w:pPr>
      <w:r>
        <w:t xml:space="preserve">A. Application Portfolio Catalog</w:t>
      </w:r>
    </w:p>
    <w:p>
      <w:pPr>
        <w:pStyle w:val="ListParagraph"/>
        <w:numPr>
          <w:ilvl w:val="0"/>
          <w:numId w:val="2"/>
        </w:numPr>
        <w:spacing w:after="40" w:before="40" w:line="280"/>
      </w:pPr>
      <w:r>
        <w:t xml:space="preserve">B. Data Entity / Business Function CRUD Matrix</w:t>
      </w:r>
    </w:p>
    <w:p>
      <w:pPr>
        <w:pStyle w:val="ListParagraph"/>
        <w:numPr>
          <w:ilvl w:val="0"/>
          <w:numId w:val="2"/>
        </w:numPr>
        <w:spacing w:after="40" w:before="40" w:line="280"/>
      </w:pPr>
      <w:r>
        <w:t xml:space="preserve">C. Application Communication Diagram</w:t>
      </w:r>
    </w:p>
    <w:p>
      <w:pPr>
        <w:pStyle w:val="ListParagraph"/>
        <w:numPr>
          <w:ilvl w:val="0"/>
          <w:numId w:val="2"/>
        </w:numPr>
        <w:spacing w:after="40" w:before="40" w:line="280"/>
      </w:pPr>
      <w:r>
        <w:t xml:space="preserve">D. Technology Standards Catalog</w:t>
      </w:r>
    </w:p>
    <w:p>
      <w:pPr>
        <w:pStyle w:val="Heading3"/>
        <w:spacing w:after="100" w:before="200"/>
      </w:pPr>
      <w:r>
        <w:t xml:space="preserve">Q5</w:t>
      </w:r>
    </w:p>
    <w:p>
      <w:pPr>
        <w:spacing w:after="80" w:before="80" w:line="300"/>
        <w:jc w:val="both"/>
      </w:pPr>
      <w:r>
        <w:t xml:space="preserve">The Enterprise Continuum consists of:</w:t>
      </w:r>
    </w:p>
    <w:p>
      <w:pPr>
        <w:pStyle w:val="ListParagraph"/>
        <w:numPr>
          <w:ilvl w:val="0"/>
          <w:numId w:val="2"/>
        </w:numPr>
        <w:spacing w:after="40" w:before="40" w:line="280"/>
      </w:pPr>
      <w:r>
        <w:t xml:space="preserve">A. A single continuum with three levels</w:t>
      </w:r>
    </w:p>
    <w:p>
      <w:pPr>
        <w:pStyle w:val="ListParagraph"/>
        <w:numPr>
          <w:ilvl w:val="0"/>
          <w:numId w:val="2"/>
        </w:numPr>
        <w:spacing w:after="40" w:before="40" w:line="280"/>
      </w:pPr>
      <w:r>
        <w:t xml:space="preserve">B. Two parallel sub-continuums (Architecture and Solutions), each with four levels</w:t>
      </w:r>
    </w:p>
    <w:p>
      <w:pPr>
        <w:pStyle w:val="ListParagraph"/>
        <w:numPr>
          <w:ilvl w:val="0"/>
          <w:numId w:val="2"/>
        </w:numPr>
        <w:spacing w:after="40" w:before="40" w:line="280"/>
      </w:pPr>
      <w:r>
        <w:t xml:space="preserve">C. Four sub-continuums, one per BDAT domain</w:t>
      </w:r>
    </w:p>
    <w:p>
      <w:pPr>
        <w:pStyle w:val="ListParagraph"/>
        <w:numPr>
          <w:ilvl w:val="0"/>
          <w:numId w:val="2"/>
        </w:numPr>
        <w:spacing w:after="40" w:before="40" w:line="280"/>
      </w:pPr>
      <w:r>
        <w:t xml:space="preserve">D. The Architecture Repository</w:t>
      </w:r>
    </w:p>
    <w:p>
      <w:pPr>
        <w:pStyle w:val="Heading3"/>
        <w:spacing w:after="100" w:before="200"/>
      </w:pPr>
      <w:r>
        <w:t xml:space="preserve">Q6</w:t>
      </w:r>
    </w:p>
    <w:p>
      <w:pPr>
        <w:spacing w:after="80" w:before="80" w:line="300"/>
        <w:jc w:val="both"/>
      </w:pPr>
      <w:r>
        <w:t xml:space="preserve">Which TOGAF reference model is classified at the Foundation level of the Enterprise Continuum?</w:t>
      </w:r>
    </w:p>
    <w:p>
      <w:pPr>
        <w:pStyle w:val="ListParagraph"/>
        <w:numPr>
          <w:ilvl w:val="0"/>
          <w:numId w:val="2"/>
        </w:numPr>
        <w:spacing w:after="40" w:before="40" w:line="280"/>
      </w:pPr>
      <w:r>
        <w:t xml:space="preserve">A. TRM</w:t>
      </w:r>
    </w:p>
    <w:p>
      <w:pPr>
        <w:pStyle w:val="ListParagraph"/>
        <w:numPr>
          <w:ilvl w:val="0"/>
          <w:numId w:val="2"/>
        </w:numPr>
        <w:spacing w:after="40" w:before="40" w:line="280"/>
      </w:pPr>
      <w:r>
        <w:t xml:space="preserve">B. III-RM</w:t>
      </w:r>
    </w:p>
    <w:p>
      <w:pPr>
        <w:pStyle w:val="ListParagraph"/>
        <w:numPr>
          <w:ilvl w:val="0"/>
          <w:numId w:val="2"/>
        </w:numPr>
        <w:spacing w:after="40" w:before="40" w:line="280"/>
      </w:pPr>
      <w:r>
        <w:t xml:space="preserve">C. ArchiMate</w:t>
      </w:r>
    </w:p>
    <w:p>
      <w:pPr>
        <w:pStyle w:val="ListParagraph"/>
        <w:numPr>
          <w:ilvl w:val="0"/>
          <w:numId w:val="2"/>
        </w:numPr>
        <w:spacing w:after="40" w:before="40" w:line="280"/>
      </w:pPr>
      <w:r>
        <w:t xml:space="preserve">D. BIAN</w:t>
      </w:r>
    </w:p>
    <w:p>
      <w:pPr>
        <w:pStyle w:val="Heading3"/>
        <w:spacing w:after="100" w:before="200"/>
      </w:pPr>
      <w:r>
        <w:t xml:space="preserve">Q7</w:t>
      </w:r>
    </w:p>
    <w:p>
      <w:pPr>
        <w:spacing w:after="80" w:before="80" w:line="300"/>
        <w:jc w:val="both"/>
      </w:pPr>
      <w:r>
        <w:t xml:space="preserve">Which of the following is a Deliverable rather than an Artifact?</w:t>
      </w:r>
    </w:p>
    <w:p>
      <w:pPr>
        <w:pStyle w:val="ListParagraph"/>
        <w:numPr>
          <w:ilvl w:val="0"/>
          <w:numId w:val="2"/>
        </w:numPr>
        <w:spacing w:after="40" w:before="40" w:line="280"/>
      </w:pPr>
      <w:r>
        <w:t xml:space="preserve">A. Capability Heat Map</w:t>
      </w:r>
    </w:p>
    <w:p>
      <w:pPr>
        <w:pStyle w:val="ListParagraph"/>
        <w:numPr>
          <w:ilvl w:val="0"/>
          <w:numId w:val="2"/>
        </w:numPr>
        <w:spacing w:after="40" w:before="40" w:line="280"/>
      </w:pPr>
      <w:r>
        <w:t xml:space="preserve">B. Architecture Definition Document</w:t>
      </w:r>
    </w:p>
    <w:p>
      <w:pPr>
        <w:pStyle w:val="ListParagraph"/>
        <w:numPr>
          <w:ilvl w:val="0"/>
          <w:numId w:val="2"/>
        </w:numPr>
        <w:spacing w:after="40" w:before="40" w:line="280"/>
      </w:pPr>
      <w:r>
        <w:t xml:space="preserve">C. CRUD Matrix</w:t>
      </w:r>
    </w:p>
    <w:p>
      <w:pPr>
        <w:pStyle w:val="ListParagraph"/>
        <w:numPr>
          <w:ilvl w:val="0"/>
          <w:numId w:val="2"/>
        </w:numPr>
        <w:spacing w:after="40" w:before="40" w:line="280"/>
      </w:pPr>
      <w:r>
        <w:t xml:space="preserve">D. Application Communication Diagram</w:t>
      </w:r>
    </w:p>
    <w:p>
      <w:pPr>
        <w:pStyle w:val="Heading3"/>
        <w:spacing w:after="100" w:before="200"/>
      </w:pPr>
      <w:r>
        <w:t xml:space="preserve">Q8</w:t>
      </w:r>
    </w:p>
    <w:p>
      <w:pPr>
        <w:spacing w:after="80" w:before="80" w:line="300"/>
        <w:jc w:val="both"/>
      </w:pPr>
      <w:r>
        <w:t xml:space="preserve">Which compliance level indicates that all features of the architecture are implemented with additional non-contradictory features?</w:t>
      </w:r>
    </w:p>
    <w:p>
      <w:pPr>
        <w:pStyle w:val="ListParagraph"/>
        <w:numPr>
          <w:ilvl w:val="0"/>
          <w:numId w:val="2"/>
        </w:numPr>
        <w:spacing w:after="40" w:before="40" w:line="280"/>
      </w:pPr>
      <w:r>
        <w:t xml:space="preserve">A. Compliant</w:t>
      </w:r>
    </w:p>
    <w:p>
      <w:pPr>
        <w:pStyle w:val="ListParagraph"/>
        <w:numPr>
          <w:ilvl w:val="0"/>
          <w:numId w:val="2"/>
        </w:numPr>
        <w:spacing w:after="40" w:before="40" w:line="280"/>
      </w:pPr>
      <w:r>
        <w:t xml:space="preserve">B. Conformant</w:t>
      </w:r>
    </w:p>
    <w:p>
      <w:pPr>
        <w:pStyle w:val="ListParagraph"/>
        <w:numPr>
          <w:ilvl w:val="0"/>
          <w:numId w:val="2"/>
        </w:numPr>
        <w:spacing w:after="40" w:before="40" w:line="280"/>
      </w:pPr>
      <w:r>
        <w:t xml:space="preserve">C. Fully Conformant</w:t>
      </w:r>
    </w:p>
    <w:p>
      <w:pPr>
        <w:pStyle w:val="ListParagraph"/>
        <w:numPr>
          <w:ilvl w:val="0"/>
          <w:numId w:val="2"/>
        </w:numPr>
        <w:spacing w:after="40" w:before="40" w:line="280"/>
      </w:pPr>
      <w:r>
        <w:t xml:space="preserve">D. Consistent</w:t>
      </w:r>
    </w:p>
    <w:p>
      <w:pPr>
        <w:pStyle w:val="Heading3"/>
        <w:spacing w:after="100" w:before="200"/>
      </w:pPr>
      <w:r>
        <w:t xml:space="preserve">Q9</w:t>
      </w:r>
    </w:p>
    <w:p>
      <w:pPr>
        <w:spacing w:after="80" w:before="80" w:line="300"/>
        <w:jc w:val="both"/>
      </w:pPr>
      <w:r>
        <w:t xml:space="preserve">An Architecture Principle should be expressed using which template?</w:t>
      </w:r>
    </w:p>
    <w:p>
      <w:pPr>
        <w:pStyle w:val="ListParagraph"/>
        <w:numPr>
          <w:ilvl w:val="0"/>
          <w:numId w:val="2"/>
        </w:numPr>
        <w:spacing w:after="40" w:before="40" w:line="280"/>
      </w:pPr>
      <w:r>
        <w:t xml:space="preserve">A. Objective, Key Result, Owner, Status</w:t>
      </w:r>
    </w:p>
    <w:p>
      <w:pPr>
        <w:pStyle w:val="ListParagraph"/>
        <w:numPr>
          <w:ilvl w:val="0"/>
          <w:numId w:val="2"/>
        </w:numPr>
        <w:spacing w:after="40" w:before="40" w:line="280"/>
      </w:pPr>
      <w:r>
        <w:t xml:space="preserve">B. Name, Statement, Rationale, Implications</w:t>
      </w:r>
    </w:p>
    <w:p>
      <w:pPr>
        <w:pStyle w:val="ListParagraph"/>
        <w:numPr>
          <w:ilvl w:val="0"/>
          <w:numId w:val="2"/>
        </w:numPr>
        <w:spacing w:after="40" w:before="40" w:line="280"/>
      </w:pPr>
      <w:r>
        <w:t xml:space="preserve">C. Title, Scope, Approach, Schedule</w:t>
      </w:r>
    </w:p>
    <w:p>
      <w:pPr>
        <w:pStyle w:val="ListParagraph"/>
        <w:numPr>
          <w:ilvl w:val="0"/>
          <w:numId w:val="2"/>
        </w:numPr>
        <w:spacing w:after="40" w:before="40" w:line="280"/>
      </w:pPr>
      <w:r>
        <w:t xml:space="preserve">D. ID, Version, Author, Date</w:t>
      </w:r>
    </w:p>
    <w:p>
      <w:pPr>
        <w:pStyle w:val="Heading3"/>
        <w:spacing w:after="100" w:before="200"/>
      </w:pPr>
      <w:r>
        <w:t xml:space="preserve">Q10</w:t>
      </w:r>
    </w:p>
    <w:p>
      <w:pPr>
        <w:spacing w:after="80" w:before="80" w:line="300"/>
        <w:jc w:val="both"/>
      </w:pPr>
      <w:r>
        <w:t xml:space="preserve">Which phase develops the Business Architecture?</w:t>
      </w:r>
    </w:p>
    <w:p>
      <w:pPr>
        <w:pStyle w:val="ListParagraph"/>
        <w:numPr>
          <w:ilvl w:val="0"/>
          <w:numId w:val="2"/>
        </w:numPr>
        <w:spacing w:after="40" w:before="40" w:line="280"/>
      </w:pPr>
      <w:r>
        <w:t xml:space="preserve">A. Phase A</w:t>
      </w:r>
    </w:p>
    <w:p>
      <w:pPr>
        <w:pStyle w:val="ListParagraph"/>
        <w:numPr>
          <w:ilvl w:val="0"/>
          <w:numId w:val="2"/>
        </w:numPr>
        <w:spacing w:after="40" w:before="40" w:line="280"/>
      </w:pPr>
      <w:r>
        <w:t xml:space="preserve">B. Phase B</w:t>
      </w:r>
    </w:p>
    <w:p>
      <w:pPr>
        <w:pStyle w:val="ListParagraph"/>
        <w:numPr>
          <w:ilvl w:val="0"/>
          <w:numId w:val="2"/>
        </w:numPr>
        <w:spacing w:after="40" w:before="40" w:line="280"/>
      </w:pPr>
      <w:r>
        <w:t xml:space="preserve">C. Phase C</w:t>
      </w:r>
    </w:p>
    <w:p>
      <w:pPr>
        <w:pStyle w:val="ListParagraph"/>
        <w:numPr>
          <w:ilvl w:val="0"/>
          <w:numId w:val="2"/>
        </w:numPr>
        <w:spacing w:after="40" w:before="40" w:line="280"/>
      </w:pPr>
      <w:r>
        <w:t xml:space="preserve">D. Phase D</w:t>
      </w:r>
    </w:p>
    <w:p>
      <w:pPr>
        <w:pStyle w:val="Heading3"/>
        <w:spacing w:after="100" w:before="200"/>
      </w:pPr>
      <w:r>
        <w:t xml:space="preserve">Q11</w:t>
      </w:r>
    </w:p>
    <w:p>
      <w:pPr>
        <w:spacing w:after="80" w:before="80" w:line="300"/>
        <w:jc w:val="both"/>
      </w:pPr>
      <w:r>
        <w:t xml:space="preserve">The four dimensions of a capability in TOGAF are:</w:t>
      </w:r>
    </w:p>
    <w:p>
      <w:pPr>
        <w:pStyle w:val="ListParagraph"/>
        <w:numPr>
          <w:ilvl w:val="0"/>
          <w:numId w:val="2"/>
        </w:numPr>
        <w:spacing w:after="40" w:before="40" w:line="280"/>
      </w:pPr>
      <w:r>
        <w:t xml:space="preserve">A. Business, Data, Application, Technology</w:t>
      </w:r>
    </w:p>
    <w:p>
      <w:pPr>
        <w:pStyle w:val="ListParagraph"/>
        <w:numPr>
          <w:ilvl w:val="0"/>
          <w:numId w:val="2"/>
        </w:numPr>
        <w:spacing w:after="40" w:before="40" w:line="280"/>
      </w:pPr>
      <w:r>
        <w:t xml:space="preserve">B. People, Process, Information, Technology</w:t>
      </w:r>
    </w:p>
    <w:p>
      <w:pPr>
        <w:pStyle w:val="ListParagraph"/>
        <w:numPr>
          <w:ilvl w:val="0"/>
          <w:numId w:val="2"/>
        </w:numPr>
        <w:spacing w:after="40" w:before="40" w:line="280"/>
      </w:pPr>
      <w:r>
        <w:t xml:space="preserve">C. Strategy, Tactics, Operations, Support</w:t>
      </w:r>
    </w:p>
    <w:p>
      <w:pPr>
        <w:pStyle w:val="ListParagraph"/>
        <w:numPr>
          <w:ilvl w:val="0"/>
          <w:numId w:val="2"/>
        </w:numPr>
        <w:spacing w:after="40" w:before="40" w:line="280"/>
      </w:pPr>
      <w:r>
        <w:t xml:space="preserve">D. Cost, Value, Risk, Compliance</w:t>
      </w:r>
    </w:p>
    <w:p>
      <w:pPr>
        <w:pStyle w:val="Heading3"/>
        <w:spacing w:after="100" w:before="200"/>
      </w:pPr>
      <w:r>
        <w:t xml:space="preserve">Q12</w:t>
      </w:r>
    </w:p>
    <w:p>
      <w:pPr>
        <w:spacing w:after="80" w:before="80" w:line="300"/>
        <w:jc w:val="both"/>
      </w:pPr>
      <w:r>
        <w:t xml:space="preserve">In the Content Metamodel, which is NOT a named Extension?</w:t>
      </w:r>
    </w:p>
    <w:p>
      <w:pPr>
        <w:pStyle w:val="ListParagraph"/>
        <w:numPr>
          <w:ilvl w:val="0"/>
          <w:numId w:val="2"/>
        </w:numPr>
        <w:spacing w:after="40" w:before="40" w:line="280"/>
      </w:pPr>
      <w:r>
        <w:t xml:space="preserve">A. Governance</w:t>
      </w:r>
    </w:p>
    <w:p>
      <w:pPr>
        <w:pStyle w:val="ListParagraph"/>
        <w:numPr>
          <w:ilvl w:val="0"/>
          <w:numId w:val="2"/>
        </w:numPr>
        <w:spacing w:after="40" w:before="40" w:line="280"/>
      </w:pPr>
      <w:r>
        <w:t xml:space="preserve">B. Services</w:t>
      </w:r>
    </w:p>
    <w:p>
      <w:pPr>
        <w:pStyle w:val="ListParagraph"/>
        <w:numPr>
          <w:ilvl w:val="0"/>
          <w:numId w:val="2"/>
        </w:numPr>
        <w:spacing w:after="40" w:before="40" w:line="280"/>
      </w:pPr>
      <w:r>
        <w:t xml:space="preserve">C. Motivation</w:t>
      </w:r>
    </w:p>
    <w:p>
      <w:pPr>
        <w:pStyle w:val="ListParagraph"/>
        <w:numPr>
          <w:ilvl w:val="0"/>
          <w:numId w:val="2"/>
        </w:numPr>
        <w:spacing w:after="40" w:before="40" w:line="280"/>
      </w:pPr>
      <w:r>
        <w:t xml:space="preserve">D. Delivery</w:t>
      </w:r>
    </w:p>
    <w:p>
      <w:pPr>
        <w:pStyle w:val="Heading3"/>
        <w:spacing w:after="100" w:before="200"/>
      </w:pPr>
      <w:r>
        <w:t xml:space="preserve">Q13</w:t>
      </w:r>
    </w:p>
    <w:p>
      <w:pPr>
        <w:spacing w:after="80" w:before="80" w:line="300"/>
        <w:jc w:val="both"/>
      </w:pPr>
      <w:r>
        <w:t xml:space="preserve">The TRM has two main structural components. Which list names them correctly?</w:t>
      </w:r>
    </w:p>
    <w:p>
      <w:pPr>
        <w:pStyle w:val="ListParagraph"/>
        <w:numPr>
          <w:ilvl w:val="0"/>
          <w:numId w:val="2"/>
        </w:numPr>
        <w:spacing w:after="40" w:before="40" w:line="280"/>
      </w:pPr>
      <w:r>
        <w:t xml:space="preserve">A. Business Applications and Infrastructure Applications</w:t>
      </w:r>
    </w:p>
    <w:p>
      <w:pPr>
        <w:pStyle w:val="ListParagraph"/>
        <w:numPr>
          <w:ilvl w:val="0"/>
          <w:numId w:val="2"/>
        </w:numPr>
        <w:spacing w:after="40" w:before="40" w:line="280"/>
      </w:pPr>
      <w:r>
        <w:t xml:space="preserve">B. Application Platform and Communications Infrastructure</w:t>
      </w:r>
    </w:p>
    <w:p>
      <w:pPr>
        <w:pStyle w:val="ListParagraph"/>
        <w:numPr>
          <w:ilvl w:val="0"/>
          <w:numId w:val="2"/>
        </w:numPr>
        <w:spacing w:after="40" w:before="40" w:line="280"/>
      </w:pPr>
      <w:r>
        <w:t xml:space="preserve">C. Data Continuum and Solutions Continuum</w:t>
      </w:r>
    </w:p>
    <w:p>
      <w:pPr>
        <w:pStyle w:val="ListParagraph"/>
        <w:numPr>
          <w:ilvl w:val="0"/>
          <w:numId w:val="2"/>
        </w:numPr>
        <w:spacing w:after="40" w:before="40" w:line="280"/>
      </w:pPr>
      <w:r>
        <w:t xml:space="preserve">D. ABBs and SBBs</w:t>
      </w:r>
    </w:p>
    <w:p>
      <w:pPr>
        <w:pStyle w:val="Heading3"/>
        <w:spacing w:after="100" w:before="200"/>
      </w:pPr>
      <w:r>
        <w:t xml:space="preserve">Q14</w:t>
      </w:r>
    </w:p>
    <w:p>
      <w:pPr>
        <w:spacing w:after="80" w:before="80" w:line="300"/>
        <w:jc w:val="both"/>
      </w:pPr>
      <w:r>
        <w:t xml:space="preserve">The III-RM primarily supports which overarching vision?</w:t>
      </w:r>
    </w:p>
    <w:p>
      <w:pPr>
        <w:pStyle w:val="ListParagraph"/>
        <w:numPr>
          <w:ilvl w:val="0"/>
          <w:numId w:val="2"/>
        </w:numPr>
        <w:spacing w:after="40" w:before="40" w:line="280"/>
      </w:pPr>
      <w:r>
        <w:t xml:space="preserve">A. Cloud-First</w:t>
      </w:r>
    </w:p>
    <w:p>
      <w:pPr>
        <w:pStyle w:val="ListParagraph"/>
        <w:numPr>
          <w:ilvl w:val="0"/>
          <w:numId w:val="2"/>
        </w:numPr>
        <w:spacing w:after="40" w:before="40" w:line="280"/>
      </w:pPr>
      <w:r>
        <w:t xml:space="preserve">B. Boundaryless Information Flow</w:t>
      </w:r>
    </w:p>
    <w:p>
      <w:pPr>
        <w:pStyle w:val="ListParagraph"/>
        <w:numPr>
          <w:ilvl w:val="0"/>
          <w:numId w:val="2"/>
        </w:numPr>
        <w:spacing w:after="40" w:before="40" w:line="280"/>
      </w:pPr>
      <w:r>
        <w:t xml:space="preserve">C. Zero Trust</w:t>
      </w:r>
    </w:p>
    <w:p>
      <w:pPr>
        <w:pStyle w:val="ListParagraph"/>
        <w:numPr>
          <w:ilvl w:val="0"/>
          <w:numId w:val="2"/>
        </w:numPr>
        <w:spacing w:after="40" w:before="40" w:line="280"/>
      </w:pPr>
      <w:r>
        <w:t xml:space="preserve">D. Total Cost of Ownership Reduction</w:t>
      </w:r>
    </w:p>
    <w:p>
      <w:pPr>
        <w:pStyle w:val="Heading3"/>
        <w:spacing w:after="100" w:before="200"/>
      </w:pPr>
      <w:r>
        <w:t xml:space="preserve">Q15</w:t>
      </w:r>
    </w:p>
    <w:p>
      <w:pPr>
        <w:spacing w:after="80" w:before="80" w:line="300"/>
        <w:jc w:val="both"/>
      </w:pPr>
      <w:r>
        <w:t xml:space="preserve">The Architecture Repository includes a content class that stores decisions taken by the governance function. This is the:</w:t>
      </w:r>
    </w:p>
    <w:p>
      <w:pPr>
        <w:pStyle w:val="ListParagraph"/>
        <w:numPr>
          <w:ilvl w:val="0"/>
          <w:numId w:val="2"/>
        </w:numPr>
        <w:spacing w:after="40" w:before="40" w:line="280"/>
      </w:pPr>
      <w:r>
        <w:t xml:space="preserve">A. Reference Library</w:t>
      </w:r>
    </w:p>
    <w:p>
      <w:pPr>
        <w:pStyle w:val="ListParagraph"/>
        <w:numPr>
          <w:ilvl w:val="0"/>
          <w:numId w:val="2"/>
        </w:numPr>
        <w:spacing w:after="40" w:before="40" w:line="280"/>
      </w:pPr>
      <w:r>
        <w:t xml:space="preserve">B. Standards Information Base</w:t>
      </w:r>
    </w:p>
    <w:p>
      <w:pPr>
        <w:pStyle w:val="ListParagraph"/>
        <w:numPr>
          <w:ilvl w:val="0"/>
          <w:numId w:val="2"/>
        </w:numPr>
        <w:spacing w:after="40" w:before="40" w:line="280"/>
      </w:pPr>
      <w:r>
        <w:t xml:space="preserve">C. Governance Log</w:t>
      </w:r>
    </w:p>
    <w:p>
      <w:pPr>
        <w:pStyle w:val="ListParagraph"/>
        <w:numPr>
          <w:ilvl w:val="0"/>
          <w:numId w:val="2"/>
        </w:numPr>
        <w:spacing w:after="40" w:before="40" w:line="280"/>
      </w:pPr>
      <w:r>
        <w:t xml:space="preserve">D. Architecture Metamodel</w:t>
      </w:r>
    </w:p>
    <w:p>
      <w:pPr>
        <w:pStyle w:val="Heading3"/>
        <w:spacing w:after="100" w:before="200"/>
      </w:pPr>
      <w:r>
        <w:t xml:space="preserve">Q16</w:t>
      </w:r>
    </w:p>
    <w:p>
      <w:pPr>
        <w:spacing w:after="80" w:before="80" w:line="300"/>
        <w:jc w:val="both"/>
      </w:pPr>
      <w:r>
        <w:t xml:space="preserve">The Organizational Model for Enterprise Architecture is a deliverable produced in which phase?</w:t>
      </w:r>
    </w:p>
    <w:p>
      <w:pPr>
        <w:pStyle w:val="ListParagraph"/>
        <w:numPr>
          <w:ilvl w:val="0"/>
          <w:numId w:val="2"/>
        </w:numPr>
        <w:spacing w:after="40" w:before="40" w:line="280"/>
      </w:pPr>
      <w:r>
        <w:t xml:space="preserve">A. Phase A</w:t>
      </w:r>
    </w:p>
    <w:p>
      <w:pPr>
        <w:pStyle w:val="ListParagraph"/>
        <w:numPr>
          <w:ilvl w:val="0"/>
          <w:numId w:val="2"/>
        </w:numPr>
        <w:spacing w:after="40" w:before="40" w:line="280"/>
      </w:pPr>
      <w:r>
        <w:t xml:space="preserve">B. Phase E</w:t>
      </w:r>
    </w:p>
    <w:p>
      <w:pPr>
        <w:pStyle w:val="ListParagraph"/>
        <w:numPr>
          <w:ilvl w:val="0"/>
          <w:numId w:val="2"/>
        </w:numPr>
        <w:spacing w:after="40" w:before="40" w:line="280"/>
      </w:pPr>
      <w:r>
        <w:t xml:space="preserve">C. Preliminary Phase</w:t>
      </w:r>
    </w:p>
    <w:p>
      <w:pPr>
        <w:pStyle w:val="ListParagraph"/>
        <w:numPr>
          <w:ilvl w:val="0"/>
          <w:numId w:val="2"/>
        </w:numPr>
        <w:spacing w:after="40" w:before="40" w:line="280"/>
      </w:pPr>
      <w:r>
        <w:t xml:space="preserve">D. Phase H</w:t>
      </w:r>
    </w:p>
    <w:p>
      <w:pPr>
        <w:pStyle w:val="Heading3"/>
        <w:spacing w:after="100" w:before="200"/>
      </w:pPr>
      <w:r>
        <w:t xml:space="preserve">Q17</w:t>
      </w:r>
    </w:p>
    <w:p>
      <w:pPr>
        <w:spacing w:after="80" w:before="80" w:line="300"/>
        <w:jc w:val="both"/>
      </w:pPr>
      <w:r>
        <w:t xml:space="preserve">How many levels does the ACMM (Architecture Capability Maturity Model) define?</w:t>
      </w:r>
    </w:p>
    <w:p>
      <w:pPr>
        <w:pStyle w:val="ListParagraph"/>
        <w:numPr>
          <w:ilvl w:val="0"/>
          <w:numId w:val="2"/>
        </w:numPr>
        <w:spacing w:after="40" w:before="40" w:line="280"/>
      </w:pPr>
      <w:r>
        <w:t xml:space="preserve">A. Four (1–4)</w:t>
      </w:r>
    </w:p>
    <w:p>
      <w:pPr>
        <w:pStyle w:val="ListParagraph"/>
        <w:numPr>
          <w:ilvl w:val="0"/>
          <w:numId w:val="2"/>
        </w:numPr>
        <w:spacing w:after="40" w:before="40" w:line="280"/>
      </w:pPr>
      <w:r>
        <w:t xml:space="preserve">B. Five (1–5)</w:t>
      </w:r>
    </w:p>
    <w:p>
      <w:pPr>
        <w:pStyle w:val="ListParagraph"/>
        <w:numPr>
          <w:ilvl w:val="0"/>
          <w:numId w:val="2"/>
        </w:numPr>
        <w:spacing w:after="40" w:before="40" w:line="280"/>
      </w:pPr>
      <w:r>
        <w:t xml:space="preserve">C. Six (0–5)</w:t>
      </w:r>
    </w:p>
    <w:p>
      <w:pPr>
        <w:pStyle w:val="ListParagraph"/>
        <w:numPr>
          <w:ilvl w:val="0"/>
          <w:numId w:val="2"/>
        </w:numPr>
        <w:spacing w:after="40" w:before="40" w:line="280"/>
      </w:pPr>
      <w:r>
        <w:t xml:space="preserve">D. Seven (0–6)</w:t>
      </w:r>
    </w:p>
    <w:p>
      <w:pPr>
        <w:pStyle w:val="Heading3"/>
        <w:spacing w:after="100" w:before="200"/>
      </w:pPr>
      <w:r>
        <w:t xml:space="preserve">Q18</w:t>
      </w:r>
    </w:p>
    <w:p>
      <w:pPr>
        <w:spacing w:after="80" w:before="80" w:line="300"/>
        <w:jc w:val="both"/>
      </w:pPr>
      <w:r>
        <w:t xml:space="preserve">Which statement about ABBs and SBBs is correct?</w:t>
      </w:r>
    </w:p>
    <w:p>
      <w:pPr>
        <w:pStyle w:val="ListParagraph"/>
        <w:numPr>
          <w:ilvl w:val="0"/>
          <w:numId w:val="2"/>
        </w:numPr>
        <w:spacing w:after="40" w:before="40" w:line="280"/>
      </w:pPr>
      <w:r>
        <w:t xml:space="preserve">A. ABBs are physical implementations; SBBs are logical</w:t>
      </w:r>
    </w:p>
    <w:p>
      <w:pPr>
        <w:pStyle w:val="ListParagraph"/>
        <w:numPr>
          <w:ilvl w:val="0"/>
          <w:numId w:val="2"/>
        </w:numPr>
        <w:spacing w:after="40" w:before="40" w:line="280"/>
      </w:pPr>
      <w:r>
        <w:t xml:space="preserve">B. ABBs describe required capability logically; SBBs realize that capability physically</w:t>
      </w:r>
    </w:p>
    <w:p>
      <w:pPr>
        <w:pStyle w:val="ListParagraph"/>
        <w:numPr>
          <w:ilvl w:val="0"/>
          <w:numId w:val="2"/>
        </w:numPr>
        <w:spacing w:after="40" w:before="40" w:line="280"/>
      </w:pPr>
      <w:r>
        <w:t xml:space="preserve">C. ABBs are for Business Architecture; SBBs are for Technology</w:t>
      </w:r>
    </w:p>
    <w:p>
      <w:pPr>
        <w:pStyle w:val="ListParagraph"/>
        <w:numPr>
          <w:ilvl w:val="0"/>
          <w:numId w:val="2"/>
        </w:numPr>
        <w:spacing w:after="40" w:before="40" w:line="280"/>
      </w:pPr>
      <w:r>
        <w:t xml:space="preserve">D. They are synonyms</w:t>
      </w:r>
    </w:p>
    <w:p>
      <w:pPr>
        <w:pStyle w:val="Heading3"/>
        <w:spacing w:after="100" w:before="200"/>
      </w:pPr>
      <w:r>
        <w:t xml:space="preserve">Q19</w:t>
      </w:r>
    </w:p>
    <w:p>
      <w:pPr>
        <w:spacing w:after="80" w:before="80" w:line="300"/>
        <w:jc w:val="both"/>
      </w:pPr>
      <w:r>
        <w:t xml:space="preserve">The Statement of Architecture Work is produced in which phase?</w:t>
      </w:r>
    </w:p>
    <w:p>
      <w:pPr>
        <w:pStyle w:val="ListParagraph"/>
        <w:numPr>
          <w:ilvl w:val="0"/>
          <w:numId w:val="2"/>
        </w:numPr>
        <w:spacing w:after="40" w:before="40" w:line="280"/>
      </w:pPr>
      <w:r>
        <w:t xml:space="preserve">A. Preliminary</w:t>
      </w:r>
    </w:p>
    <w:p>
      <w:pPr>
        <w:pStyle w:val="ListParagraph"/>
        <w:numPr>
          <w:ilvl w:val="0"/>
          <w:numId w:val="2"/>
        </w:numPr>
        <w:spacing w:after="40" w:before="40" w:line="280"/>
      </w:pPr>
      <w:r>
        <w:t xml:space="preserve">B. Phase A</w:t>
      </w:r>
    </w:p>
    <w:p>
      <w:pPr>
        <w:pStyle w:val="ListParagraph"/>
        <w:numPr>
          <w:ilvl w:val="0"/>
          <w:numId w:val="2"/>
        </w:numPr>
        <w:spacing w:after="40" w:before="40" w:line="280"/>
      </w:pPr>
      <w:r>
        <w:t xml:space="preserve">C. Phase B</w:t>
      </w:r>
    </w:p>
    <w:p>
      <w:pPr>
        <w:pStyle w:val="ListParagraph"/>
        <w:numPr>
          <w:ilvl w:val="0"/>
          <w:numId w:val="2"/>
        </w:numPr>
        <w:spacing w:after="40" w:before="40" w:line="280"/>
      </w:pPr>
      <w:r>
        <w:t xml:space="preserve">D. Phase F</w:t>
      </w:r>
    </w:p>
    <w:p>
      <w:pPr>
        <w:pStyle w:val="Heading3"/>
        <w:spacing w:after="100" w:before="200"/>
      </w:pPr>
      <w:r>
        <w:t xml:space="preserve">Q20</w:t>
      </w:r>
    </w:p>
    <w:p>
      <w:pPr>
        <w:spacing w:after="80" w:before="80" w:line="300"/>
        <w:jc w:val="both"/>
      </w:pPr>
      <w:r>
        <w:t xml:space="preserve">How many Architecture Contracts does TOGAF define?</w:t>
      </w:r>
    </w:p>
    <w:p>
      <w:pPr>
        <w:pStyle w:val="ListParagraph"/>
        <w:numPr>
          <w:ilvl w:val="0"/>
          <w:numId w:val="2"/>
        </w:numPr>
        <w:spacing w:after="40" w:before="40" w:line="280"/>
      </w:pPr>
      <w:r>
        <w:t xml:space="preserve">A. One</w:t>
      </w:r>
    </w:p>
    <w:p>
      <w:pPr>
        <w:pStyle w:val="ListParagraph"/>
        <w:numPr>
          <w:ilvl w:val="0"/>
          <w:numId w:val="2"/>
        </w:numPr>
        <w:spacing w:after="40" w:before="40" w:line="280"/>
      </w:pPr>
      <w:r>
        <w:t xml:space="preserve">B. Two</w:t>
      </w:r>
    </w:p>
    <w:p>
      <w:pPr>
        <w:pStyle w:val="ListParagraph"/>
        <w:numPr>
          <w:ilvl w:val="0"/>
          <w:numId w:val="2"/>
        </w:numPr>
        <w:spacing w:after="40" w:before="40" w:line="280"/>
      </w:pPr>
      <w:r>
        <w:t xml:space="preserve">C. Three</w:t>
      </w:r>
    </w:p>
    <w:p>
      <w:pPr>
        <w:pStyle w:val="ListParagraph"/>
        <w:numPr>
          <w:ilvl w:val="0"/>
          <w:numId w:val="2"/>
        </w:numPr>
        <w:spacing w:after="40" w:before="40" w:line="280"/>
      </w:pPr>
      <w:r>
        <w:t xml:space="preserve">D. Four</w:t>
      </w:r>
    </w:p>
    <w:p>
      <w:pPr>
        <w:pStyle w:val="Heading3"/>
        <w:spacing w:after="100" w:before="200"/>
      </w:pPr>
      <w:r>
        <w:t xml:space="preserve">Q21</w:t>
      </w:r>
    </w:p>
    <w:p>
      <w:pPr>
        <w:spacing w:after="80" w:before="80" w:line="300"/>
        <w:jc w:val="both"/>
      </w:pPr>
      <w:r>
        <w:t xml:space="preserve">A dispensation permits a project to:</w:t>
      </w:r>
    </w:p>
    <w:p>
      <w:pPr>
        <w:pStyle w:val="ListParagraph"/>
        <w:numPr>
          <w:ilvl w:val="0"/>
          <w:numId w:val="2"/>
        </w:numPr>
        <w:spacing w:after="40" w:before="40" w:line="280"/>
      </w:pPr>
      <w:r>
        <w:t xml:space="preserve">A. Skip the Architecture Board altogether</w:t>
      </w:r>
    </w:p>
    <w:p>
      <w:pPr>
        <w:pStyle w:val="ListParagraph"/>
        <w:numPr>
          <w:ilvl w:val="0"/>
          <w:numId w:val="2"/>
        </w:numPr>
        <w:spacing w:after="40" w:before="40" w:line="280"/>
      </w:pPr>
      <w:r>
        <w:t xml:space="preserve">B. Deviate from a principle or standard with time-limited, governed approval</w:t>
      </w:r>
    </w:p>
    <w:p>
      <w:pPr>
        <w:pStyle w:val="ListParagraph"/>
        <w:numPr>
          <w:ilvl w:val="0"/>
          <w:numId w:val="2"/>
        </w:numPr>
        <w:spacing w:after="40" w:before="40" w:line="280"/>
      </w:pPr>
      <w:r>
        <w:t xml:space="preserve">C. Permanently waive compliance</w:t>
      </w:r>
    </w:p>
    <w:p>
      <w:pPr>
        <w:pStyle w:val="ListParagraph"/>
        <w:numPr>
          <w:ilvl w:val="0"/>
          <w:numId w:val="2"/>
        </w:numPr>
        <w:spacing w:after="40" w:before="40" w:line="280"/>
      </w:pPr>
      <w:r>
        <w:t xml:space="preserve">D. Modify the ADM itself</w:t>
      </w:r>
    </w:p>
    <w:p>
      <w:pPr>
        <w:pStyle w:val="Heading3"/>
        <w:spacing w:after="100" w:before="200"/>
      </w:pPr>
      <w:r>
        <w:t xml:space="preserve">Q22</w:t>
      </w:r>
    </w:p>
    <w:p>
      <w:pPr>
        <w:spacing w:after="80" w:before="80" w:line="300"/>
        <w:jc w:val="both"/>
      </w:pPr>
      <w:r>
        <w:t xml:space="preserve">A capability with 'Pricing' as its name and technology-neutral scope is BEST classified as:</w:t>
      </w:r>
    </w:p>
    <w:p>
      <w:pPr>
        <w:pStyle w:val="ListParagraph"/>
        <w:numPr>
          <w:ilvl w:val="0"/>
          <w:numId w:val="2"/>
        </w:numPr>
        <w:spacing w:after="40" w:before="40" w:line="280"/>
      </w:pPr>
      <w:r>
        <w:t xml:space="preserve">A. A process</w:t>
      </w:r>
    </w:p>
    <w:p>
      <w:pPr>
        <w:pStyle w:val="ListParagraph"/>
        <w:numPr>
          <w:ilvl w:val="0"/>
          <w:numId w:val="2"/>
        </w:numPr>
        <w:spacing w:after="40" w:before="40" w:line="280"/>
      </w:pPr>
      <w:r>
        <w:t xml:space="preserve">B. A function</w:t>
      </w:r>
    </w:p>
    <w:p>
      <w:pPr>
        <w:pStyle w:val="ListParagraph"/>
        <w:numPr>
          <w:ilvl w:val="0"/>
          <w:numId w:val="2"/>
        </w:numPr>
        <w:spacing w:after="40" w:before="40" w:line="280"/>
      </w:pPr>
      <w:r>
        <w:t xml:space="preserve">C. A capability</w:t>
      </w:r>
    </w:p>
    <w:p>
      <w:pPr>
        <w:pStyle w:val="ListParagraph"/>
        <w:numPr>
          <w:ilvl w:val="0"/>
          <w:numId w:val="2"/>
        </w:numPr>
        <w:spacing w:after="40" w:before="40" w:line="280"/>
      </w:pPr>
      <w:r>
        <w:t xml:space="preserve">D. A value stream</w:t>
      </w:r>
    </w:p>
    <w:p>
      <w:pPr>
        <w:pStyle w:val="Heading3"/>
        <w:spacing w:after="100" w:before="200"/>
      </w:pPr>
      <w:r>
        <w:t xml:space="preserve">Q23</w:t>
      </w:r>
    </w:p>
    <w:p>
      <w:pPr>
        <w:spacing w:after="80" w:before="80" w:line="300"/>
        <w:jc w:val="both"/>
      </w:pPr>
      <w:r>
        <w:t xml:space="preserve">Value streams describe:</w:t>
      </w:r>
    </w:p>
    <w:p>
      <w:pPr>
        <w:pStyle w:val="ListParagraph"/>
        <w:numPr>
          <w:ilvl w:val="0"/>
          <w:numId w:val="2"/>
        </w:numPr>
        <w:spacing w:after="40" w:before="40" w:line="280"/>
      </w:pPr>
      <w:r>
        <w:t xml:space="preserve">A. The inside-out view of what a business can do</w:t>
      </w:r>
    </w:p>
    <w:p>
      <w:pPr>
        <w:pStyle w:val="ListParagraph"/>
        <w:numPr>
          <w:ilvl w:val="0"/>
          <w:numId w:val="2"/>
        </w:numPr>
        <w:spacing w:after="40" w:before="40" w:line="280"/>
      </w:pPr>
      <w:r>
        <w:t xml:space="preserve">B. The outside-in sequence of activities that deliver value to a stakeholder</w:t>
      </w:r>
    </w:p>
    <w:p>
      <w:pPr>
        <w:pStyle w:val="ListParagraph"/>
        <w:numPr>
          <w:ilvl w:val="0"/>
          <w:numId w:val="2"/>
        </w:numPr>
        <w:spacing w:after="40" w:before="40" w:line="280"/>
      </w:pPr>
      <w:r>
        <w:t xml:space="preserve">C. Technology flows only</w:t>
      </w:r>
    </w:p>
    <w:p>
      <w:pPr>
        <w:pStyle w:val="ListParagraph"/>
        <w:numPr>
          <w:ilvl w:val="0"/>
          <w:numId w:val="2"/>
        </w:numPr>
        <w:spacing w:after="40" w:before="40" w:line="280"/>
      </w:pPr>
      <w:r>
        <w:t xml:space="preserve">D. A subset of business capabilities</w:t>
      </w:r>
    </w:p>
    <w:p>
      <w:pPr>
        <w:pStyle w:val="Heading3"/>
        <w:spacing w:after="100" w:before="200"/>
      </w:pPr>
      <w:r>
        <w:t xml:space="preserve">Q24</w:t>
      </w:r>
    </w:p>
    <w:p>
      <w:pPr>
        <w:spacing w:after="80" w:before="80" w:line="300"/>
        <w:jc w:val="both"/>
      </w:pPr>
      <w:r>
        <w:t xml:space="preserve">Transition Architectures are primarily defined in which phase?</w:t>
      </w:r>
    </w:p>
    <w:p>
      <w:pPr>
        <w:pStyle w:val="ListParagraph"/>
        <w:numPr>
          <w:ilvl w:val="0"/>
          <w:numId w:val="2"/>
        </w:numPr>
        <w:spacing w:after="40" w:before="40" w:line="280"/>
      </w:pPr>
      <w:r>
        <w:t xml:space="preserve">A. Phase B</w:t>
      </w:r>
    </w:p>
    <w:p>
      <w:pPr>
        <w:pStyle w:val="ListParagraph"/>
        <w:numPr>
          <w:ilvl w:val="0"/>
          <w:numId w:val="2"/>
        </w:numPr>
        <w:spacing w:after="40" w:before="40" w:line="280"/>
      </w:pPr>
      <w:r>
        <w:t xml:space="preserve">B. Phase D</w:t>
      </w:r>
    </w:p>
    <w:p>
      <w:pPr>
        <w:pStyle w:val="ListParagraph"/>
        <w:numPr>
          <w:ilvl w:val="0"/>
          <w:numId w:val="2"/>
        </w:numPr>
        <w:spacing w:after="40" w:before="40" w:line="280"/>
      </w:pPr>
      <w:r>
        <w:t xml:space="preserve">C. Phase E</w:t>
      </w:r>
    </w:p>
    <w:p>
      <w:pPr>
        <w:pStyle w:val="ListParagraph"/>
        <w:numPr>
          <w:ilvl w:val="0"/>
          <w:numId w:val="2"/>
        </w:numPr>
        <w:spacing w:after="40" w:before="40" w:line="280"/>
      </w:pPr>
      <w:r>
        <w:t xml:space="preserve">D. Phase H</w:t>
      </w:r>
    </w:p>
    <w:p>
      <w:pPr>
        <w:pStyle w:val="Heading3"/>
        <w:spacing w:after="100" w:before="200"/>
      </w:pPr>
      <w:r>
        <w:t xml:space="preserve">Q25</w:t>
      </w:r>
    </w:p>
    <w:p>
      <w:pPr>
        <w:spacing w:after="80" w:before="80" w:line="300"/>
        <w:jc w:val="both"/>
      </w:pPr>
      <w:r>
        <w:t xml:space="preserve">Which of the following is NOT one of the six characteristics of effective architecture governance?</w:t>
      </w:r>
    </w:p>
    <w:p>
      <w:pPr>
        <w:pStyle w:val="ListParagraph"/>
        <w:numPr>
          <w:ilvl w:val="0"/>
          <w:numId w:val="2"/>
        </w:numPr>
        <w:spacing w:after="40" w:before="40" w:line="280"/>
      </w:pPr>
      <w:r>
        <w:t xml:space="preserve">A. Discipline</w:t>
      </w:r>
    </w:p>
    <w:p>
      <w:pPr>
        <w:pStyle w:val="ListParagraph"/>
        <w:numPr>
          <w:ilvl w:val="0"/>
          <w:numId w:val="2"/>
        </w:numPr>
        <w:spacing w:after="40" w:before="40" w:line="280"/>
      </w:pPr>
      <w:r>
        <w:t xml:space="preserve">B. Transparency</w:t>
      </w:r>
    </w:p>
    <w:p>
      <w:pPr>
        <w:pStyle w:val="ListParagraph"/>
        <w:numPr>
          <w:ilvl w:val="0"/>
          <w:numId w:val="2"/>
        </w:numPr>
        <w:spacing w:after="40" w:before="40" w:line="280"/>
      </w:pPr>
      <w:r>
        <w:t xml:space="preserve">C. Profitability</w:t>
      </w:r>
    </w:p>
    <w:p>
      <w:pPr>
        <w:pStyle w:val="ListParagraph"/>
        <w:numPr>
          <w:ilvl w:val="0"/>
          <w:numId w:val="2"/>
        </w:numPr>
        <w:spacing w:after="40" w:before="40" w:line="280"/>
      </w:pPr>
      <w:r>
        <w:t xml:space="preserve">D. Accountability</w:t>
      </w:r>
    </w:p>
    <w:p>
      <w:pPr>
        <w:pStyle w:val="Heading3"/>
        <w:spacing w:after="100" w:before="200"/>
      </w:pPr>
      <w:r>
        <w:t xml:space="preserve">Q26</w:t>
      </w:r>
    </w:p>
    <w:p>
      <w:pPr>
        <w:spacing w:after="80" w:before="80" w:line="300"/>
        <w:jc w:val="both"/>
      </w:pPr>
      <w:r>
        <w:t xml:space="preserve">In the ASF, an architect who can apply a skill to complex situations and mentor others is at which proficiency level?</w:t>
      </w:r>
    </w:p>
    <w:p>
      <w:pPr>
        <w:pStyle w:val="ListParagraph"/>
        <w:numPr>
          <w:ilvl w:val="0"/>
          <w:numId w:val="2"/>
        </w:numPr>
        <w:spacing w:after="40" w:before="40" w:line="280"/>
      </w:pPr>
      <w:r>
        <w:t xml:space="preserve">A. Background</w:t>
      </w:r>
    </w:p>
    <w:p>
      <w:pPr>
        <w:pStyle w:val="ListParagraph"/>
        <w:numPr>
          <w:ilvl w:val="0"/>
          <w:numId w:val="2"/>
        </w:numPr>
        <w:spacing w:after="40" w:before="40" w:line="280"/>
      </w:pPr>
      <w:r>
        <w:t xml:space="preserve">B. Awareness</w:t>
      </w:r>
    </w:p>
    <w:p>
      <w:pPr>
        <w:pStyle w:val="ListParagraph"/>
        <w:numPr>
          <w:ilvl w:val="0"/>
          <w:numId w:val="2"/>
        </w:numPr>
        <w:spacing w:after="40" w:before="40" w:line="280"/>
      </w:pPr>
      <w:r>
        <w:t xml:space="preserve">C. Detailed</w:t>
      </w:r>
    </w:p>
    <w:p>
      <w:pPr>
        <w:pStyle w:val="ListParagraph"/>
        <w:numPr>
          <w:ilvl w:val="0"/>
          <w:numId w:val="2"/>
        </w:numPr>
        <w:spacing w:after="40" w:before="40" w:line="280"/>
      </w:pPr>
      <w:r>
        <w:t xml:space="preserve">D. Expert</w:t>
      </w:r>
    </w:p>
    <w:p>
      <w:pPr>
        <w:pStyle w:val="Heading3"/>
        <w:spacing w:after="100" w:before="200"/>
      </w:pPr>
      <w:r>
        <w:t xml:space="preserve">Q27</w:t>
      </w:r>
    </w:p>
    <w:p>
      <w:pPr>
        <w:spacing w:after="80" w:before="80" w:line="300"/>
        <w:jc w:val="both"/>
      </w:pPr>
      <w:r>
        <w:t xml:space="preserve">BIAN is an industry reference architecture for which sector?</w:t>
      </w:r>
    </w:p>
    <w:p>
      <w:pPr>
        <w:pStyle w:val="ListParagraph"/>
        <w:numPr>
          <w:ilvl w:val="0"/>
          <w:numId w:val="2"/>
        </w:numPr>
        <w:spacing w:after="40" w:before="40" w:line="280"/>
      </w:pPr>
      <w:r>
        <w:t xml:space="preserve">A. Healthcare</w:t>
      </w:r>
    </w:p>
    <w:p>
      <w:pPr>
        <w:pStyle w:val="ListParagraph"/>
        <w:numPr>
          <w:ilvl w:val="0"/>
          <w:numId w:val="2"/>
        </w:numPr>
        <w:spacing w:after="40" w:before="40" w:line="280"/>
      </w:pPr>
      <w:r>
        <w:t xml:space="preserve">B. Banking</w:t>
      </w:r>
    </w:p>
    <w:p>
      <w:pPr>
        <w:pStyle w:val="ListParagraph"/>
        <w:numPr>
          <w:ilvl w:val="0"/>
          <w:numId w:val="2"/>
        </w:numPr>
        <w:spacing w:after="40" w:before="40" w:line="280"/>
      </w:pPr>
      <w:r>
        <w:t xml:space="preserve">C. Retail</w:t>
      </w:r>
    </w:p>
    <w:p>
      <w:pPr>
        <w:pStyle w:val="ListParagraph"/>
        <w:numPr>
          <w:ilvl w:val="0"/>
          <w:numId w:val="2"/>
        </w:numPr>
        <w:spacing w:after="40" w:before="40" w:line="280"/>
      </w:pPr>
      <w:r>
        <w:t xml:space="preserve">D. Telecommunications</w:t>
      </w:r>
    </w:p>
    <w:p>
      <w:pPr>
        <w:pStyle w:val="Heading3"/>
        <w:spacing w:after="100" w:before="200"/>
      </w:pPr>
      <w:r>
        <w:t xml:space="preserve">Q28</w:t>
      </w:r>
    </w:p>
    <w:p>
      <w:pPr>
        <w:spacing w:after="80" w:before="80" w:line="300"/>
        <w:jc w:val="both"/>
      </w:pPr>
      <w:r>
        <w:t xml:space="preserve">Which of the following is the primary distinction between the Standards Information Base and the Reference Library?</w:t>
      </w:r>
    </w:p>
    <w:p>
      <w:pPr>
        <w:pStyle w:val="ListParagraph"/>
        <w:numPr>
          <w:ilvl w:val="0"/>
          <w:numId w:val="2"/>
        </w:numPr>
        <w:spacing w:after="40" w:before="40" w:line="280"/>
      </w:pPr>
      <w:r>
        <w:t xml:space="preserve">A. SIB is external; Reference Library is internal</w:t>
      </w:r>
    </w:p>
    <w:p>
      <w:pPr>
        <w:pStyle w:val="ListParagraph"/>
        <w:numPr>
          <w:ilvl w:val="0"/>
          <w:numId w:val="2"/>
        </w:numPr>
        <w:spacing w:after="40" w:before="40" w:line="280"/>
      </w:pPr>
      <w:r>
        <w:t xml:space="preserve">B. SIB is mandatory; Reference Library is recommended</w:t>
      </w:r>
    </w:p>
    <w:p>
      <w:pPr>
        <w:pStyle w:val="ListParagraph"/>
        <w:numPr>
          <w:ilvl w:val="0"/>
          <w:numId w:val="2"/>
        </w:numPr>
        <w:spacing w:after="40" w:before="40" w:line="280"/>
      </w:pPr>
      <w:r>
        <w:t xml:space="preserve">C. SIB is physical; Reference Library is logical</w:t>
      </w:r>
    </w:p>
    <w:p>
      <w:pPr>
        <w:pStyle w:val="ListParagraph"/>
        <w:numPr>
          <w:ilvl w:val="0"/>
          <w:numId w:val="2"/>
        </w:numPr>
        <w:spacing w:after="40" w:before="40" w:line="280"/>
      </w:pPr>
      <w:r>
        <w:t xml:space="preserve">D. They are synonymous</w:t>
      </w:r>
    </w:p>
    <w:p>
      <w:pPr>
        <w:pStyle w:val="Heading3"/>
        <w:spacing w:after="100" w:before="200"/>
      </w:pPr>
      <w:r>
        <w:t xml:space="preserve">Q29</w:t>
      </w:r>
    </w:p>
    <w:p>
      <w:pPr>
        <w:spacing w:after="80" w:before="80" w:line="300"/>
        <w:jc w:val="both"/>
      </w:pPr>
      <w:r>
        <w:t xml:space="preserve">A Phase H change classified as 'Re-Architecting' means:</w:t>
      </w:r>
    </w:p>
    <w:p>
      <w:pPr>
        <w:pStyle w:val="ListParagraph"/>
        <w:numPr>
          <w:ilvl w:val="0"/>
          <w:numId w:val="2"/>
        </w:numPr>
        <w:spacing w:after="40" w:before="40" w:line="280"/>
      </w:pPr>
      <w:r>
        <w:t xml:space="preserve">A. The current Target Architecture remains valid; a small update will suffice</w:t>
      </w:r>
    </w:p>
    <w:p>
      <w:pPr>
        <w:pStyle w:val="ListParagraph"/>
        <w:numPr>
          <w:ilvl w:val="0"/>
          <w:numId w:val="2"/>
        </w:numPr>
        <w:spacing w:after="40" w:before="40" w:line="280"/>
      </w:pPr>
      <w:r>
        <w:t xml:space="preserve">B. The Target Architecture is no longer fit — a full new ADM cycle is needed</w:t>
      </w:r>
    </w:p>
    <w:p>
      <w:pPr>
        <w:pStyle w:val="ListParagraph"/>
        <w:numPr>
          <w:ilvl w:val="0"/>
          <w:numId w:val="2"/>
        </w:numPr>
        <w:spacing w:after="40" w:before="40" w:line="280"/>
      </w:pPr>
      <w:r>
        <w:t xml:space="preserve">C. Simplifying a portion of the architecture</w:t>
      </w:r>
    </w:p>
    <w:p>
      <w:pPr>
        <w:pStyle w:val="ListParagraph"/>
        <w:numPr>
          <w:ilvl w:val="0"/>
          <w:numId w:val="2"/>
        </w:numPr>
        <w:spacing w:after="40" w:before="40" w:line="280"/>
      </w:pPr>
      <w:r>
        <w:t xml:space="preserve">D. A governance audit</w:t>
      </w:r>
    </w:p>
    <w:p>
      <w:pPr>
        <w:pStyle w:val="Heading3"/>
        <w:spacing w:after="100" w:before="200"/>
      </w:pPr>
      <w:r>
        <w:t xml:space="preserve">Q30</w:t>
      </w:r>
    </w:p>
    <w:p>
      <w:pPr>
        <w:spacing w:after="80" w:before="80" w:line="300"/>
        <w:jc w:val="both"/>
      </w:pPr>
      <w:r>
        <w:t xml:space="preserve">In TOGAF 10, a Business Capability Map is typically decomposed to how many levels?</w:t>
      </w:r>
    </w:p>
    <w:p>
      <w:pPr>
        <w:pStyle w:val="ListParagraph"/>
        <w:numPr>
          <w:ilvl w:val="0"/>
          <w:numId w:val="2"/>
        </w:numPr>
        <w:spacing w:after="40" w:before="40" w:line="280"/>
      </w:pPr>
      <w:r>
        <w:t xml:space="preserve">A. One</w:t>
      </w:r>
    </w:p>
    <w:p>
      <w:pPr>
        <w:pStyle w:val="ListParagraph"/>
        <w:numPr>
          <w:ilvl w:val="0"/>
          <w:numId w:val="2"/>
        </w:numPr>
        <w:spacing w:after="40" w:before="40" w:line="280"/>
      </w:pPr>
      <w:r>
        <w:t xml:space="preserve">B. Two or three</w:t>
      </w:r>
    </w:p>
    <w:p>
      <w:pPr>
        <w:pStyle w:val="ListParagraph"/>
        <w:numPr>
          <w:ilvl w:val="0"/>
          <w:numId w:val="2"/>
        </w:numPr>
        <w:spacing w:after="40" w:before="40" w:line="280"/>
      </w:pPr>
      <w:r>
        <w:t xml:space="preserve">C. Ten or more</w:t>
      </w:r>
    </w:p>
    <w:p>
      <w:pPr>
        <w:pStyle w:val="ListParagraph"/>
        <w:numPr>
          <w:ilvl w:val="0"/>
          <w:numId w:val="2"/>
        </w:numPr>
        <w:spacing w:after="40" w:before="40" w:line="280"/>
      </w:pPr>
      <w:r>
        <w:t xml:space="preserve">D. A flat (non-hierarchical) list</w:t>
      </w:r>
    </w:p>
    <w:p>
      <w:pPr>
        <w:pStyle w:val="Heading3"/>
        <w:spacing w:after="100" w:before="200"/>
      </w:pPr>
      <w:r>
        <w:t xml:space="preserve">Q31</w:t>
      </w:r>
    </w:p>
    <w:p>
      <w:pPr>
        <w:spacing w:after="80" w:before="80" w:line="300"/>
        <w:jc w:val="both"/>
      </w:pPr>
      <w:r>
        <w:t xml:space="preserve">The ADM phase that produces Architecture Contracts is:</w:t>
      </w:r>
    </w:p>
    <w:p>
      <w:pPr>
        <w:pStyle w:val="ListParagraph"/>
        <w:numPr>
          <w:ilvl w:val="0"/>
          <w:numId w:val="2"/>
        </w:numPr>
        <w:spacing w:after="40" w:before="40" w:line="280"/>
      </w:pPr>
      <w:r>
        <w:t xml:space="preserve">A. Phase E</w:t>
      </w:r>
    </w:p>
    <w:p>
      <w:pPr>
        <w:pStyle w:val="ListParagraph"/>
        <w:numPr>
          <w:ilvl w:val="0"/>
          <w:numId w:val="2"/>
        </w:numPr>
        <w:spacing w:after="40" w:before="40" w:line="280"/>
      </w:pPr>
      <w:r>
        <w:t xml:space="preserve">B. Phase F</w:t>
      </w:r>
    </w:p>
    <w:p>
      <w:pPr>
        <w:pStyle w:val="ListParagraph"/>
        <w:numPr>
          <w:ilvl w:val="0"/>
          <w:numId w:val="2"/>
        </w:numPr>
        <w:spacing w:after="40" w:before="40" w:line="280"/>
      </w:pPr>
      <w:r>
        <w:t xml:space="preserve">C. Phase G</w:t>
      </w:r>
    </w:p>
    <w:p>
      <w:pPr>
        <w:pStyle w:val="ListParagraph"/>
        <w:numPr>
          <w:ilvl w:val="0"/>
          <w:numId w:val="2"/>
        </w:numPr>
        <w:spacing w:after="40" w:before="40" w:line="280"/>
      </w:pPr>
      <w:r>
        <w:t xml:space="preserve">D. Phase H</w:t>
      </w:r>
    </w:p>
    <w:p>
      <w:pPr>
        <w:pStyle w:val="Heading3"/>
        <w:spacing w:after="100" w:before="200"/>
      </w:pPr>
      <w:r>
        <w:t xml:space="preserve">Q32</w:t>
      </w:r>
    </w:p>
    <w:p>
      <w:pPr>
        <w:spacing w:after="80" w:before="80" w:line="300"/>
        <w:jc w:val="both"/>
      </w:pPr>
      <w:r>
        <w:t xml:space="preserve">An enterprise wants to adopt a narrow subset of TOGAF 10 tailored to its maturity. The most consistent TOGAF 10 approach is to:</w:t>
      </w:r>
    </w:p>
    <w:p>
      <w:pPr>
        <w:pStyle w:val="ListParagraph"/>
        <w:numPr>
          <w:ilvl w:val="0"/>
          <w:numId w:val="2"/>
        </w:numPr>
        <w:spacing w:after="40" w:before="40" w:line="280"/>
      </w:pPr>
      <w:r>
        <w:t xml:space="preserve">A. Use only ADM phases A and B</w:t>
      </w:r>
    </w:p>
    <w:p>
      <w:pPr>
        <w:pStyle w:val="ListParagraph"/>
        <w:numPr>
          <w:ilvl w:val="0"/>
          <w:numId w:val="2"/>
        </w:numPr>
        <w:spacing w:after="40" w:before="40" w:line="280"/>
      </w:pPr>
      <w:r>
        <w:t xml:space="preserve">B. Adopt the Fundamental Content and selected Series Guides</w:t>
      </w:r>
    </w:p>
    <w:p>
      <w:pPr>
        <w:pStyle w:val="ListParagraph"/>
        <w:numPr>
          <w:ilvl w:val="0"/>
          <w:numId w:val="2"/>
        </w:numPr>
        <w:spacing w:after="40" w:before="40" w:line="280"/>
      </w:pPr>
      <w:r>
        <w:t xml:space="preserve">C. Replace the ADM with an enterprise-specific method</w:t>
      </w:r>
    </w:p>
    <w:p>
      <w:pPr>
        <w:pStyle w:val="ListParagraph"/>
        <w:numPr>
          <w:ilvl w:val="0"/>
          <w:numId w:val="2"/>
        </w:numPr>
        <w:spacing w:after="40" w:before="40" w:line="280"/>
      </w:pPr>
      <w:r>
        <w:t xml:space="preserve">D. Ignore governance</w:t>
      </w:r>
    </w:p>
    <w:p>
      <w:pPr>
        <w:pStyle w:val="Heading3"/>
        <w:spacing w:after="100" w:before="200"/>
      </w:pPr>
      <w:r>
        <w:t xml:space="preserve">Q33</w:t>
      </w:r>
    </w:p>
    <w:p>
      <w:pPr>
        <w:spacing w:after="80" w:before="80" w:line="300"/>
        <w:jc w:val="both"/>
      </w:pPr>
      <w:r>
        <w:t xml:space="preserve">TOGAF 10 was released in:</w:t>
      </w:r>
    </w:p>
    <w:p>
      <w:pPr>
        <w:pStyle w:val="ListParagraph"/>
        <w:numPr>
          <w:ilvl w:val="0"/>
          <w:numId w:val="2"/>
        </w:numPr>
        <w:spacing w:after="40" w:before="40" w:line="280"/>
      </w:pPr>
      <w:r>
        <w:t xml:space="preserve">A. April 2018</w:t>
      </w:r>
    </w:p>
    <w:p>
      <w:pPr>
        <w:pStyle w:val="ListParagraph"/>
        <w:numPr>
          <w:ilvl w:val="0"/>
          <w:numId w:val="2"/>
        </w:numPr>
        <w:spacing w:after="40" w:before="40" w:line="280"/>
      </w:pPr>
      <w:r>
        <w:t xml:space="preserve">B. April 2020</w:t>
      </w:r>
    </w:p>
    <w:p>
      <w:pPr>
        <w:pStyle w:val="ListParagraph"/>
        <w:numPr>
          <w:ilvl w:val="0"/>
          <w:numId w:val="2"/>
        </w:numPr>
        <w:spacing w:after="40" w:before="40" w:line="280"/>
      </w:pPr>
      <w:r>
        <w:t xml:space="preserve">C. April 2022</w:t>
      </w:r>
    </w:p>
    <w:p>
      <w:pPr>
        <w:pStyle w:val="ListParagraph"/>
        <w:numPr>
          <w:ilvl w:val="0"/>
          <w:numId w:val="2"/>
        </w:numPr>
        <w:spacing w:after="40" w:before="40" w:line="280"/>
      </w:pPr>
      <w:r>
        <w:t xml:space="preserve">D. April 2024</w:t>
      </w:r>
    </w:p>
    <w:p>
      <w:pPr>
        <w:pStyle w:val="Heading3"/>
        <w:spacing w:after="100" w:before="200"/>
      </w:pPr>
      <w:r>
        <w:t xml:space="preserve">Q34</w:t>
      </w:r>
    </w:p>
    <w:p>
      <w:pPr>
        <w:spacing w:after="80" w:before="80" w:line="300"/>
        <w:jc w:val="both"/>
      </w:pPr>
      <w:r>
        <w:t xml:space="preserve">Which of the following was SUBSTANTIALLY ELEVATED in TOGAF 10 compared to 9.2?</w:t>
      </w:r>
    </w:p>
    <w:p>
      <w:pPr>
        <w:pStyle w:val="ListParagraph"/>
        <w:numPr>
          <w:ilvl w:val="0"/>
          <w:numId w:val="2"/>
        </w:numPr>
        <w:spacing w:after="40" w:before="40" w:line="280"/>
      </w:pPr>
      <w:r>
        <w:t xml:space="preserve">A. The six compliance levels</w:t>
      </w:r>
    </w:p>
    <w:p>
      <w:pPr>
        <w:pStyle w:val="ListParagraph"/>
        <w:numPr>
          <w:ilvl w:val="0"/>
          <w:numId w:val="2"/>
        </w:numPr>
        <w:spacing w:after="40" w:before="40" w:line="280"/>
      </w:pPr>
      <w:r>
        <w:t xml:space="preserve">B. Business Capabilities and Value Streams</w:t>
      </w:r>
    </w:p>
    <w:p>
      <w:pPr>
        <w:pStyle w:val="ListParagraph"/>
        <w:numPr>
          <w:ilvl w:val="0"/>
          <w:numId w:val="2"/>
        </w:numPr>
        <w:spacing w:after="40" w:before="40" w:line="280"/>
      </w:pPr>
      <w:r>
        <w:t xml:space="preserve">C. The four BDAT domains</w:t>
      </w:r>
    </w:p>
    <w:p>
      <w:pPr>
        <w:pStyle w:val="ListParagraph"/>
        <w:numPr>
          <w:ilvl w:val="0"/>
          <w:numId w:val="2"/>
        </w:numPr>
        <w:spacing w:after="40" w:before="40" w:line="280"/>
      </w:pPr>
      <w:r>
        <w:t xml:space="preserve">D. The structure of the Architecture Contract</w:t>
      </w:r>
    </w:p>
    <w:p>
      <w:pPr>
        <w:pStyle w:val="Heading3"/>
        <w:spacing w:after="100" w:before="200"/>
      </w:pPr>
      <w:r>
        <w:t xml:space="preserve">Q35</w:t>
      </w:r>
    </w:p>
    <w:p>
      <w:pPr>
        <w:spacing w:after="80" w:before="80" w:line="300"/>
        <w:jc w:val="both"/>
      </w:pPr>
      <w:r>
        <w:t xml:space="preserve">The Gap Analysis technique is used primarily in which phases?</w:t>
      </w:r>
    </w:p>
    <w:p>
      <w:pPr>
        <w:pStyle w:val="ListParagraph"/>
        <w:numPr>
          <w:ilvl w:val="0"/>
          <w:numId w:val="2"/>
        </w:numPr>
        <w:spacing w:after="40" w:before="40" w:line="280"/>
      </w:pPr>
      <w:r>
        <w:t xml:space="preserve">A. Preliminary only</w:t>
      </w:r>
    </w:p>
    <w:p>
      <w:pPr>
        <w:pStyle w:val="ListParagraph"/>
        <w:numPr>
          <w:ilvl w:val="0"/>
          <w:numId w:val="2"/>
        </w:numPr>
        <w:spacing w:after="40" w:before="40" w:line="280"/>
      </w:pPr>
      <w:r>
        <w:t xml:space="preserve">B. Phases B, C, and D</w:t>
      </w:r>
    </w:p>
    <w:p>
      <w:pPr>
        <w:pStyle w:val="ListParagraph"/>
        <w:numPr>
          <w:ilvl w:val="0"/>
          <w:numId w:val="2"/>
        </w:numPr>
        <w:spacing w:after="40" w:before="40" w:line="280"/>
      </w:pPr>
      <w:r>
        <w:t xml:space="preserve">C. Phase G only</w:t>
      </w:r>
    </w:p>
    <w:p>
      <w:pPr>
        <w:pStyle w:val="ListParagraph"/>
        <w:numPr>
          <w:ilvl w:val="0"/>
          <w:numId w:val="2"/>
        </w:numPr>
        <w:spacing w:after="40" w:before="40" w:line="280"/>
      </w:pPr>
      <w:r>
        <w:t xml:space="preserve">D. Phase H only</w:t>
      </w:r>
    </w:p>
    <w:p>
      <w:pPr>
        <w:pStyle w:val="Heading3"/>
        <w:spacing w:after="100" w:before="200"/>
      </w:pPr>
      <w:r>
        <w:t xml:space="preserve">Q36</w:t>
      </w:r>
    </w:p>
    <w:p>
      <w:pPr>
        <w:spacing w:after="80" w:before="80" w:line="300"/>
        <w:jc w:val="both"/>
      </w:pPr>
      <w:r>
        <w:t xml:space="preserve">Which deliverable identifies and classifies architecture requirements throughout the ADM?</w:t>
      </w:r>
    </w:p>
    <w:p>
      <w:pPr>
        <w:pStyle w:val="ListParagraph"/>
        <w:numPr>
          <w:ilvl w:val="0"/>
          <w:numId w:val="2"/>
        </w:numPr>
        <w:spacing w:after="40" w:before="40" w:line="280"/>
      </w:pPr>
      <w:r>
        <w:t xml:space="preserve">A. Architecture Vision</w:t>
      </w:r>
    </w:p>
    <w:p>
      <w:pPr>
        <w:pStyle w:val="ListParagraph"/>
        <w:numPr>
          <w:ilvl w:val="0"/>
          <w:numId w:val="2"/>
        </w:numPr>
        <w:spacing w:after="40" w:before="40" w:line="280"/>
      </w:pPr>
      <w:r>
        <w:t xml:space="preserve">B. Architecture Definition Document</w:t>
      </w:r>
    </w:p>
    <w:p>
      <w:pPr>
        <w:pStyle w:val="ListParagraph"/>
        <w:numPr>
          <w:ilvl w:val="0"/>
          <w:numId w:val="2"/>
        </w:numPr>
        <w:spacing w:after="40" w:before="40" w:line="280"/>
      </w:pPr>
      <w:r>
        <w:t xml:space="preserve">C. Architecture Requirements Specification</w:t>
      </w:r>
    </w:p>
    <w:p>
      <w:pPr>
        <w:pStyle w:val="ListParagraph"/>
        <w:numPr>
          <w:ilvl w:val="0"/>
          <w:numId w:val="2"/>
        </w:numPr>
        <w:spacing w:after="40" w:before="40" w:line="280"/>
      </w:pPr>
      <w:r>
        <w:t xml:space="preserve">D. Architecture Contract</w:t>
      </w:r>
    </w:p>
    <w:p>
      <w:pPr>
        <w:pStyle w:val="Heading3"/>
        <w:spacing w:after="100" w:before="200"/>
      </w:pPr>
      <w:r>
        <w:t xml:space="preserve">Q37</w:t>
      </w:r>
    </w:p>
    <w:p>
      <w:pPr>
        <w:spacing w:after="80" w:before="80" w:line="300"/>
        <w:jc w:val="both"/>
      </w:pPr>
      <w:r>
        <w:t xml:space="preserve">The Business Transformation Readiness Assessment (BTRA) is primarily used in:</w:t>
      </w:r>
    </w:p>
    <w:p>
      <w:pPr>
        <w:pStyle w:val="ListParagraph"/>
        <w:numPr>
          <w:ilvl w:val="0"/>
          <w:numId w:val="2"/>
        </w:numPr>
        <w:spacing w:after="40" w:before="40" w:line="280"/>
      </w:pPr>
      <w:r>
        <w:t xml:space="preserve">A. Phase A</w:t>
      </w:r>
    </w:p>
    <w:p>
      <w:pPr>
        <w:pStyle w:val="ListParagraph"/>
        <w:numPr>
          <w:ilvl w:val="0"/>
          <w:numId w:val="2"/>
        </w:numPr>
        <w:spacing w:after="40" w:before="40" w:line="280"/>
      </w:pPr>
      <w:r>
        <w:t xml:space="preserve">B. Phase C</w:t>
      </w:r>
    </w:p>
    <w:p>
      <w:pPr>
        <w:pStyle w:val="ListParagraph"/>
        <w:numPr>
          <w:ilvl w:val="0"/>
          <w:numId w:val="2"/>
        </w:numPr>
        <w:spacing w:after="40" w:before="40" w:line="280"/>
      </w:pPr>
      <w:r>
        <w:t xml:space="preserve">C. Phase E</w:t>
      </w:r>
    </w:p>
    <w:p>
      <w:pPr>
        <w:pStyle w:val="ListParagraph"/>
        <w:numPr>
          <w:ilvl w:val="0"/>
          <w:numId w:val="2"/>
        </w:numPr>
        <w:spacing w:after="40" w:before="40" w:line="280"/>
      </w:pPr>
      <w:r>
        <w:t xml:space="preserve">D. Phase H</w:t>
      </w:r>
    </w:p>
    <w:p>
      <w:pPr>
        <w:pStyle w:val="Heading3"/>
        <w:spacing w:after="100" w:before="200"/>
      </w:pPr>
      <w:r>
        <w:t xml:space="preserve">Q38</w:t>
      </w:r>
    </w:p>
    <w:p>
      <w:pPr>
        <w:spacing w:after="80" w:before="80" w:line="300"/>
        <w:jc w:val="both"/>
      </w:pPr>
      <w:r>
        <w:t xml:space="preserve">The four canonical architecture domains in TOGAF are:</w:t>
      </w:r>
    </w:p>
    <w:p>
      <w:pPr>
        <w:pStyle w:val="ListParagraph"/>
        <w:numPr>
          <w:ilvl w:val="0"/>
          <w:numId w:val="2"/>
        </w:numPr>
        <w:spacing w:after="40" w:before="40" w:line="280"/>
      </w:pPr>
      <w:r>
        <w:t xml:space="preserve">A. People, Process, Information, Technology</w:t>
      </w:r>
    </w:p>
    <w:p>
      <w:pPr>
        <w:pStyle w:val="ListParagraph"/>
        <w:numPr>
          <w:ilvl w:val="0"/>
          <w:numId w:val="2"/>
        </w:numPr>
        <w:spacing w:after="40" w:before="40" w:line="280"/>
      </w:pPr>
      <w:r>
        <w:t xml:space="preserve">B. Business, Data, Application, Technology</w:t>
      </w:r>
    </w:p>
    <w:p>
      <w:pPr>
        <w:pStyle w:val="ListParagraph"/>
        <w:numPr>
          <w:ilvl w:val="0"/>
          <w:numId w:val="2"/>
        </w:numPr>
        <w:spacing w:after="40" w:before="40" w:line="280"/>
      </w:pPr>
      <w:r>
        <w:t xml:space="preserve">C. Strategy, Tactics, Operations, Support</w:t>
      </w:r>
    </w:p>
    <w:p>
      <w:pPr>
        <w:pStyle w:val="ListParagraph"/>
        <w:numPr>
          <w:ilvl w:val="0"/>
          <w:numId w:val="2"/>
        </w:numPr>
        <w:spacing w:after="40" w:before="40" w:line="280"/>
      </w:pPr>
      <w:r>
        <w:t xml:space="preserve">D. Risk, Governance, Quality, Compliance</w:t>
      </w:r>
    </w:p>
    <w:p>
      <w:pPr>
        <w:pStyle w:val="Heading3"/>
        <w:spacing w:after="100" w:before="200"/>
      </w:pPr>
      <w:r>
        <w:t xml:space="preserve">Q39</w:t>
      </w:r>
    </w:p>
    <w:p>
      <w:pPr>
        <w:spacing w:after="80" w:before="80" w:line="300"/>
        <w:jc w:val="both"/>
      </w:pPr>
      <w:r>
        <w:t xml:space="preserve">Which of the following is a commonly cited modern reference architecture at the Common Systems level that refines the TRM's Security Services category?</w:t>
      </w:r>
    </w:p>
    <w:p>
      <w:pPr>
        <w:pStyle w:val="ListParagraph"/>
        <w:numPr>
          <w:ilvl w:val="0"/>
          <w:numId w:val="2"/>
        </w:numPr>
        <w:spacing w:after="40" w:before="40" w:line="280"/>
      </w:pPr>
      <w:r>
        <w:t xml:space="preserve">A. BIAN</w:t>
      </w:r>
    </w:p>
    <w:p>
      <w:pPr>
        <w:pStyle w:val="ListParagraph"/>
        <w:numPr>
          <w:ilvl w:val="0"/>
          <w:numId w:val="2"/>
        </w:numPr>
        <w:spacing w:after="40" w:before="40" w:line="280"/>
      </w:pPr>
      <w:r>
        <w:t xml:space="preserve">B. NIST Zero Trust Architecture</w:t>
      </w:r>
    </w:p>
    <w:p>
      <w:pPr>
        <w:pStyle w:val="ListParagraph"/>
        <w:numPr>
          <w:ilvl w:val="0"/>
          <w:numId w:val="2"/>
        </w:numPr>
        <w:spacing w:after="40" w:before="40" w:line="280"/>
      </w:pPr>
      <w:r>
        <w:t xml:space="preserve">C. eTOM</w:t>
      </w:r>
    </w:p>
    <w:p>
      <w:pPr>
        <w:pStyle w:val="ListParagraph"/>
        <w:numPr>
          <w:ilvl w:val="0"/>
          <w:numId w:val="2"/>
        </w:numPr>
        <w:spacing w:after="40" w:before="40" w:line="280"/>
      </w:pPr>
      <w:r>
        <w:t xml:space="preserve">D. ACORD</w:t>
      </w:r>
    </w:p>
    <w:p>
      <w:pPr>
        <w:pStyle w:val="Heading3"/>
        <w:spacing w:after="100" w:before="200"/>
      </w:pPr>
      <w:r>
        <w:t xml:space="preserve">Q40</w:t>
      </w:r>
    </w:p>
    <w:p>
      <w:pPr>
        <w:spacing w:after="80" w:before="80" w:line="300"/>
        <w:jc w:val="both"/>
      </w:pPr>
      <w:r>
        <w:t xml:space="preserve">TOGAF 10 certification for TOGAF 9.x holders:</w:t>
      </w:r>
    </w:p>
    <w:p>
      <w:pPr>
        <w:pStyle w:val="ListParagraph"/>
        <w:numPr>
          <w:ilvl w:val="0"/>
          <w:numId w:val="2"/>
        </w:numPr>
        <w:spacing w:after="40" w:before="40" w:line="280"/>
      </w:pPr>
      <w:r>
        <w:t xml:space="preserve">A. Is mandatory — 9.x certifications are revoked</w:t>
      </w:r>
    </w:p>
    <w:p>
      <w:pPr>
        <w:pStyle w:val="ListParagraph"/>
        <w:numPr>
          <w:ilvl w:val="0"/>
          <w:numId w:val="2"/>
        </w:numPr>
        <w:spacing w:after="40" w:before="40" w:line="280"/>
      </w:pPr>
      <w:r>
        <w:t xml:space="preserve">B. Is optional; 9.x certifications remain valid</w:t>
      </w:r>
    </w:p>
    <w:p>
      <w:pPr>
        <w:pStyle w:val="ListParagraph"/>
        <w:numPr>
          <w:ilvl w:val="0"/>
          <w:numId w:val="2"/>
        </w:numPr>
        <w:spacing w:after="40" w:before="40" w:line="280"/>
      </w:pPr>
      <w:r>
        <w:t xml:space="preserve">C. Is not available</w:t>
      </w:r>
    </w:p>
    <w:p>
      <w:pPr>
        <w:pStyle w:val="ListParagraph"/>
        <w:numPr>
          <w:ilvl w:val="0"/>
          <w:numId w:val="2"/>
        </w:numPr>
        <w:spacing w:after="40" w:before="40" w:line="280"/>
      </w:pPr>
      <w:r>
        <w:t xml:space="preserve">D. Requires re-taking the original 9.x exam</w:t>
      </w:r>
    </w:p>
    <w:p>
      <w:pPr>
        <w:pStyle w:val="Heading2"/>
        <w:spacing w:after="120" w:before="260"/>
      </w:pPr>
      <w:r>
        <w:t xml:space="preserve">7.2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600"/>
        <w:gridCol w:w="4160"/>
      </w:tblGrid>
      <w:tr>
        <w:trPr>
          <w:tblHeader/>
        </w:trPr>
        <w:tc>
          <w:tcPr>
            <w:tcW w:type="dxa" w:w="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Q</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Answer</w:t>
            </w:r>
          </w:p>
        </w:tc>
        <w:tc>
          <w:tcPr>
            <w:tcW w:type="dxa" w:w="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Q</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Answer</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 (Capability Maturity Framework is not one of the four parts)</w:t>
            </w:r>
          </w:p>
        </w:tc>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21</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2</w:t>
            </w:r>
          </w:p>
        </w:tc>
        <w:tc>
          <w:tcPr>
            <w:tcW w:type="dxa" w:w="4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w:t>
            </w:r>
          </w:p>
        </w:tc>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22</w:t>
            </w:r>
          </w:p>
        </w:tc>
        <w:tc>
          <w:tcPr>
            <w:tcW w:type="dxa" w:w="4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3</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w:t>
            </w:r>
          </w:p>
        </w:tc>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23</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4</w:t>
            </w:r>
          </w:p>
        </w:tc>
        <w:tc>
          <w:tcPr>
            <w:tcW w:type="dxa" w:w="4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w:t>
            </w:r>
          </w:p>
        </w:tc>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24</w:t>
            </w:r>
          </w:p>
        </w:tc>
        <w:tc>
          <w:tcPr>
            <w:tcW w:type="dxa" w:w="4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5</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w:t>
            </w:r>
          </w:p>
        </w:tc>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25</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6</w:t>
            </w:r>
          </w:p>
        </w:tc>
        <w:tc>
          <w:tcPr>
            <w:tcW w:type="dxa" w:w="4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w:t>
            </w:r>
          </w:p>
        </w:tc>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26</w:t>
            </w:r>
          </w:p>
        </w:tc>
        <w:tc>
          <w:tcPr>
            <w:tcW w:type="dxa" w:w="4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7</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w:t>
            </w:r>
          </w:p>
        </w:tc>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27</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8</w:t>
            </w:r>
          </w:p>
        </w:tc>
        <w:tc>
          <w:tcPr>
            <w:tcW w:type="dxa" w:w="4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w:t>
            </w:r>
          </w:p>
        </w:tc>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28</w:t>
            </w:r>
          </w:p>
        </w:tc>
        <w:tc>
          <w:tcPr>
            <w:tcW w:type="dxa" w:w="4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9</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w:t>
            </w:r>
          </w:p>
        </w:tc>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29</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10</w:t>
            </w:r>
          </w:p>
        </w:tc>
        <w:tc>
          <w:tcPr>
            <w:tcW w:type="dxa" w:w="4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w:t>
            </w:r>
          </w:p>
        </w:tc>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30</w:t>
            </w:r>
          </w:p>
        </w:tc>
        <w:tc>
          <w:tcPr>
            <w:tcW w:type="dxa" w:w="4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11</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w:t>
            </w:r>
          </w:p>
        </w:tc>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31</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12</w:t>
            </w:r>
          </w:p>
        </w:tc>
        <w:tc>
          <w:tcPr>
            <w:tcW w:type="dxa" w:w="4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 (Delivery is not an Extension)</w:t>
            </w:r>
          </w:p>
        </w:tc>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32</w:t>
            </w:r>
          </w:p>
        </w:tc>
        <w:tc>
          <w:tcPr>
            <w:tcW w:type="dxa" w:w="4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13</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w:t>
            </w:r>
          </w:p>
        </w:tc>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33</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14</w:t>
            </w:r>
          </w:p>
        </w:tc>
        <w:tc>
          <w:tcPr>
            <w:tcW w:type="dxa" w:w="4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w:t>
            </w:r>
          </w:p>
        </w:tc>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34</w:t>
            </w:r>
          </w:p>
        </w:tc>
        <w:tc>
          <w:tcPr>
            <w:tcW w:type="dxa" w:w="4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15</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w:t>
            </w:r>
          </w:p>
        </w:tc>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35</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16</w:t>
            </w:r>
          </w:p>
        </w:tc>
        <w:tc>
          <w:tcPr>
            <w:tcW w:type="dxa" w:w="4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w:t>
            </w:r>
          </w:p>
        </w:tc>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36</w:t>
            </w:r>
          </w:p>
        </w:tc>
        <w:tc>
          <w:tcPr>
            <w:tcW w:type="dxa" w:w="4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17</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w:t>
            </w:r>
          </w:p>
        </w:tc>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37</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18</w:t>
            </w:r>
          </w:p>
        </w:tc>
        <w:tc>
          <w:tcPr>
            <w:tcW w:type="dxa" w:w="4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w:t>
            </w:r>
          </w:p>
        </w:tc>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38</w:t>
            </w:r>
          </w:p>
        </w:tc>
        <w:tc>
          <w:tcPr>
            <w:tcW w:type="dxa" w:w="4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19</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w:t>
            </w:r>
          </w:p>
        </w:tc>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39</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20</w:t>
            </w:r>
          </w:p>
        </w:tc>
        <w:tc>
          <w:tcPr>
            <w:tcW w:type="dxa" w:w="4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w:t>
            </w:r>
          </w:p>
        </w:tc>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40</w:t>
            </w:r>
          </w:p>
        </w:tc>
        <w:tc>
          <w:tcPr>
            <w:tcW w:type="dxa" w:w="4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w:t>
            </w:r>
          </w:p>
        </w:tc>
      </w:tr>
    </w:tbl>
    <w:p>
      <w:pPr>
        <w:pStyle w:val="Heading2"/>
        <w:spacing w:after="120" w:before="260"/>
      </w:pPr>
      <w:r>
        <w:t xml:space="preserve">7.3 Self-Diagnosis</w:t>
      </w:r>
    </w:p>
    <w:p>
      <w:pPr>
        <w:spacing w:after="80" w:before="80" w:line="300"/>
        <w:jc w:val="both"/>
      </w:pPr>
      <w:r>
        <w:t xml:space="preserve">If you scored:</w:t>
      </w:r>
    </w:p>
    <w:p>
      <w:pPr>
        <w:pStyle w:val="ListParagraph"/>
        <w:numPr>
          <w:ilvl w:val="0"/>
          <w:numId w:val="2"/>
        </w:numPr>
        <w:spacing w:after="40" w:before="40" w:line="280"/>
      </w:pPr>
      <w:r>
        <w:rPr>
          <w:b/>
          <w:bCs/>
        </w:rPr>
        <w:t xml:space="preserve">36+/40 (90%+): </w:t>
      </w:r>
      <w:r>
        <w:t xml:space="preserve">strong Foundation readiness. Review missed items and book the exam.</w:t>
      </w:r>
    </w:p>
    <w:p>
      <w:pPr>
        <w:pStyle w:val="ListParagraph"/>
        <w:numPr>
          <w:ilvl w:val="0"/>
          <w:numId w:val="2"/>
        </w:numPr>
        <w:spacing w:after="40" w:before="40" w:line="280"/>
      </w:pPr>
      <w:r>
        <w:rPr>
          <w:b/>
          <w:bCs/>
        </w:rPr>
        <w:t xml:space="preserve">30–35/40 (75–89%): </w:t>
      </w:r>
      <w:r>
        <w:t xml:space="preserve">likely pass. Review weak topics; one more practice set.</w:t>
      </w:r>
    </w:p>
    <w:p>
      <w:pPr>
        <w:pStyle w:val="ListParagraph"/>
        <w:numPr>
          <w:ilvl w:val="0"/>
          <w:numId w:val="2"/>
        </w:numPr>
        <w:spacing w:after="40" w:before="40" w:line="280"/>
      </w:pPr>
      <w:r>
        <w:rPr>
          <w:b/>
          <w:bCs/>
        </w:rPr>
        <w:t xml:space="preserve">24–29/40 (60–74%): </w:t>
      </w:r>
      <w:r>
        <w:t xml:space="preserve">borderline. Study weak topics intensively; retake practice before booking.</w:t>
      </w:r>
    </w:p>
    <w:p>
      <w:pPr>
        <w:pStyle w:val="ListParagraph"/>
        <w:numPr>
          <w:ilvl w:val="0"/>
          <w:numId w:val="2"/>
        </w:numPr>
        <w:spacing w:after="40" w:before="40" w:line="280"/>
      </w:pPr>
      <w:r>
        <w:rPr>
          <w:b/>
          <w:bCs/>
        </w:rPr>
        <w:t xml:space="preserve">Below 24/40: </w:t>
      </w:r>
      <w:r>
        <w:t xml:space="preserve">not ready. Return to the relevant study guides for weak topics before more practice.</w:t>
      </w:r>
    </w:p>
    <w:p>
      <w:pPr>
        <w:pStyle w:val="Heading1"/>
        <w:pageBreakBefore/>
        <w:spacing w:after="180" w:before="360"/>
      </w:pPr>
      <w:r>
        <w:t xml:space="preserve">8. Practice Questions — Practitioner Style</w:t>
      </w:r>
    </w:p>
    <w:p>
      <w:pPr>
        <w:spacing w:after="80" w:before="80" w:line="300"/>
        <w:jc w:val="both"/>
      </w:pPr>
      <w:r>
        <w:t xml:space="preserve">Practitioner questions are scenario-based. Each stem below presents a realistic situation; four options follow, ranked by correctness. Mark Best (5 points) / 2nd Best (3) / 3rd (1) / Worst (0). Target 11–12 minutes per question under exam conditions.</w:t>
      </w:r>
    </w:p>
    <w:p>
      <w:pPr>
        <w:pStyle w:val="Heading2"/>
        <w:spacing w:after="120" w:before="260"/>
      </w:pPr>
      <w:r>
        <w:t xml:space="preserve">8.1 Scenario 1 — Architecture Board Decision</w:t>
      </w:r>
    </w:p>
    <w:p>
      <w:pPr>
        <w:pStyle w:val="Heading3"/>
        <w:spacing w:after="100" w:before="200"/>
      </w:pPr>
      <w:r>
        <w:t xml:space="preserve">Scenario</w:t>
      </w:r>
    </w:p>
    <w:p>
      <w:pPr>
        <w:spacing w:after="80" w:before="80" w:line="300"/>
        <w:jc w:val="both"/>
      </w:pPr>
      <w:r>
        <w:t xml:space="preserve">You are the Chief Architect at a global insurer embarking on a major policy-administration modernization programme. In Phase D, the Technology Architect proposes using a new open-source event-streaming platform (OpenStreamX) not yet listed in the Standards Information Base. The programme sponsor — a powerful business executive — is pushing for rapid adoption because a vendor is offering aggressive discounts that expire in three weeks. The Architecture Board meets monthly; the next meeting is in four weeks. The CISO has raised concerns about OpenStreamX's security track record. The programme delivery team argues that any delay will breach regulatory deadlines.</w:t>
      </w:r>
    </w:p>
    <w:p>
      <w:pPr>
        <w:pStyle w:val="Heading3"/>
        <w:spacing w:after="100" w:before="200"/>
      </w:pPr>
      <w:r>
        <w:t xml:space="preserve">Question</w:t>
      </w:r>
    </w:p>
    <w:p>
      <w:pPr>
        <w:spacing w:after="80" w:before="80" w:line="300"/>
        <w:jc w:val="both"/>
      </w:pPr>
      <w:r>
        <w:t xml:space="preserve">Based on TOGAF, what is the best course of action?</w:t>
      </w:r>
    </w:p>
    <w:p>
      <w:pPr>
        <w:pStyle w:val="ListParagraph"/>
        <w:numPr>
          <w:ilvl w:val="0"/>
          <w:numId w:val="2"/>
        </w:numPr>
        <w:spacing w:after="40" w:before="40" w:line="280"/>
      </w:pPr>
      <w:r>
        <w:t xml:space="preserve">A. Approve OpenStreamX immediately to secure the discount. Document concerns as an action item for the next Board meeting. The sponsor's authority is sufficient.</w:t>
      </w:r>
    </w:p>
    <w:p>
      <w:pPr>
        <w:pStyle w:val="ListParagraph"/>
        <w:numPr>
          <w:ilvl w:val="0"/>
          <w:numId w:val="2"/>
        </w:numPr>
        <w:spacing w:after="40" w:before="40" w:line="280"/>
      </w:pPr>
      <w:r>
        <w:t xml:space="preserve">B. Convene an expedited Architecture Board review before the vendor deadline. If OpenStreamX is not approvable within the timeline, issue a dispensation with specific conditions including CISO-defined mitigations and a documented remediation path to a standard technology.</w:t>
      </w:r>
    </w:p>
    <w:p>
      <w:pPr>
        <w:pStyle w:val="ListParagraph"/>
        <w:numPr>
          <w:ilvl w:val="0"/>
          <w:numId w:val="2"/>
        </w:numPr>
        <w:spacing w:after="40" w:before="40" w:line="280"/>
      </w:pPr>
      <w:r>
        <w:t xml:space="preserve">C. Reject OpenStreamX outright and direct the programme to use only existing SIB-listed technologies, regardless of the regulatory timeline.</w:t>
      </w:r>
    </w:p>
    <w:p>
      <w:pPr>
        <w:pStyle w:val="ListParagraph"/>
        <w:numPr>
          <w:ilvl w:val="0"/>
          <w:numId w:val="2"/>
        </w:numPr>
        <w:spacing w:after="40" w:before="40" w:line="280"/>
      </w:pPr>
      <w:r>
        <w:t xml:space="preserve">D. Defer the decision until the next scheduled Board meeting; accept the regulatory delay and let the vendor discount expire.</w:t>
      </w:r>
    </w:p>
    <w:p>
      <w:pPr>
        <w:pStyle w:val="Heading3"/>
        <w:spacing w:after="100" w:before="200"/>
      </w:pPr>
      <w:r>
        <w:t xml:space="preserve">Ranking</w:t>
      </w:r>
    </w:p>
    <w:p>
      <w:pPr>
        <w:spacing w:after="80" w:before="80" w:line="300"/>
        <w:jc w:val="both"/>
      </w:pPr>
      <w:r>
        <w:t xml:space="preserve">Best: B (expedited governance + dispensation with conditions — TOGAF's mechanism for legitimate deviation).</w:t>
      </w:r>
    </w:p>
    <w:p>
      <w:pPr>
        <w:spacing w:after="80" w:before="80" w:line="300"/>
        <w:jc w:val="both"/>
      </w:pPr>
      <w:r>
        <w:t xml:space="preserve">2nd: D (principled but inflexible — respects governance but fails to balance business need).</w:t>
      </w:r>
    </w:p>
    <w:p>
      <w:pPr>
        <w:spacing w:after="80" w:before="80" w:line="300"/>
        <w:jc w:val="both"/>
      </w:pPr>
      <w:r>
        <w:t xml:space="preserve">3rd: C (maintains standards but rigid — ignores that dispensations exist for exactly this purpose).</w:t>
      </w:r>
    </w:p>
    <w:p>
      <w:pPr>
        <w:spacing w:after="80" w:before="80" w:line="300"/>
        <w:jc w:val="both"/>
      </w:pPr>
      <w:r>
        <w:t xml:space="preserve">Worst: A (bypasses governance; sponsor authority does not override the Architecture Board; violates the 'Independence' governance characteristic).</w:t>
      </w:r>
    </w:p>
    <w:p>
      <w:pPr>
        <w:pStyle w:val="Heading2"/>
        <w:spacing w:after="120" w:before="260"/>
      </w:pPr>
      <w:r>
        <w:t xml:space="preserve">8.2 Scenario 2 — Phase Selection</w:t>
      </w:r>
    </w:p>
    <w:p>
      <w:pPr>
        <w:pStyle w:val="Heading3"/>
        <w:spacing w:after="100" w:before="200"/>
      </w:pPr>
      <w:r>
        <w:t xml:space="preserve">Scenario</w:t>
      </w:r>
    </w:p>
    <w:p>
      <w:pPr>
        <w:spacing w:after="80" w:before="80" w:line="300"/>
        <w:jc w:val="both"/>
      </w:pPr>
      <w:r>
        <w:t xml:space="preserve">A Phase B engagement at a large retailer has produced a Baseline Business Architecture. During stakeholder workshops, major business leaders express that the Target Business Architecture is significantly more ambitious than originally envisioned — requiring new capabilities not anticipated in the Architecture Vision approved in Phase A. The programme is nominally in Phase B. Stakeholders are asking you, the Lead Architect, what to do.</w:t>
      </w:r>
    </w:p>
    <w:p>
      <w:pPr>
        <w:pStyle w:val="Heading3"/>
        <w:spacing w:after="100" w:before="200"/>
      </w:pPr>
      <w:r>
        <w:t xml:space="preserve">Question</w:t>
      </w:r>
    </w:p>
    <w:p>
      <w:pPr>
        <w:spacing w:after="80" w:before="80" w:line="300"/>
        <w:jc w:val="both"/>
      </w:pPr>
      <w:r>
        <w:t xml:space="preserve">The most appropriate TOGAF-aligned action is:</w:t>
      </w:r>
    </w:p>
    <w:p>
      <w:pPr>
        <w:pStyle w:val="ListParagraph"/>
        <w:numPr>
          <w:ilvl w:val="0"/>
          <w:numId w:val="2"/>
        </w:numPr>
        <w:spacing w:after="40" w:before="40" w:line="280"/>
      </w:pPr>
      <w:r>
        <w:t xml:space="preserve">A. Complete Phase B with the original scope, then raise Change Requests in Phase H to add new capabilities later.</w:t>
      </w:r>
    </w:p>
    <w:p>
      <w:pPr>
        <w:pStyle w:val="ListParagraph"/>
        <w:numPr>
          <w:ilvl w:val="0"/>
          <w:numId w:val="2"/>
        </w:numPr>
        <w:spacing w:after="40" w:before="40" w:line="280"/>
      </w:pPr>
      <w:r>
        <w:t xml:space="preserve">B. Return to Phase A to refine the Architecture Vision and Statement of Architecture Work to reflect the expanded scope, secure re-approval, then continue into Phase B.</w:t>
      </w:r>
    </w:p>
    <w:p>
      <w:pPr>
        <w:pStyle w:val="ListParagraph"/>
        <w:numPr>
          <w:ilvl w:val="0"/>
          <w:numId w:val="2"/>
        </w:numPr>
        <w:spacing w:after="40" w:before="40" w:line="280"/>
      </w:pPr>
      <w:r>
        <w:t xml:space="preserve">C. Continue in Phase B, capturing the new ambitions as requirements in the Requirements Repository but not changing the approved scope.</w:t>
      </w:r>
    </w:p>
    <w:p>
      <w:pPr>
        <w:pStyle w:val="ListParagraph"/>
        <w:numPr>
          <w:ilvl w:val="0"/>
          <w:numId w:val="2"/>
        </w:numPr>
        <w:spacing w:after="40" w:before="40" w:line="280"/>
      </w:pPr>
      <w:r>
        <w:t xml:space="preserve">D. Escalate to the CIO for emergency budget approval and add the new capabilities immediately.</w:t>
      </w:r>
    </w:p>
    <w:p>
      <w:pPr>
        <w:pStyle w:val="Heading3"/>
        <w:spacing w:after="100" w:before="200"/>
      </w:pPr>
      <w:r>
        <w:t xml:space="preserve">Ranking</w:t>
      </w:r>
    </w:p>
    <w:p>
      <w:pPr>
        <w:spacing w:after="80" w:before="80" w:line="300"/>
        <w:jc w:val="both"/>
      </w:pPr>
      <w:r>
        <w:t xml:space="preserve">Best: B (Vision/SOW drive scope; ambition-change is a scope-change requiring formal re-contracting — consistent with TOGAF's scope-change procedure).</w:t>
      </w:r>
    </w:p>
    <w:p>
      <w:pPr>
        <w:spacing w:after="80" w:before="80" w:line="300"/>
        <w:jc w:val="both"/>
      </w:pPr>
      <w:r>
        <w:t xml:space="preserve">2nd: C (captures requirements rigorously but defers scope-change decision — defensible but risks misalignment).</w:t>
      </w:r>
    </w:p>
    <w:p>
      <w:pPr>
        <w:spacing w:after="80" w:before="80" w:line="300"/>
        <w:jc w:val="both"/>
      </w:pPr>
      <w:r>
        <w:t xml:space="preserve">3rd: A (correct procedurally but parks change for later at risk of losing stakeholder engagement and wasting current-state work).</w:t>
      </w:r>
    </w:p>
    <w:p>
      <w:pPr>
        <w:spacing w:after="80" w:before="80" w:line="300"/>
        <w:jc w:val="both"/>
      </w:pPr>
      <w:r>
        <w:t xml:space="preserve">Worst: D (bypasses architecture and portfolio governance; no SOW update).</w:t>
      </w:r>
    </w:p>
    <w:p>
      <w:pPr>
        <w:pStyle w:val="Heading2"/>
        <w:spacing w:after="120" w:before="260"/>
      </w:pPr>
      <w:r>
        <w:t xml:space="preserve">8.3 Scenario 3 — Non-Conformance Finding</w:t>
      </w:r>
    </w:p>
    <w:p>
      <w:pPr>
        <w:pStyle w:val="Heading3"/>
        <w:spacing w:after="100" w:before="200"/>
      </w:pPr>
      <w:r>
        <w:t xml:space="preserve">Scenario</w:t>
      </w:r>
    </w:p>
    <w:p>
      <w:pPr>
        <w:spacing w:after="80" w:before="80" w:line="300"/>
        <w:jc w:val="both"/>
      </w:pPr>
      <w:r>
        <w:t xml:space="preserve">During a Phase G compliance review of a delivered project, you discover that the implementation team has used a database technology not listed in the Standards Information Base. The application is in production serving customers. Performance is acceptable and there are no known security issues. The team claims they were unaware of the SIB constraint. Remediation — migrating to a SIB-listed database — would cost approximately £2M and six months. Retention — keeping the current database — would violate STD-TECH-023.</w:t>
      </w:r>
    </w:p>
    <w:p>
      <w:pPr>
        <w:pStyle w:val="Heading3"/>
        <w:spacing w:after="100" w:before="200"/>
      </w:pPr>
      <w:r>
        <w:t xml:space="preserve">Question</w:t>
      </w:r>
    </w:p>
    <w:p>
      <w:pPr>
        <w:spacing w:after="80" w:before="80" w:line="300"/>
        <w:jc w:val="both"/>
      </w:pPr>
      <w:r>
        <w:t xml:space="preserve">The most appropriate TOGAF-aligned next action is:</w:t>
      </w:r>
    </w:p>
    <w:p>
      <w:pPr>
        <w:pStyle w:val="ListParagraph"/>
        <w:numPr>
          <w:ilvl w:val="0"/>
          <w:numId w:val="2"/>
        </w:numPr>
        <w:spacing w:after="40" w:before="40" w:line="280"/>
      </w:pPr>
      <w:r>
        <w:t xml:space="preserve">A. Classify the application Non-conformant, take no further action, accept the deviation silently because the application is working.</w:t>
      </w:r>
    </w:p>
    <w:p>
      <w:pPr>
        <w:pStyle w:val="ListParagraph"/>
        <w:numPr>
          <w:ilvl w:val="0"/>
          <w:numId w:val="2"/>
        </w:numPr>
        <w:spacing w:after="40" w:before="40" w:line="280"/>
      </w:pPr>
      <w:r>
        <w:t xml:space="preserve">B. Classify the application Non-conformant, raise a Change Request, evaluate options including dispensation (time-bound) vs. remediation; take the decision to the Architecture Board with cost/benefit/risk analysis.</w:t>
      </w:r>
    </w:p>
    <w:p>
      <w:pPr>
        <w:pStyle w:val="ListParagraph"/>
        <w:numPr>
          <w:ilvl w:val="0"/>
          <w:numId w:val="2"/>
        </w:numPr>
        <w:spacing w:after="40" w:before="40" w:line="280"/>
      </w:pPr>
      <w:r>
        <w:t xml:space="preserve">C. Immediately force migration to a SIB-listed database regardless of cost.</w:t>
      </w:r>
    </w:p>
    <w:p>
      <w:pPr>
        <w:pStyle w:val="ListParagraph"/>
        <w:numPr>
          <w:ilvl w:val="0"/>
          <w:numId w:val="2"/>
        </w:numPr>
        <w:spacing w:after="40" w:before="40" w:line="280"/>
      </w:pPr>
      <w:r>
        <w:t xml:space="preserve">D. Retroactively add the non-SIB database to the SIB to resolve the finding.</w:t>
      </w:r>
    </w:p>
    <w:p>
      <w:pPr>
        <w:pStyle w:val="Heading3"/>
        <w:spacing w:after="100" w:before="200"/>
      </w:pPr>
      <w:r>
        <w:t xml:space="preserve">Ranking</w:t>
      </w:r>
    </w:p>
    <w:p>
      <w:pPr>
        <w:spacing w:after="80" w:before="80" w:line="300"/>
        <w:jc w:val="both"/>
      </w:pPr>
      <w:r>
        <w:t xml:space="preserve">Best: B (classify honestly, surface options, let the Board decide — the TOGAF governance path).</w:t>
      </w:r>
    </w:p>
    <w:p>
      <w:pPr>
        <w:spacing w:after="80" w:before="80" w:line="300"/>
        <w:jc w:val="both"/>
      </w:pPr>
      <w:r>
        <w:t xml:space="preserve">2nd: C (principled but disproportionate — dispensation may be the better business choice and the Board should weigh it).</w:t>
      </w:r>
    </w:p>
    <w:p>
      <w:pPr>
        <w:spacing w:after="80" w:before="80" w:line="300"/>
        <w:jc w:val="both"/>
      </w:pPr>
      <w:r>
        <w:t xml:space="preserve">3rd: D (may be appropriate but skips analysis — if the database is widely applicable, it should be promoted properly; if it was chosen by accident, not).</w:t>
      </w:r>
    </w:p>
    <w:p>
      <w:pPr>
        <w:spacing w:after="80" w:before="80" w:line="300"/>
        <w:jc w:val="both"/>
      </w:pPr>
      <w:r>
        <w:t xml:space="preserve">Worst: A (accepting silent non-conformance destroys governance credibility and sets a dangerous precedent).</w:t>
      </w:r>
    </w:p>
    <w:p>
      <w:pPr>
        <w:pStyle w:val="Heading2"/>
        <w:spacing w:after="120" w:before="260"/>
      </w:pPr>
      <w:r>
        <w:t xml:space="preserve">8.4 Scenario 4 — Artifact Selection</w:t>
      </w:r>
    </w:p>
    <w:p>
      <w:pPr>
        <w:pStyle w:val="Heading3"/>
        <w:spacing w:after="100" w:before="200"/>
      </w:pPr>
      <w:r>
        <w:t xml:space="preserve">Scenario</w:t>
      </w:r>
    </w:p>
    <w:p>
      <w:pPr>
        <w:spacing w:after="80" w:before="80" w:line="300"/>
        <w:jc w:val="both"/>
      </w:pPr>
      <w:r>
        <w:t xml:space="preserve">Your programme has delivered its Target Architecture through Phases B, C, and D. Senior business executives want to understand which existing applications will be retained, migrated, or retired, and which new applications will be introduced. They have asked for an artifact that will help them make investment decisions rapidly. The programme's Repository already contains a full Application Portfolio Catalog and an Application / Capability Matrix.</w:t>
      </w:r>
    </w:p>
    <w:p>
      <w:pPr>
        <w:pStyle w:val="Heading3"/>
        <w:spacing w:after="100" w:before="200"/>
      </w:pPr>
      <w:r>
        <w:t xml:space="preserve">Question</w:t>
      </w:r>
    </w:p>
    <w:p>
      <w:pPr>
        <w:spacing w:after="80" w:before="80" w:line="300"/>
        <w:jc w:val="both"/>
      </w:pPr>
      <w:r>
        <w:t xml:space="preserve">Which approach best serves the executives' need?</w:t>
      </w:r>
    </w:p>
    <w:p>
      <w:pPr>
        <w:pStyle w:val="ListParagraph"/>
        <w:numPr>
          <w:ilvl w:val="0"/>
          <w:numId w:val="2"/>
        </w:numPr>
        <w:spacing w:after="40" w:before="40" w:line="280"/>
      </w:pPr>
      <w:r>
        <w:t xml:space="preserve">A. Produce a new Application Migration Diagram showing baseline → target transition by application, paired with a Business Value × Technical Fit matrix (TIME analysis) categorizing each application.</w:t>
      </w:r>
    </w:p>
    <w:p>
      <w:pPr>
        <w:pStyle w:val="ListParagraph"/>
        <w:numPr>
          <w:ilvl w:val="0"/>
          <w:numId w:val="2"/>
        </w:numPr>
        <w:spacing w:after="40" w:before="40" w:line="280"/>
      </w:pPr>
      <w:r>
        <w:t xml:space="preserve">B. Hand them the existing Application Portfolio Catalog and Application/Capability Matrix as-is.</w:t>
      </w:r>
    </w:p>
    <w:p>
      <w:pPr>
        <w:pStyle w:val="ListParagraph"/>
        <w:numPr>
          <w:ilvl w:val="0"/>
          <w:numId w:val="2"/>
        </w:numPr>
        <w:spacing w:after="40" w:before="40" w:line="280"/>
      </w:pPr>
      <w:r>
        <w:t xml:space="preserve">C. Produce a 60-page Architecture Definition Document with all Phase C detail.</w:t>
      </w:r>
    </w:p>
    <w:p>
      <w:pPr>
        <w:pStyle w:val="ListParagraph"/>
        <w:numPr>
          <w:ilvl w:val="0"/>
          <w:numId w:val="2"/>
        </w:numPr>
        <w:spacing w:after="40" w:before="40" w:line="280"/>
      </w:pPr>
      <w:r>
        <w:t xml:space="preserve">D. Produce a new Business Architecture — executives need context.</w:t>
      </w:r>
    </w:p>
    <w:p>
      <w:pPr>
        <w:pStyle w:val="Heading3"/>
        <w:spacing w:after="100" w:before="200"/>
      </w:pPr>
      <w:r>
        <w:t xml:space="preserve">Ranking</w:t>
      </w:r>
    </w:p>
    <w:p>
      <w:pPr>
        <w:spacing w:after="80" w:before="80" w:line="300"/>
        <w:jc w:val="both"/>
      </w:pPr>
      <w:r>
        <w:t xml:space="preserve">Best: A (matches artifact to audience — visual diagram + TIME matrix is purpose-built for investment decisions).</w:t>
      </w:r>
    </w:p>
    <w:p>
      <w:pPr>
        <w:spacing w:after="80" w:before="80" w:line="300"/>
        <w:jc w:val="both"/>
      </w:pPr>
      <w:r>
        <w:t xml:space="preserve">2nd: B (correct artifacts exist but raw data is not decision-ready for executives).</w:t>
      </w:r>
    </w:p>
    <w:p>
      <w:pPr>
        <w:spacing w:after="80" w:before="80" w:line="300"/>
        <w:jc w:val="both"/>
      </w:pPr>
      <w:r>
        <w:t xml:space="preserve">3rd: C (complete but overwhelming — executives won't read it).</w:t>
      </w:r>
    </w:p>
    <w:p>
      <w:pPr>
        <w:spacing w:after="80" w:before="80" w:line="300"/>
        <w:jc w:val="both"/>
      </w:pPr>
      <w:r>
        <w:t xml:space="preserve">Worst: D (wrong domain — they asked about applications).</w:t>
      </w:r>
    </w:p>
    <w:p>
      <w:pPr>
        <w:pStyle w:val="Heading2"/>
        <w:spacing w:after="120" w:before="260"/>
      </w:pPr>
      <w:r>
        <w:t xml:space="preserve">8.5 Scenario 5 — Capability Planning</w:t>
      </w:r>
    </w:p>
    <w:p>
      <w:pPr>
        <w:pStyle w:val="Heading3"/>
        <w:spacing w:after="100" w:before="200"/>
      </w:pPr>
      <w:r>
        <w:t xml:space="preserve">Scenario</w:t>
      </w:r>
    </w:p>
    <w:p>
      <w:pPr>
        <w:spacing w:after="80" w:before="80" w:line="300"/>
        <w:jc w:val="both"/>
      </w:pPr>
      <w:r>
        <w:t xml:space="preserve">A bank is planning its multi-year digital transformation. The Chief Strategy Officer and CIO want a planning artifact that will let them prioritize £500M of investment over five years. They want to see at a glance which business capabilities are most critical to strategy, which are currently weakest, and where investment should be concentrated.</w:t>
      </w:r>
    </w:p>
    <w:p>
      <w:pPr>
        <w:pStyle w:val="Heading3"/>
        <w:spacing w:after="100" w:before="200"/>
      </w:pPr>
      <w:r>
        <w:t xml:space="preserve">Question</w:t>
      </w:r>
    </w:p>
    <w:p>
      <w:pPr>
        <w:spacing w:after="80" w:before="80" w:line="300"/>
        <w:jc w:val="both"/>
      </w:pPr>
      <w:r>
        <w:t xml:space="preserve">The most appropriate TOGAF-aligned artifact to produce is:</w:t>
      </w:r>
    </w:p>
    <w:p>
      <w:pPr>
        <w:pStyle w:val="ListParagraph"/>
        <w:numPr>
          <w:ilvl w:val="0"/>
          <w:numId w:val="2"/>
        </w:numPr>
        <w:spacing w:after="40" w:before="40" w:line="280"/>
      </w:pPr>
      <w:r>
        <w:t xml:space="preserve">A. A single Business Capability Heat Map overlaying Strategic Importance and Maturity at Level 2.</w:t>
      </w:r>
    </w:p>
    <w:p>
      <w:pPr>
        <w:pStyle w:val="ListParagraph"/>
        <w:numPr>
          <w:ilvl w:val="0"/>
          <w:numId w:val="2"/>
        </w:numPr>
        <w:spacing w:after="40" w:before="40" w:line="280"/>
      </w:pPr>
      <w:r>
        <w:t xml:space="preserve">B. An Architecture Vision document.</w:t>
      </w:r>
    </w:p>
    <w:p>
      <w:pPr>
        <w:pStyle w:val="ListParagraph"/>
        <w:numPr>
          <w:ilvl w:val="0"/>
          <w:numId w:val="2"/>
        </w:numPr>
        <w:spacing w:after="40" w:before="40" w:line="280"/>
      </w:pPr>
      <w:r>
        <w:t xml:space="preserve">C. The Architecture Definition Document.</w:t>
      </w:r>
    </w:p>
    <w:p>
      <w:pPr>
        <w:pStyle w:val="ListParagraph"/>
        <w:numPr>
          <w:ilvl w:val="0"/>
          <w:numId w:val="2"/>
        </w:numPr>
        <w:spacing w:after="40" w:before="40" w:line="280"/>
      </w:pPr>
      <w:r>
        <w:t xml:space="preserve">D. A Business Service Catalog.</w:t>
      </w:r>
    </w:p>
    <w:p>
      <w:pPr>
        <w:pStyle w:val="Heading3"/>
        <w:spacing w:after="100" w:before="200"/>
      </w:pPr>
      <w:r>
        <w:t xml:space="preserve">Ranking</w:t>
      </w:r>
    </w:p>
    <w:p>
      <w:pPr>
        <w:spacing w:after="80" w:before="80" w:line="300"/>
        <w:jc w:val="both"/>
      </w:pPr>
      <w:r>
        <w:t xml:space="preserve">Best: A (Capability Heat Map overlay is exactly the CBP artifact for this purpose).</w:t>
      </w:r>
    </w:p>
    <w:p>
      <w:pPr>
        <w:spacing w:after="80" w:before="80" w:line="300"/>
        <w:jc w:val="both"/>
      </w:pPr>
      <w:r>
        <w:t xml:space="preserve">2nd: B (Vision is valuable but does not directly show capability investment decisions).</w:t>
      </w:r>
    </w:p>
    <w:p>
      <w:pPr>
        <w:spacing w:after="80" w:before="80" w:line="300"/>
        <w:jc w:val="both"/>
      </w:pPr>
      <w:r>
        <w:t xml:space="preserve">3rd: D (useful but at wrong level for strategic investment planning).</w:t>
      </w:r>
    </w:p>
    <w:p>
      <w:pPr>
        <w:spacing w:after="80" w:before="80" w:line="300"/>
        <w:jc w:val="both"/>
      </w:pPr>
      <w:r>
        <w:t xml:space="preserve">Worst: C (too detailed for the decision type).</w:t>
      </w:r>
    </w:p>
    <w:p>
      <w:pPr>
        <w:pStyle w:val="Heading2"/>
        <w:spacing w:after="120" w:before="260"/>
      </w:pPr>
      <w:r>
        <w:t xml:space="preserve">8.6 Scenario 6 — Stakeholder Management</w:t>
      </w:r>
    </w:p>
    <w:p>
      <w:pPr>
        <w:pStyle w:val="Heading3"/>
        <w:spacing w:after="100" w:before="200"/>
      </w:pPr>
      <w:r>
        <w:t xml:space="preserve">Scenario</w:t>
      </w:r>
    </w:p>
    <w:p>
      <w:pPr>
        <w:spacing w:after="80" w:before="80" w:line="300"/>
        <w:jc w:val="both"/>
      </w:pPr>
      <w:r>
        <w:t xml:space="preserve">In Phase A of a transformation programme, the Chief Architect has identified a senior operations executive who is High Power, Low Interest ("Keep Satisfied" per the Power/Interest grid). She has so far attended only one architecture workshop, but her operational area will be significantly affected by the Target Architecture. Her silence is being interpreted by the team as tacit approval. A team member suggests escalating to the CEO to force her engagement.</w:t>
      </w:r>
    </w:p>
    <w:p>
      <w:pPr>
        <w:pStyle w:val="Heading3"/>
        <w:spacing w:after="100" w:before="200"/>
      </w:pPr>
      <w:r>
        <w:t xml:space="preserve">Question</w:t>
      </w:r>
    </w:p>
    <w:p>
      <w:pPr>
        <w:spacing w:after="80" w:before="80" w:line="300"/>
        <w:jc w:val="both"/>
      </w:pPr>
      <w:r>
        <w:t xml:space="preserve">What is the best TOGAF-aligned approach?</w:t>
      </w:r>
    </w:p>
    <w:p>
      <w:pPr>
        <w:pStyle w:val="ListParagraph"/>
        <w:numPr>
          <w:ilvl w:val="0"/>
          <w:numId w:val="2"/>
        </w:numPr>
        <w:spacing w:after="40" w:before="40" w:line="280"/>
      </w:pPr>
      <w:r>
        <w:t xml:space="preserve">A. Escalate to the CEO immediately to force her engagement.</w:t>
      </w:r>
    </w:p>
    <w:p>
      <w:pPr>
        <w:pStyle w:val="ListParagraph"/>
        <w:numPr>
          <w:ilvl w:val="0"/>
          <w:numId w:val="2"/>
        </w:numPr>
        <w:spacing w:after="40" w:before="40" w:line="280"/>
      </w:pPr>
      <w:r>
        <w:t xml:space="preserve">B. Proceed with the Architecture Vision as planned; her silence equals consent.</w:t>
      </w:r>
    </w:p>
    <w:p>
      <w:pPr>
        <w:pStyle w:val="ListParagraph"/>
        <w:numPr>
          <w:ilvl w:val="0"/>
          <w:numId w:val="2"/>
        </w:numPr>
        <w:spacing w:after="40" w:before="40" w:line="280"/>
      </w:pPr>
      <w:r>
        <w:t xml:space="preserve">C. Adapt the communications plan: produce executive-appropriate summary artifacts; request a focused 30-minute 1:1 with the Chief Architect; ensure she formally acknowledges the Architecture Vision before sign-off.</w:t>
      </w:r>
    </w:p>
    <w:p>
      <w:pPr>
        <w:pStyle w:val="ListParagraph"/>
        <w:numPr>
          <w:ilvl w:val="0"/>
          <w:numId w:val="2"/>
        </w:numPr>
        <w:spacing w:after="40" w:before="40" w:line="280"/>
      </w:pPr>
      <w:r>
        <w:t xml:space="preserve">D. Remove her from the stakeholder map to avoid the awkwardness.</w:t>
      </w:r>
    </w:p>
    <w:p>
      <w:pPr>
        <w:pStyle w:val="Heading3"/>
        <w:spacing w:after="100" w:before="200"/>
      </w:pPr>
      <w:r>
        <w:t xml:space="preserve">Ranking</w:t>
      </w:r>
    </w:p>
    <w:p>
      <w:pPr>
        <w:spacing w:after="80" w:before="80" w:line="300"/>
        <w:jc w:val="both"/>
      </w:pPr>
      <w:r>
        <w:t xml:space="preserve">Best: C (appropriate engagement tuned to Power/Interest; proactive; respects organizational authority).</w:t>
      </w:r>
    </w:p>
    <w:p>
      <w:pPr>
        <w:spacing w:after="80" w:before="80" w:line="300"/>
        <w:jc w:val="both"/>
      </w:pPr>
      <w:r>
        <w:t xml:space="preserve">2nd: A (forces the issue but at political cost — escalation is a last resort).</w:t>
      </w:r>
    </w:p>
    <w:p>
      <w:pPr>
        <w:spacing w:after="80" w:before="80" w:line="300"/>
        <w:jc w:val="both"/>
      </w:pPr>
      <w:r>
        <w:t xml:space="preserve">3rd: B (convenient but risky — silence is not consent; blowback after sign-off is likely).</w:t>
      </w:r>
    </w:p>
    <w:p>
      <w:pPr>
        <w:spacing w:after="80" w:before="80" w:line="300"/>
        <w:jc w:val="both"/>
      </w:pPr>
      <w:r>
        <w:t xml:space="preserve">Worst: D (denial of a critical stakeholder — breaks basic TOGAF stakeholder management).</w:t>
      </w:r>
    </w:p>
    <w:p>
      <w:pPr>
        <w:pStyle w:val="Heading2"/>
        <w:spacing w:after="120" w:before="260"/>
      </w:pPr>
      <w:r>
        <w:t xml:space="preserve">8.7 Scenario 7 — Change Classification</w:t>
      </w:r>
    </w:p>
    <w:p>
      <w:pPr>
        <w:pStyle w:val="Heading3"/>
        <w:spacing w:after="100" w:before="200"/>
      </w:pPr>
      <w:r>
        <w:t xml:space="preserve">Scenario</w:t>
      </w:r>
    </w:p>
    <w:p>
      <w:pPr>
        <w:spacing w:after="80" w:before="80" w:line="300"/>
        <w:jc w:val="both"/>
      </w:pPr>
      <w:r>
        <w:t xml:space="preserve">Three years into a successful digital transformation, the Board announces an acquisition of a smaller competitor in an adjacent market. The acquisition brings 340 new applications, a different operating model, and requires integration within 18 months to realize synergies. Your role as Chief Architect is to respond to this event through Phase H Change Management.</w:t>
      </w:r>
    </w:p>
    <w:p>
      <w:pPr>
        <w:pStyle w:val="Heading3"/>
        <w:spacing w:after="100" w:before="200"/>
      </w:pPr>
      <w:r>
        <w:t xml:space="preserve">Question</w:t>
      </w:r>
    </w:p>
    <w:p>
      <w:pPr>
        <w:spacing w:after="80" w:before="80" w:line="300"/>
        <w:jc w:val="both"/>
      </w:pPr>
      <w:r>
        <w:t xml:space="preserve">How should the change be classified, and what is the appropriate next action?</w:t>
      </w:r>
    </w:p>
    <w:p>
      <w:pPr>
        <w:pStyle w:val="ListParagraph"/>
        <w:numPr>
          <w:ilvl w:val="0"/>
          <w:numId w:val="2"/>
        </w:numPr>
        <w:spacing w:after="40" w:before="40" w:line="280"/>
      </w:pPr>
      <w:r>
        <w:t xml:space="preserve">A. Classify as Simplification; handle through normal change management without a new ADM cycle.</w:t>
      </w:r>
    </w:p>
    <w:p>
      <w:pPr>
        <w:pStyle w:val="ListParagraph"/>
        <w:numPr>
          <w:ilvl w:val="0"/>
          <w:numId w:val="2"/>
        </w:numPr>
        <w:spacing w:after="40" w:before="40" w:line="280"/>
      </w:pPr>
      <w:r>
        <w:t xml:space="preserve">B. Classify as Incremental; issue a small number of Change Requests to the existing Target Architecture.</w:t>
      </w:r>
    </w:p>
    <w:p>
      <w:pPr>
        <w:pStyle w:val="ListParagraph"/>
        <w:numPr>
          <w:ilvl w:val="0"/>
          <w:numId w:val="2"/>
        </w:numPr>
        <w:spacing w:after="40" w:before="40" w:line="280"/>
      </w:pPr>
      <w:r>
        <w:t xml:space="preserve">C. Classify as Re-Architecting; issue a new Request for Architecture Work; initiate a new ADM cycle starting at Preliminary (to re-establish capability scope) or Phase A.</w:t>
      </w:r>
    </w:p>
    <w:p>
      <w:pPr>
        <w:pStyle w:val="ListParagraph"/>
        <w:numPr>
          <w:ilvl w:val="0"/>
          <w:numId w:val="2"/>
        </w:numPr>
        <w:spacing w:after="40" w:before="40" w:line="280"/>
      </w:pPr>
      <w:r>
        <w:t xml:space="preserve">D. Classify as 'Emergency'; bypass architecture governance and direct implementation teams to integrate as fast as possible.</w:t>
      </w:r>
    </w:p>
    <w:p>
      <w:pPr>
        <w:pStyle w:val="Heading3"/>
        <w:spacing w:after="100" w:before="200"/>
      </w:pPr>
      <w:r>
        <w:t xml:space="preserve">Ranking</w:t>
      </w:r>
    </w:p>
    <w:p>
      <w:pPr>
        <w:spacing w:after="80" w:before="80" w:line="300"/>
        <w:jc w:val="both"/>
      </w:pPr>
      <w:r>
        <w:t xml:space="preserve">Best: C (the acquisition fundamentally expands scope; the Target Architecture is no longer fit without substantial rework — this is Re-Architecting by TOGAF definition).</w:t>
      </w:r>
    </w:p>
    <w:p>
      <w:pPr>
        <w:spacing w:after="80" w:before="80" w:line="300"/>
        <w:jc w:val="both"/>
      </w:pPr>
      <w:r>
        <w:t xml:space="preserve">2nd: B (could apply if the acquisition were small and adjacent; in this case it's too large).</w:t>
      </w:r>
    </w:p>
    <w:p>
      <w:pPr>
        <w:spacing w:after="80" w:before="80" w:line="300"/>
        <w:jc w:val="both"/>
      </w:pPr>
      <w:r>
        <w:t xml:space="preserve">3rd: A (wrong classification — acquisitions don't simplify).</w:t>
      </w:r>
    </w:p>
    <w:p>
      <w:pPr>
        <w:spacing w:after="80" w:before="80" w:line="300"/>
        <w:jc w:val="both"/>
      </w:pPr>
      <w:r>
        <w:t xml:space="preserve">Worst: D ('Emergency' is not a TOGAF classification; bypassing governance in an acquisition is a known high-risk failure mode).</w:t>
      </w:r>
    </w:p>
    <w:p>
      <w:pPr>
        <w:pStyle w:val="Heading2"/>
        <w:spacing w:after="120" w:before="260"/>
      </w:pPr>
      <w:r>
        <w:t xml:space="preserve">8.8 Scenario 8 — Governance Proportionality</w:t>
      </w:r>
    </w:p>
    <w:p>
      <w:pPr>
        <w:pStyle w:val="Heading3"/>
        <w:spacing w:after="100" w:before="200"/>
      </w:pPr>
      <w:r>
        <w:t xml:space="preserve">Scenario</w:t>
      </w:r>
    </w:p>
    <w:p>
      <w:pPr>
        <w:spacing w:after="80" w:before="80" w:line="300"/>
        <w:jc w:val="both"/>
      </w:pPr>
      <w:r>
        <w:t xml:space="preserve">Your enterprise's Architecture Board currently reviews every project, regardless of size. Delivery teams are complaining that small changes (bug fixes, minor feature additions) are being held up by governance processes designed for strategic initiatives. The CIO asks you to recommend a governance adjustment.</w:t>
      </w:r>
    </w:p>
    <w:p>
      <w:pPr>
        <w:pStyle w:val="Heading3"/>
        <w:spacing w:after="100" w:before="200"/>
      </w:pPr>
      <w:r>
        <w:t xml:space="preserve">Question</w:t>
      </w:r>
    </w:p>
    <w:p>
      <w:pPr>
        <w:spacing w:after="80" w:before="80" w:line="300"/>
        <w:jc w:val="both"/>
      </w:pPr>
      <w:r>
        <w:t xml:space="preserve">The best TOGAF-aligned recommendation is:</w:t>
      </w:r>
    </w:p>
    <w:p>
      <w:pPr>
        <w:pStyle w:val="ListParagraph"/>
        <w:numPr>
          <w:ilvl w:val="0"/>
          <w:numId w:val="2"/>
        </w:numPr>
        <w:spacing w:after="40" w:before="40" w:line="280"/>
      </w:pPr>
      <w:r>
        <w:t xml:space="preserve">A. Disband the Architecture Board and let delivery teams self-govern.</w:t>
      </w:r>
    </w:p>
    <w:p>
      <w:pPr>
        <w:pStyle w:val="ListParagraph"/>
        <w:numPr>
          <w:ilvl w:val="0"/>
          <w:numId w:val="2"/>
        </w:numPr>
        <w:spacing w:after="40" w:before="40" w:line="280"/>
      </w:pPr>
      <w:r>
        <w:t xml:space="preserve">B. Tier governance: define thresholds (cost, risk, scope) for what the Architecture Board reviews vs. what is handled by Design Authorities or automated checks; document the tiered governance in the Architecture Capability content; ensure escalation paths are clear.</w:t>
      </w:r>
    </w:p>
    <w:p>
      <w:pPr>
        <w:pStyle w:val="ListParagraph"/>
        <w:numPr>
          <w:ilvl w:val="0"/>
          <w:numId w:val="2"/>
        </w:numPr>
        <w:spacing w:after="40" w:before="40" w:line="280"/>
      </w:pPr>
      <w:r>
        <w:t xml:space="preserve">C. Review everything but reduce meeting length to 10 minutes per review.</w:t>
      </w:r>
    </w:p>
    <w:p>
      <w:pPr>
        <w:pStyle w:val="ListParagraph"/>
        <w:numPr>
          <w:ilvl w:val="0"/>
          <w:numId w:val="2"/>
        </w:numPr>
        <w:spacing w:after="40" w:before="40" w:line="280"/>
      </w:pPr>
      <w:r>
        <w:t xml:space="preserve">D. Have only the Chief Architect review all projects alone to eliminate Board bottleneck.</w:t>
      </w:r>
    </w:p>
    <w:p>
      <w:pPr>
        <w:pStyle w:val="Heading3"/>
        <w:spacing w:after="100" w:before="200"/>
      </w:pPr>
      <w:r>
        <w:t xml:space="preserve">Ranking</w:t>
      </w:r>
    </w:p>
    <w:p>
      <w:pPr>
        <w:spacing w:after="80" w:before="80" w:line="300"/>
        <w:jc w:val="both"/>
      </w:pPr>
      <w:r>
        <w:t xml:space="preserve">Best: B (proportional governance — a recognized TOGAF pattern aligned with federated governance and mature operating models).</w:t>
      </w:r>
    </w:p>
    <w:p>
      <w:pPr>
        <w:spacing w:after="80" w:before="80" w:line="300"/>
        <w:jc w:val="both"/>
      </w:pPr>
      <w:r>
        <w:t xml:space="preserve">2nd: D (addresses the bottleneck but sacrifices the 'Independence' governance characteristic — single-person decisions are weaker).</w:t>
      </w:r>
    </w:p>
    <w:p>
      <w:pPr>
        <w:spacing w:after="80" w:before="80" w:line="300"/>
        <w:jc w:val="both"/>
      </w:pPr>
      <w:r>
        <w:t xml:space="preserve">3rd: C (retains review but compresses time — quality of review deteriorates).</w:t>
      </w:r>
    </w:p>
    <w:p>
      <w:pPr>
        <w:spacing w:after="80" w:before="80" w:line="300"/>
        <w:jc w:val="both"/>
      </w:pPr>
      <w:r>
        <w:t xml:space="preserve">Worst: A (disbanding governance is not a TOGAF answer — governance is a core characteristic).</w:t>
      </w:r>
    </w:p>
    <w:p>
      <w:pPr>
        <w:pStyle w:val="Heading1"/>
        <w:pageBreakBefore/>
        <w:spacing w:after="180" w:before="360"/>
      </w:pPr>
      <w:r>
        <w:t xml:space="preserve">9. Exam Day Strategy</w:t>
      </w:r>
    </w:p>
    <w:p>
      <w:pPr>
        <w:pStyle w:val="Heading2"/>
        <w:spacing w:after="120" w:before="260"/>
      </w:pPr>
      <w:r>
        <w:t xml:space="preserve">9.1 The Week Before</w:t>
      </w:r>
    </w:p>
    <w:p>
      <w:pPr>
        <w:pStyle w:val="ListParagraph"/>
        <w:numPr>
          <w:ilvl w:val="0"/>
          <w:numId w:val="2"/>
        </w:numPr>
        <w:spacing w:after="40" w:before="40" w:line="280"/>
      </w:pPr>
      <w:r>
        <w:t xml:space="preserve">Confirm the exam booking 48 hours before</w:t>
      </w:r>
    </w:p>
    <w:p>
      <w:pPr>
        <w:pStyle w:val="ListParagraph"/>
        <w:numPr>
          <w:ilvl w:val="0"/>
          <w:numId w:val="2"/>
        </w:numPr>
        <w:spacing w:after="40" w:before="40" w:line="280"/>
      </w:pPr>
      <w:r>
        <w:t xml:space="preserve">For online-proctored: test your system, camera, microphone, and internet speed</w:t>
      </w:r>
    </w:p>
    <w:p>
      <w:pPr>
        <w:pStyle w:val="ListParagraph"/>
        <w:numPr>
          <w:ilvl w:val="0"/>
          <w:numId w:val="2"/>
        </w:numPr>
        <w:spacing w:after="40" w:before="40" w:line="280"/>
      </w:pPr>
      <w:r>
        <w:t xml:space="preserve">Check your government ID is valid and accessible</w:t>
      </w:r>
    </w:p>
    <w:p>
      <w:pPr>
        <w:pStyle w:val="ListParagraph"/>
        <w:numPr>
          <w:ilvl w:val="0"/>
          <w:numId w:val="2"/>
        </w:numPr>
        <w:spacing w:after="40" w:before="40" w:line="280"/>
      </w:pPr>
      <w:r>
        <w:t xml:space="preserve">For Practitioner: assemble your open-book materials (bookmarks, tables, quick-reference lists)</w:t>
      </w:r>
    </w:p>
    <w:p>
      <w:pPr>
        <w:pStyle w:val="ListParagraph"/>
        <w:numPr>
          <w:ilvl w:val="0"/>
          <w:numId w:val="2"/>
        </w:numPr>
        <w:spacing w:after="40" w:before="40" w:line="280"/>
      </w:pPr>
      <w:r>
        <w:t xml:space="preserve">Do one final practice set 48 hours before; rest the day before</w:t>
      </w:r>
    </w:p>
    <w:p>
      <w:pPr>
        <w:pStyle w:val="ListParagraph"/>
        <w:numPr>
          <w:ilvl w:val="0"/>
          <w:numId w:val="2"/>
        </w:numPr>
        <w:spacing w:after="40" w:before="40" w:line="280"/>
      </w:pPr>
      <w:r>
        <w:t xml:space="preserve">Sleep — the night before your exam is the most important sleep of your study plan</w:t>
      </w:r>
    </w:p>
    <w:p>
      <w:pPr>
        <w:pStyle w:val="Heading2"/>
        <w:spacing w:after="120" w:before="260"/>
      </w:pPr>
      <w:r>
        <w:t xml:space="preserve">9.2 The Hour Before</w:t>
      </w:r>
    </w:p>
    <w:p>
      <w:pPr>
        <w:pStyle w:val="ListParagraph"/>
        <w:numPr>
          <w:ilvl w:val="0"/>
          <w:numId w:val="2"/>
        </w:numPr>
        <w:spacing w:after="40" w:before="40" w:line="280"/>
      </w:pPr>
      <w:r>
        <w:t xml:space="preserve">Eat a light meal; avoid heavy food or unfamiliar caffeine doses</w:t>
      </w:r>
    </w:p>
    <w:p>
      <w:pPr>
        <w:pStyle w:val="ListParagraph"/>
        <w:numPr>
          <w:ilvl w:val="0"/>
          <w:numId w:val="2"/>
        </w:numPr>
        <w:spacing w:after="40" w:before="40" w:line="280"/>
      </w:pPr>
      <w:r>
        <w:t xml:space="preserve">Arrive 20 minutes early (test center) or log in 20 minutes early (online)</w:t>
      </w:r>
    </w:p>
    <w:p>
      <w:pPr>
        <w:pStyle w:val="ListParagraph"/>
        <w:numPr>
          <w:ilvl w:val="0"/>
          <w:numId w:val="2"/>
        </w:numPr>
        <w:spacing w:after="40" w:before="40" w:line="280"/>
      </w:pPr>
      <w:r>
        <w:t xml:space="preserve">Review one or two cheat-sheet pages — not new material</w:t>
      </w:r>
    </w:p>
    <w:p>
      <w:pPr>
        <w:pStyle w:val="ListParagraph"/>
        <w:numPr>
          <w:ilvl w:val="0"/>
          <w:numId w:val="2"/>
        </w:numPr>
        <w:spacing w:after="40" w:before="40" w:line="280"/>
      </w:pPr>
      <w:r>
        <w:t xml:space="preserve">Hydrate sensibly</w:t>
      </w:r>
    </w:p>
    <w:p>
      <w:pPr>
        <w:pStyle w:val="ListParagraph"/>
        <w:numPr>
          <w:ilvl w:val="0"/>
          <w:numId w:val="2"/>
        </w:numPr>
        <w:spacing w:after="40" w:before="40" w:line="280"/>
      </w:pPr>
      <w:r>
        <w:t xml:space="preserve">If anxious, breathe: 4 seconds in, 7 seconds hold, 8 seconds out, five times</w:t>
      </w:r>
    </w:p>
    <w:p>
      <w:pPr>
        <w:pStyle w:val="Heading2"/>
        <w:spacing w:after="120" w:before="260"/>
      </w:pPr>
      <w:r>
        <w:t xml:space="preserve">9.3 Foundation Exam 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STRATEGY</w:t>
            </w:r>
          </w:p>
          <w:p>
            <w:pPr>
              <w:spacing w:after="40" w:before="40" w:line="280"/>
            </w:pPr>
            <w:r>
              <w:t xml:space="preserve">40 questions in 60 minutes = 90 seconds per question. Your pacing target:</w:t>
            </w:r>
          </w:p>
          <w:p>
            <w:pPr>
              <w:spacing w:after="40" w:before="40" w:line="280"/>
            </w:pPr>
            <w:r>
              <w:t xml:space="preserve">— First pass: 45 minutes, answer everything confidently answerable; flag uncertain ones.</w:t>
            </w:r>
          </w:p>
          <w:p>
            <w:pPr>
              <w:spacing w:after="40" w:before="40" w:line="280"/>
            </w:pPr>
            <w:r>
              <w:t xml:space="preserve">— Second pass: 10 minutes on flagged questions.</w:t>
            </w:r>
          </w:p>
          <w:p>
            <w:pPr>
              <w:spacing w:after="40" w:before="40" w:line="280"/>
            </w:pPr>
            <w:r>
              <w:t xml:space="preserve">— Final 5 minutes: review changed answers; DO NOT change answers unless you spot a specific error.</w:t>
            </w:r>
          </w:p>
          <w:p>
            <w:pPr>
              <w:spacing w:after="40" w:before="40" w:line="280"/>
            </w:pPr>
            <w:r>
              <w:t xml:space="preserve"/>
            </w:r>
          </w:p>
          <w:p>
            <w:pPr>
              <w:spacing w:after="40" w:before="40" w:line="280"/>
            </w:pPr>
            <w:r>
              <w:t xml:space="preserve">If a question takes &gt;2 minutes on first pass: GUESS, FLAG, MOVE ON. There is no penalty for guessing; there is a penalty for running out of time on easy later questions.</w:t>
            </w:r>
          </w:p>
          <w:p>
            <w:pPr>
              <w:spacing w:after="40" w:before="40" w:line="280"/>
            </w:pPr>
            <w:r>
              <w:t xml:space="preserve"/>
            </w:r>
          </w:p>
          <w:p>
            <w:pPr>
              <w:spacing w:after="40" w:before="40" w:line="280"/>
            </w:pPr>
            <w:r>
              <w:t xml:space="preserve">For four-option questions with no clear answer: eliminate obviously wrong options first; pick from what remains. Even 1 of 2 improves your odds materially.</w:t>
            </w:r>
          </w:p>
        </w:tc>
      </w:tr>
    </w:tbl>
    <w:p>
      <w:pPr>
        <w:pStyle w:val="Heading2"/>
        <w:spacing w:after="120" w:before="260"/>
      </w:pPr>
      <w:r>
        <w:t xml:space="preserve">9.4 Practitioner Exam 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STRATEGY</w:t>
            </w:r>
          </w:p>
          <w:p>
            <w:pPr>
              <w:spacing w:after="40" w:before="40" w:line="280"/>
            </w:pPr>
            <w:r>
              <w:t xml:space="preserve">~8 scenario questions in 90 minutes ≈ 11 minutes per question. Your pacing target:</w:t>
            </w:r>
          </w:p>
          <w:p>
            <w:pPr>
              <w:spacing w:after="40" w:before="40" w:line="280"/>
            </w:pPr>
            <w:r>
              <w:t xml:space="preserve">— 2 minutes reading the scenario (TWICE — slow the first time, scan the second).</w:t>
            </w:r>
          </w:p>
          <w:p>
            <w:pPr>
              <w:spacing w:after="40" w:before="40" w:line="280"/>
            </w:pPr>
            <w:r>
              <w:t xml:space="preserve">— 3 minutes analyzing options and spotting the discriminator.</w:t>
            </w:r>
          </w:p>
          <w:p>
            <w:pPr>
              <w:spacing w:after="40" w:before="40" w:line="280"/>
            </w:pPr>
            <w:r>
              <w:t xml:space="preserve">— 3 minutes ranking (Best → Worst).</w:t>
            </w:r>
          </w:p>
          <w:p>
            <w:pPr>
              <w:spacing w:after="40" w:before="40" w:line="280"/>
            </w:pPr>
            <w:r>
              <w:t xml:space="preserve">— 1 minute consulting your open-book reference IF you genuinely need to (most questions don't).</w:t>
            </w:r>
          </w:p>
          <w:p>
            <w:pPr>
              <w:spacing w:after="40" w:before="40" w:line="280"/>
            </w:pPr>
            <w:r>
              <w:t xml:space="preserve">— 2 minutes buffer.</w:t>
            </w:r>
          </w:p>
          <w:p>
            <w:pPr>
              <w:spacing w:after="40" w:before="40" w:line="280"/>
            </w:pPr>
            <w:r>
              <w:t xml:space="preserve"/>
            </w:r>
          </w:p>
          <w:p>
            <w:pPr>
              <w:spacing w:after="40" w:before="40" w:line="280"/>
            </w:pPr>
            <w:r>
              <w:t xml:space="preserve">ANSWER EVERY QUESTION. Partial credit means even a wrong ranking earns points. Blank earns zero.</w:t>
            </w:r>
          </w:p>
          <w:p>
            <w:pPr>
              <w:spacing w:after="40" w:before="40" w:line="280"/>
            </w:pPr>
            <w:r>
              <w:t xml:space="preserve"/>
            </w:r>
          </w:p>
          <w:p>
            <w:pPr>
              <w:spacing w:after="40" w:before="40" w:line="280"/>
            </w:pPr>
            <w:r>
              <w:t xml:space="preserve">For each scenario: identify the DISCRIMINATOR. Options usually differ in ONE key dimension (phase chosen, who acts, what artifact, what order). Find it.</w:t>
            </w:r>
          </w:p>
          <w:p>
            <w:pPr>
              <w:spacing w:after="40" w:before="40" w:line="280"/>
            </w:pPr>
            <w:r>
              <w:t xml:space="preserve"/>
            </w:r>
          </w:p>
          <w:p>
            <w:pPr>
              <w:spacing w:after="40" w:before="40" w:line="280"/>
            </w:pPr>
            <w:r>
              <w:t xml:space="preserve">Open-book: bookmark the compliance levels table, the 7 Repository content classes, the principle template, the 3 Architecture Contracts, and the TRM/III-RM cheat-sheet. You won't need more than that in practice.</w:t>
            </w:r>
          </w:p>
        </w:tc>
      </w:tr>
    </w:tbl>
    <w:p>
      <w:pPr>
        <w:pStyle w:val="Heading2"/>
        <w:spacing w:after="120" w:before="260"/>
      </w:pPr>
      <w:r>
        <w:t xml:space="preserve">9.5 Reading Comprehension Tactics</w:t>
      </w:r>
    </w:p>
    <w:p>
      <w:pPr>
        <w:pStyle w:val="ListParagraph"/>
        <w:numPr>
          <w:ilvl w:val="0"/>
          <w:numId w:val="2"/>
        </w:numPr>
        <w:spacing w:after="40" w:before="40" w:line="280"/>
      </w:pPr>
      <w:r>
        <w:t xml:space="preserve">Read every scenario twice before looking at the options</w:t>
      </w:r>
    </w:p>
    <w:p>
      <w:pPr>
        <w:pStyle w:val="ListParagraph"/>
        <w:numPr>
          <w:ilvl w:val="0"/>
          <w:numId w:val="2"/>
        </w:numPr>
        <w:spacing w:after="40" w:before="40" w:line="280"/>
      </w:pPr>
      <w:r>
        <w:t xml:space="preserve">Underline (mentally or on scratch paper) the key constraints: time pressure, regulatory deadlines, stakeholder authority, named phase</w:t>
      </w:r>
    </w:p>
    <w:p>
      <w:pPr>
        <w:pStyle w:val="ListParagraph"/>
        <w:numPr>
          <w:ilvl w:val="0"/>
          <w:numId w:val="2"/>
        </w:numPr>
        <w:spacing w:after="40" w:before="40" w:line="280"/>
      </w:pPr>
      <w:r>
        <w:t xml:space="preserve">Watch for disqualifying details: 'the sponsor has rejected X,' 'the regulator requires Y by date Z'</w:t>
      </w:r>
    </w:p>
    <w:p>
      <w:pPr>
        <w:pStyle w:val="ListParagraph"/>
        <w:numPr>
          <w:ilvl w:val="0"/>
          <w:numId w:val="2"/>
        </w:numPr>
        <w:spacing w:after="40" w:before="40" w:line="280"/>
      </w:pPr>
      <w:r>
        <w:t xml:space="preserve">Note which ADM phase the scenario is IN — this usually drives the right answer's phase selection</w:t>
      </w:r>
    </w:p>
    <w:p>
      <w:pPr>
        <w:pStyle w:val="ListParagraph"/>
        <w:numPr>
          <w:ilvl w:val="0"/>
          <w:numId w:val="2"/>
        </w:numPr>
        <w:spacing w:after="40" w:before="40" w:line="280"/>
      </w:pPr>
      <w:r>
        <w:t xml:space="preserve">Note who is asking — a question phrased as 'the CEO asks...' may require a different artifact than 'the DPO asks...'</w:t>
      </w:r>
    </w:p>
    <w:p>
      <w:pPr>
        <w:pStyle w:val="Heading2"/>
        <w:spacing w:after="120" w:before="260"/>
      </w:pPr>
      <w:r>
        <w:t xml:space="preserve">9.6 When Stuck</w:t>
      </w:r>
    </w:p>
    <w:p>
      <w:pPr>
        <w:spacing w:after="80" w:before="80" w:line="300"/>
        <w:jc w:val="both"/>
      </w:pPr>
      <w:r>
        <w:t xml:space="preserve">Every exam contains questions that will stump you. Strategy when stuck:</w:t>
      </w:r>
    </w:p>
    <w:p>
      <w:pPr>
        <w:pStyle w:val="ListParagraph"/>
        <w:numPr>
          <w:ilvl w:val="0"/>
          <w:numId w:val="3"/>
        </w:numPr>
        <w:spacing w:after="40" w:before="40" w:line="280"/>
      </w:pPr>
      <w:r>
        <w:t xml:space="preserve">Eliminate the obviously-wrong option. There is almost always one.</w:t>
      </w:r>
    </w:p>
    <w:p>
      <w:pPr>
        <w:pStyle w:val="ListParagraph"/>
        <w:numPr>
          <w:ilvl w:val="0"/>
          <w:numId w:val="3"/>
        </w:numPr>
        <w:spacing w:after="40" w:before="40" w:line="280"/>
      </w:pPr>
      <w:r>
        <w:t xml:space="preserve">Look for TOGAF-breaking options (ignoring governance, bypassing stakeholders, skipping phases). Those are usually Worst.</w:t>
      </w:r>
    </w:p>
    <w:p>
      <w:pPr>
        <w:pStyle w:val="ListParagraph"/>
        <w:numPr>
          <w:ilvl w:val="0"/>
          <w:numId w:val="3"/>
        </w:numPr>
        <w:spacing w:after="40" w:before="40" w:line="280"/>
      </w:pPr>
      <w:r>
        <w:t xml:space="preserve">Prefer the answer involving proportional action — TOGAF rewards fit-to-purpose.</w:t>
      </w:r>
    </w:p>
    <w:p>
      <w:pPr>
        <w:pStyle w:val="ListParagraph"/>
        <w:numPr>
          <w:ilvl w:val="0"/>
          <w:numId w:val="3"/>
        </w:numPr>
        <w:spacing w:after="40" w:before="40" w:line="280"/>
      </w:pPr>
      <w:r>
        <w:t xml:space="preserve">Prefer the answer that engages stakeholders rather than routes around them.</w:t>
      </w:r>
    </w:p>
    <w:p>
      <w:pPr>
        <w:pStyle w:val="ListParagraph"/>
        <w:numPr>
          <w:ilvl w:val="0"/>
          <w:numId w:val="3"/>
        </w:numPr>
        <w:spacing w:after="40" w:before="40" w:line="280"/>
      </w:pPr>
      <w:r>
        <w:t xml:space="preserve">Trust your first instinct. Changing answers often makes a right answer wrong.</w:t>
      </w:r>
    </w:p>
    <w:p>
      <w:pPr>
        <w:pStyle w:val="Heading2"/>
        <w:spacing w:after="120" w:before="260"/>
      </w:pPr>
      <w:r>
        <w:t xml:space="preserve">9.7 Mindset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STRATEGY</w:t>
            </w:r>
          </w:p>
          <w:p>
            <w:pPr>
              <w:spacing w:after="40" w:before="40" w:line="280"/>
            </w:pPr>
            <w:r>
              <w:t xml:space="preserve">You don't need 100%. You need the pass mark. Missing 4–6 Foundation questions still passes comfortably; 1–2 Practitioner rankings off is fine.</w:t>
            </w:r>
          </w:p>
          <w:p>
            <w:pPr>
              <w:spacing w:after="40" w:before="40" w:line="280"/>
            </w:pPr>
            <w:r>
              <w:t xml:space="preserve"/>
            </w:r>
          </w:p>
          <w:p>
            <w:pPr>
              <w:spacing w:after="40" w:before="40" w:line="280"/>
            </w:pPr>
            <w:r>
              <w:t xml:space="preserve">Don't let one hard question derail the next five. Flag, move, return later.</w:t>
            </w:r>
          </w:p>
          <w:p>
            <w:pPr>
              <w:spacing w:after="40" w:before="40" w:line="280"/>
            </w:pPr>
            <w:r>
              <w:t xml:space="preserve"/>
            </w:r>
          </w:p>
          <w:p>
            <w:pPr>
              <w:spacing w:after="40" w:before="40" w:line="280"/>
            </w:pPr>
            <w:r>
              <w:t xml:space="preserve">If you feel overwhelmed partway through: take 30 seconds, breathe, remind yourself you have prepared. Return.</w:t>
            </w:r>
          </w:p>
          <w:p>
            <w:pPr>
              <w:spacing w:after="40" w:before="40" w:line="280"/>
            </w:pPr>
            <w:r>
              <w:t xml:space="preserve"/>
            </w:r>
          </w:p>
          <w:p>
            <w:pPr>
              <w:spacing w:after="40" w:before="40" w:line="280"/>
            </w:pPr>
            <w:r>
              <w:t xml:space="preserve">At the end: submit and don't second-guess. If you've done the study, you've done the work — trust it.</w:t>
            </w:r>
          </w:p>
        </w:tc>
      </w:tr>
    </w:tbl>
    <w:p>
      <w:pPr>
        <w:pStyle w:val="Heading1"/>
        <w:pageBreakBefore/>
        <w:spacing w:after="180" w:before="360"/>
      </w:pPr>
      <w:r>
        <w:t xml:space="preserve">10. After the Exam</w:t>
      </w:r>
    </w:p>
    <w:p>
      <w:pPr>
        <w:pStyle w:val="Heading2"/>
        <w:spacing w:after="120" w:before="260"/>
      </w:pPr>
      <w:r>
        <w:t xml:space="preserve">10.1 If You Pass</w:t>
      </w:r>
    </w:p>
    <w:p>
      <w:pPr>
        <w:pStyle w:val="ListParagraph"/>
        <w:numPr>
          <w:ilvl w:val="0"/>
          <w:numId w:val="2"/>
        </w:numPr>
        <w:spacing w:after="40" w:before="40" w:line="280"/>
      </w:pPr>
      <w:r>
        <w:t xml:space="preserve">The Open Group issues a digital certificate and badge (typically within days)</w:t>
      </w:r>
    </w:p>
    <w:p>
      <w:pPr>
        <w:pStyle w:val="ListParagraph"/>
        <w:numPr>
          <w:ilvl w:val="0"/>
          <w:numId w:val="2"/>
        </w:numPr>
        <w:spacing w:after="40" w:before="40" w:line="280"/>
      </w:pPr>
      <w:r>
        <w:t xml:space="preserve">Add the credential to your LinkedIn, CV, and email signature</w:t>
      </w:r>
    </w:p>
    <w:p>
      <w:pPr>
        <w:pStyle w:val="ListParagraph"/>
        <w:numPr>
          <w:ilvl w:val="0"/>
          <w:numId w:val="2"/>
        </w:numPr>
        <w:spacing w:after="40" w:before="40" w:line="280"/>
      </w:pPr>
      <w:r>
        <w:t xml:space="preserve">Contribute to your community — write a blog post, mentor others, participate in architecture forums</w:t>
      </w:r>
    </w:p>
    <w:p>
      <w:pPr>
        <w:pStyle w:val="ListParagraph"/>
        <w:numPr>
          <w:ilvl w:val="0"/>
          <w:numId w:val="2"/>
        </w:numPr>
        <w:spacing w:after="40" w:before="40" w:line="280"/>
      </w:pPr>
      <w:r>
        <w:t xml:space="preserve">Keep currency: follow Series Guide updates; attend The Open Group events</w:t>
      </w:r>
    </w:p>
    <w:p>
      <w:pPr>
        <w:pStyle w:val="Heading2"/>
        <w:spacing w:after="120" w:before="260"/>
      </w:pPr>
      <w:r>
        <w:t xml:space="preserve">10.2 If You Don't Pass</w:t>
      </w:r>
    </w:p>
    <w:p>
      <w:pPr>
        <w:pStyle w:val="ListParagraph"/>
        <w:numPr>
          <w:ilvl w:val="0"/>
          <w:numId w:val="2"/>
        </w:numPr>
        <w:spacing w:after="40" w:before="40" w:line="280"/>
      </w:pPr>
      <w:r>
        <w:t xml:space="preserve">Request a score breakdown if available — pinpoints weak areas</w:t>
      </w:r>
    </w:p>
    <w:p>
      <w:pPr>
        <w:pStyle w:val="ListParagraph"/>
        <w:numPr>
          <w:ilvl w:val="0"/>
          <w:numId w:val="2"/>
        </w:numPr>
        <w:spacing w:after="40" w:before="40" w:line="280"/>
      </w:pPr>
      <w:r>
        <w:t xml:space="preserve">Wait the mandatory retake period (typically 1 month)</w:t>
      </w:r>
    </w:p>
    <w:p>
      <w:pPr>
        <w:pStyle w:val="ListParagraph"/>
        <w:numPr>
          <w:ilvl w:val="0"/>
          <w:numId w:val="2"/>
        </w:numPr>
        <w:spacing w:after="40" w:before="40" w:line="280"/>
      </w:pPr>
      <w:r>
        <w:t xml:space="preserve">Return to the trap index and practice questions in this guide</w:t>
      </w:r>
    </w:p>
    <w:p>
      <w:pPr>
        <w:pStyle w:val="ListParagraph"/>
        <w:numPr>
          <w:ilvl w:val="0"/>
          <w:numId w:val="2"/>
        </w:numPr>
        <w:spacing w:after="40" w:before="40" w:line="280"/>
      </w:pPr>
      <w:r>
        <w:t xml:space="preserve">Focus on the weakest-scoring topic first — your time is highest-value there</w:t>
      </w:r>
    </w:p>
    <w:p>
      <w:pPr>
        <w:pStyle w:val="ListParagraph"/>
        <w:numPr>
          <w:ilvl w:val="0"/>
          <w:numId w:val="2"/>
        </w:numPr>
        <w:spacing w:after="40" w:before="40" w:line="280"/>
      </w:pPr>
      <w:r>
        <w:t xml:space="preserve">Don't rebook until your practice scores consistently exceed the pass mark by a clear margin</w:t>
      </w:r>
    </w:p>
    <w:p>
      <w:pPr>
        <w:pStyle w:val="Heading2"/>
        <w:spacing w:after="120" w:before="260"/>
      </w:pPr>
      <w:r>
        <w:t xml:space="preserve">10.3 Sustaining the Knowledge</w:t>
      </w:r>
    </w:p>
    <w:p>
      <w:pPr>
        <w:spacing w:after="80" w:before="80" w:line="300"/>
        <w:jc w:val="both"/>
      </w:pPr>
      <w:r>
        <w:t xml:space="preserve">Certification is a one-day snapshot; real value comes from sustained practice. After passing:</w:t>
      </w:r>
    </w:p>
    <w:p>
      <w:pPr>
        <w:pStyle w:val="ListParagraph"/>
        <w:numPr>
          <w:ilvl w:val="0"/>
          <w:numId w:val="2"/>
        </w:numPr>
        <w:spacing w:after="40" w:before="40" w:line="280"/>
      </w:pPr>
      <w:r>
        <w:t xml:space="preserve">Apply TOGAF in your next engagement — even if your organization uses a different framework, TOGAF vocabulary and structure still help</w:t>
      </w:r>
    </w:p>
    <w:p>
      <w:pPr>
        <w:pStyle w:val="ListParagraph"/>
        <w:numPr>
          <w:ilvl w:val="0"/>
          <w:numId w:val="2"/>
        </w:numPr>
        <w:spacing w:after="40" w:before="40" w:line="280"/>
      </w:pPr>
      <w:r>
        <w:t xml:space="preserve">Keep the Practical Artifacts &amp; Templates guide as a working reference</w:t>
      </w:r>
    </w:p>
    <w:p>
      <w:pPr>
        <w:pStyle w:val="ListParagraph"/>
        <w:numPr>
          <w:ilvl w:val="0"/>
          <w:numId w:val="2"/>
        </w:numPr>
        <w:spacing w:after="40" w:before="40" w:line="280"/>
      </w:pPr>
      <w:r>
        <w:t xml:space="preserve">Join an architecture community (local BCS, IASA chapter, internal guild)</w:t>
      </w:r>
    </w:p>
    <w:p>
      <w:pPr>
        <w:pStyle w:val="ListParagraph"/>
        <w:numPr>
          <w:ilvl w:val="0"/>
          <w:numId w:val="2"/>
        </w:numPr>
        <w:spacing w:after="40" w:before="40" w:line="280"/>
      </w:pPr>
      <w:r>
        <w:t xml:space="preserve">Contribute to the TOGAF standard via The Open Group's feedback channels</w:t>
      </w:r>
    </w:p>
    <w:p>
      <w:pPr>
        <w:pStyle w:val="ListParagraph"/>
        <w:numPr>
          <w:ilvl w:val="0"/>
          <w:numId w:val="2"/>
        </w:numPr>
        <w:spacing w:after="40" w:before="40" w:line="280"/>
      </w:pPr>
      <w:r>
        <w:t xml:space="preserve">Periodically re-read the core principles — a year's practice deepens what they mean</w:t>
      </w:r>
    </w:p>
    <w:p>
      <w:pPr>
        <w:pStyle w:val="Heading1"/>
        <w:pageBreakBefore/>
        <w:spacing w:after="180" w:before="360"/>
      </w:pPr>
      <w:r>
        <w:t xml:space="preserve">11. Final Cheat Sheet — One-Page Reference</w:t>
      </w:r>
    </w:p>
    <w:p>
      <w:pPr>
        <w:spacing w:after="80" w:before="80" w:line="300"/>
        <w:jc w:val="both"/>
      </w:pPr>
      <w:r>
        <w:t xml:space="preserve">Everything in this chapter fits on a single printable page. Memorize it fluently and you have the spine of what's examined.</w:t>
      </w:r>
    </w:p>
    <w:p>
      <w:pPr>
        <w:pStyle w:val="Heading2"/>
        <w:spacing w:after="120" w:before="260"/>
      </w:pPr>
      <w:r>
        <w:t xml:space="preserve">11.1 TOGAF Structure</w:t>
      </w:r>
    </w:p>
    <w:p>
      <w:pPr>
        <w:spacing w:after="80" w:before="80" w:line="300"/>
        <w:jc w:val="both"/>
      </w:pPr>
      <w:r>
        <w:t xml:space="preserve">Four parts: ADM · Content Framework · Enterprise Continuum &amp; Repository · Architecture Capability Framework.</w:t>
      </w:r>
    </w:p>
    <w:p>
      <w:pPr>
        <w:pStyle w:val="Heading2"/>
        <w:spacing w:after="120" w:before="260"/>
      </w:pPr>
      <w:r>
        <w:t xml:space="preserve">11.2 ADM</w:t>
      </w:r>
    </w:p>
    <w:p>
      <w:pPr>
        <w:spacing w:after="80" w:before="80" w:line="300"/>
        <w:jc w:val="both"/>
      </w:pPr>
      <w:r>
        <w:t xml:space="preserve">Preliminary · A (Vision) · B (Business) · C (Info Systems — Data + Application) · D (Technology) · E (Opportunities &amp; Solutions) · F (Migration Planning) · G (Implementation Governance) · H (Change Management). Requirements Management is at the center — continuous process, not a phase.</w:t>
      </w:r>
    </w:p>
    <w:p>
      <w:pPr>
        <w:pStyle w:val="Heading2"/>
        <w:spacing w:after="120" w:before="260"/>
      </w:pPr>
      <w:r>
        <w:t xml:space="preserve">11.3 Domains</w:t>
      </w:r>
    </w:p>
    <w:p>
      <w:pPr>
        <w:spacing w:after="80" w:before="80" w:line="300"/>
        <w:jc w:val="both"/>
      </w:pPr>
      <w:r>
        <w:t xml:space="preserve">BDAT: Business (B) · Data (C) · Application (C) · Technology (D).</w:t>
      </w:r>
    </w:p>
    <w:p>
      <w:pPr>
        <w:pStyle w:val="Heading2"/>
        <w:spacing w:after="120" w:before="260"/>
      </w:pPr>
      <w:r>
        <w:t xml:space="preserve">11.4 Content Framework</w:t>
      </w:r>
    </w:p>
    <w:p>
      <w:pPr>
        <w:spacing w:after="80" w:before="80" w:line="300"/>
        <w:jc w:val="both"/>
      </w:pPr>
      <w:r>
        <w:t xml:space="preserve">Three work-product categories: Deliverable · Artifact · Building Block. Three artifact kinds: Catalog (list) · Matrix (relationship) · Diagram (picture). Two Building Block types: ABB (logical) · SBB (physical).</w:t>
      </w:r>
    </w:p>
    <w:p>
      <w:pPr>
        <w:pStyle w:val="Heading2"/>
        <w:spacing w:after="120" w:before="260"/>
      </w:pPr>
      <w:r>
        <w:t xml:space="preserve">11.5 Content Metamodel</w:t>
      </w:r>
    </w:p>
    <w:p>
      <w:pPr>
        <w:spacing w:after="80" w:before="80" w:line="300"/>
        <w:jc w:val="both"/>
      </w:pPr>
      <w:r>
        <w:t xml:space="preserve">Core + six Extensions: Governance · Services · Process Modeling · Data · Infrastructure Consolidation · Motivation.</w:t>
      </w:r>
    </w:p>
    <w:p>
      <w:pPr>
        <w:pStyle w:val="Heading2"/>
        <w:spacing w:after="120" w:before="260"/>
      </w:pPr>
      <w:r>
        <w:t xml:space="preserve">11.6 Enterprise Continuum</w:t>
      </w:r>
    </w:p>
    <w:p>
      <w:pPr>
        <w:spacing w:after="80" w:before="80" w:line="300"/>
        <w:jc w:val="both"/>
      </w:pPr>
      <w:r>
        <w:t xml:space="preserve">Two sub-continuums (Architecture, Solutions) × four levels (Foundation, Common Systems, Industry, Organization-Specific).</w:t>
      </w:r>
    </w:p>
    <w:p>
      <w:pPr>
        <w:pStyle w:val="Heading2"/>
        <w:spacing w:after="120" w:before="260"/>
      </w:pPr>
      <w:r>
        <w:t xml:space="preserve">11.7 Architecture Repository — 7 Content Classes</w:t>
      </w:r>
    </w:p>
    <w:p>
      <w:pPr>
        <w:spacing w:after="80" w:before="80" w:line="300"/>
        <w:jc w:val="both"/>
      </w:pPr>
      <w:r>
        <w:t xml:space="preserve">Architecture Metamodel · Architecture Capability · Architecture Landscape · Standards Information Base · Reference Library · Governance Log · Architecture Requirements Repository. Plus companion: Solutions Landscape.</w:t>
      </w:r>
    </w:p>
    <w:p>
      <w:pPr>
        <w:pStyle w:val="Heading2"/>
        <w:spacing w:after="120" w:before="260"/>
      </w:pPr>
      <w:r>
        <w:t xml:space="preserve">11.8 Landscape Levels</w:t>
      </w:r>
    </w:p>
    <w:p>
      <w:pPr>
        <w:spacing w:after="80" w:before="80" w:line="300"/>
        <w:jc w:val="both"/>
      </w:pPr>
      <w:r>
        <w:t xml:space="preserve">Strategic (enterprise, 3–10 yr) · Segment (unit/domain, 1–3 yr) · Capability (programme, 0–1 yr).</w:t>
      </w:r>
    </w:p>
    <w:p>
      <w:pPr>
        <w:pStyle w:val="Heading2"/>
        <w:spacing w:after="120" w:before="260"/>
      </w:pPr>
      <w:r>
        <w:t xml:space="preserve">11.9 Governance</w:t>
      </w:r>
    </w:p>
    <w:p>
      <w:pPr>
        <w:spacing w:after="80" w:before="80" w:line="300"/>
        <w:jc w:val="both"/>
      </w:pPr>
      <w:r>
        <w:t xml:space="preserve">6 characteristics: Discipline · Transparency · Independence · Accountability · Responsibility · Fairness. 6 compliance levels: Irrelevant · Consistent · Compliant · Conformant · Fully Conformant · Non-conformant. 3 Architecture Contracts: SOW · Arch–Development · Arch–Business Users.</w:t>
      </w:r>
    </w:p>
    <w:p>
      <w:pPr>
        <w:pStyle w:val="Heading2"/>
        <w:spacing w:after="120" w:before="260"/>
      </w:pPr>
      <w:r>
        <w:t xml:space="preserve">11.10 Principles</w:t>
      </w:r>
    </w:p>
    <w:p>
      <w:pPr>
        <w:spacing w:after="80" w:before="80" w:line="300"/>
        <w:jc w:val="both"/>
      </w:pPr>
      <w:r>
        <w:t xml:space="preserve">Four-part template: Name · Statement · Rationale · Implications. Five qualities: Understandable · Robust · Complete · Consistent · Stable.</w:t>
      </w:r>
    </w:p>
    <w:p>
      <w:pPr>
        <w:pStyle w:val="Heading2"/>
        <w:spacing w:after="120" w:before="260"/>
      </w:pPr>
      <w:r>
        <w:t xml:space="preserve">11.11 Reference Models</w:t>
      </w:r>
    </w:p>
    <w:p>
      <w:pPr>
        <w:spacing w:after="80" w:before="80" w:line="300"/>
        <w:jc w:val="both"/>
      </w:pPr>
      <w:r>
        <w:t xml:space="preserve">TRM — Technology — Phase D — Foundation — Application Platform + Communications Infrastructure + 12 service categories. III-RM — Application — Phase C-App — Common Systems — Business + Infrastructure Applications with Brokering in the middle. Motivation: Boundaryless Information Flow.</w:t>
      </w:r>
    </w:p>
    <w:p>
      <w:pPr>
        <w:pStyle w:val="Heading2"/>
        <w:spacing w:after="120" w:before="260"/>
      </w:pPr>
      <w:r>
        <w:t xml:space="preserve">11.12 Capabilities &amp; CBP</w:t>
      </w:r>
    </w:p>
    <w:p>
      <w:pPr>
        <w:spacing w:after="80" w:before="80" w:line="300"/>
        <w:jc w:val="both"/>
      </w:pPr>
      <w:r>
        <w:t xml:space="preserve">Four dimensions: People · Process · Information · Technology. Three map levels: L1 (~6–12) · L2 (~30–80) · L3 (~100–300). Five maturity levels: Initial · Repeatable · Defined · Managed · Optimizing.</w:t>
      </w:r>
    </w:p>
    <w:p>
      <w:pPr>
        <w:pStyle w:val="Heading2"/>
        <w:spacing w:after="120" w:before="260"/>
      </w:pPr>
      <w:r>
        <w:t xml:space="preserve">11.13 Architecture Capability Framework</w:t>
      </w:r>
    </w:p>
    <w:p>
      <w:pPr>
        <w:spacing w:after="80" w:before="80" w:line="300"/>
        <w:jc w:val="both"/>
      </w:pPr>
      <w:r>
        <w:t xml:space="preserve">Organizational Model → Preliminary Phase. 4 org structures: Centralized · Federated · Embedded · Center of Excellence. 4 proficiency levels (ASF): Background · Awareness · Detailed · Expert. 6 ACMM levels (0–5): None · Initial · Under Development · Defined · Managed · Measured/Optimizing. 9 ACMM characteristics.</w:t>
      </w:r>
    </w:p>
    <w:p>
      <w:pPr>
        <w:pStyle w:val="Heading2"/>
        <w:spacing w:after="120" w:before="260"/>
      </w:pPr>
      <w:r>
        <w:t xml:space="preserve">11.14 TOGAF 10 Delta</w:t>
      </w:r>
    </w:p>
    <w:p>
      <w:pPr>
        <w:spacing w:after="80" w:before="80" w:line="300"/>
        <w:jc w:val="both"/>
      </w:pPr>
      <w:r>
        <w:t xml:space="preserve">Released April 2022. Structure: Fundamental Content + Series Guides + Reference Models. Elevated: Business Capabilities, Value Streams, Agile integration, Digital Enterprise, Risk &amp; Security, Leading the Practice, Maturity. 9.x certifications remain valid.</w:t>
      </w:r>
    </w:p>
    <w:p>
      <w:pPr>
        <w:pStyle w:val="Heading2"/>
        <w:spacing w:after="120" w:before="260"/>
      </w:pPr>
      <w:r>
        <w:t xml:space="preserve">11.15 Phase H Change Types</w:t>
      </w:r>
    </w:p>
    <w:p>
      <w:pPr>
        <w:spacing w:after="80" w:before="80" w:line="300"/>
        <w:jc w:val="both"/>
      </w:pPr>
      <w:r>
        <w:t xml:space="preserve">Simplification (less) · Incremental (more, within target) · Re-Architecting (new target needed).</w:t>
      </w:r>
    </w:p>
    <w:p>
      <w:pPr>
        <w:pStyle w:val="Heading1"/>
        <w:pageBreakBefore/>
        <w:spacing w:after="180" w:before="360"/>
      </w:pPr>
      <w:r>
        <w:t xml:space="preserve">12. Closing Word</w:t>
      </w:r>
    </w:p>
    <w:p>
      <w:pPr>
        <w:spacing w:after="80" w:before="80" w:line="300"/>
        <w:jc w:val="both"/>
      </w:pPr>
      <w:r>
        <w:t xml:space="preserve">Certification is a milestone, not a destination. The TOGAF 10 framework rewards architects who apply it thoughtfully — who tailor its methods to context, engage stakeholders with care, govern proportionally, and deliver business value. Memorize what you must for the exam. Then put the framework aside and practise the craft: listen hard, think clearly, write simply, engage generously, govern fairly, and let the work you leave behind speak for you. Good luck on the exam — and on every engagement after.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8" w:sz="6" w:space="4"/>
      </w:pBdr>
      <w:jc w:val="right"/>
    </w:pPr>
    <w:r>
      <w:rPr>
        <w:i/>
        <w:iCs/>
        <w:color w:val="1F4E78"/>
        <w:sz w:val="18"/>
        <w:szCs w:val="18"/>
      </w:rPr>
      <w:t xml:space="preserve">TOGAF 10 — Certification Preparation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20" w:before="26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10 — Certification Preparation Guide</dc:title>
  <dc:creator>Claude</dc:creator>
  <dc:description>A consolidated certification preparation guide for TOGAF 10 Foundation and Practitioner.</dc:description>
  <cp:lastModifiedBy>Un-named</cp:lastModifiedBy>
  <cp:revision>1</cp:revision>
  <dcterms:created xsi:type="dcterms:W3CDTF">2026-04-20T12:28:56.983Z</dcterms:created>
  <dcterms:modified xsi:type="dcterms:W3CDTF">2026-04-20T12:28:56.984Z</dcterms:modified>
</cp:coreProperties>
</file>

<file path=docProps/custom.xml><?xml version="1.0" encoding="utf-8"?>
<Properties xmlns="http://schemas.openxmlformats.org/officeDocument/2006/custom-properties" xmlns:vt="http://schemas.openxmlformats.org/officeDocument/2006/docPropsVTypes"/>
</file>