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4E78"/>
          <w:sz w:val="72"/>
          <w:szCs w:val="72"/>
        </w:rPr>
        <w:t xml:space="preserve">TOGAF 10</w:t>
      </w:r>
    </w:p>
    <w:p>
      <w:pPr>
        <w:spacing w:after="120" w:before="120"/>
        <w:jc w:val="center"/>
      </w:pPr>
      <w:r>
        <w:rPr>
          <w:b/>
          <w:bCs/>
          <w:color w:val="2E75B6"/>
          <w:sz w:val="44"/>
          <w:szCs w:val="44"/>
        </w:rPr>
        <w:t xml:space="preserve">Reference Models</w:t>
      </w:r>
    </w:p>
    <w:p>
      <w:pPr>
        <w:spacing w:after="120" w:before="60"/>
        <w:jc w:val="center"/>
      </w:pPr>
      <w:r>
        <w:rPr>
          <w:b/>
          <w:bCs/>
          <w:color w:val="2E75B6"/>
          <w:sz w:val="44"/>
          <w:szCs w:val="44"/>
        </w:rPr>
        <w:t xml:space="preserve">TRM and III-RM</w:t>
      </w:r>
    </w:p>
    <w:p>
      <w:pPr>
        <w:spacing w:after="120" w:before="180"/>
        <w:jc w:val="center"/>
      </w:pPr>
      <w:r>
        <w:rPr>
          <w:i/>
          <w:iCs/>
          <w:color w:val="555555"/>
          <w:sz w:val="22"/>
          <w:szCs w:val="22"/>
        </w:rPr>
        <w:t xml:space="preserve">Technical Reference Model · Integrated Information Infrastructure Reference Model</w:t>
      </w:r>
    </w:p>
    <w:p>
      <w:pPr>
        <w:spacing w:after="600" w:before="480"/>
        <w:jc w:val="center"/>
      </w:pPr>
      <w:r>
        <w:rPr>
          <w:i/>
          <w:iCs/>
          <w:color w:val="555555"/>
          <w:sz w:val="32"/>
          <w:szCs w:val="32"/>
        </w:rPr>
        <w:t xml:space="preserve">Comprehensive Study Guide</w:t>
      </w:r>
    </w:p>
    <w:p>
      <w:pPr>
        <w:spacing w:after="120" w:before="2400"/>
        <w:jc w:val="center"/>
      </w:pPr>
      <w:r>
        <w:rPr>
          <w:i/>
          <w:iCs/>
          <w:color w:val="555555"/>
          <w:sz w:val="22"/>
          <w:szCs w:val="22"/>
        </w:rPr>
        <w:t xml:space="preserve">A deep-dive into the two canonical TOGAF reference models: what they are, what they contain, how they differ, how to tailor them, and how they are examined.</w:t>
      </w:r>
    </w:p>
    <w:p>
      <w:r>
        <w:br w:type="page"/>
      </w:r>
    </w:p>
    <w:p>
      <w:pPr>
        <w:spacing w:after="200" w:before="0"/>
      </w:pPr>
      <w:r>
        <w:rPr>
          <w:b/>
          <w:bCs/>
          <w:color w:val="1F4E78"/>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240"/>
      </w:pPr>
      <w:r>
        <w:t xml:space="preserve">1. Introduction — What Are Reference Models?</w:t>
      </w:r>
    </w:p>
    <w:p>
      <w:pPr>
        <w:pStyle w:val="Heading2"/>
        <w:spacing w:after="120" w:before="260"/>
      </w:pPr>
      <w:r>
        <w:t xml:space="preserve">1.1 Definition</w:t>
      </w:r>
    </w:p>
    <w:p>
      <w:pPr>
        <w:spacing w:after="80" w:before="80" w:line="300"/>
        <w:jc w:val="both"/>
      </w:pPr>
      <w:r>
        <w:t xml:space="preserve">A reference model is a generic, abstract structure that describes a class of systems — a taxonomy of the components, services, or capabilities a system of that kind typically contains, together with their relationships. Reference models are not implementation plans; they are organizing frameworks. They let architects classify, discuss, and compare systems without getting lost in product-specific detail.</w:t>
      </w:r>
    </w:p>
    <w:p>
      <w:pPr>
        <w:spacing w:after="80" w:before="80" w:line="300"/>
        <w:jc w:val="both"/>
      </w:pPr>
      <w:r>
        <w:t xml:space="preserve">The TOGAF Standard provides two canonical reference models:</w:t>
      </w:r>
    </w:p>
    <w:p>
      <w:pPr>
        <w:pStyle w:val="ListParagraph"/>
        <w:numPr>
          <w:ilvl w:val="0"/>
          <w:numId w:val="2"/>
        </w:numPr>
        <w:spacing w:after="40" w:before="40" w:line="280"/>
      </w:pPr>
      <w:r>
        <w:rPr>
          <w:b/>
          <w:bCs/>
        </w:rPr>
        <w:t xml:space="preserve">The Technical Reference Model (TRM): </w:t>
      </w:r>
      <w:r>
        <w:t xml:space="preserve">describes the generic platform services that support applications — it is a reference model for the Technology Architecture domain.</w:t>
      </w:r>
    </w:p>
    <w:p>
      <w:pPr>
        <w:pStyle w:val="ListParagraph"/>
        <w:numPr>
          <w:ilvl w:val="0"/>
          <w:numId w:val="2"/>
        </w:numPr>
        <w:spacing w:after="40" w:before="40" w:line="280"/>
      </w:pPr>
      <w:r>
        <w:rPr>
          <w:b/>
          <w:bCs/>
        </w:rPr>
        <w:t xml:space="preserve">The Integrated Information Infrastructure Reference Model (III-RM): </w:t>
      </w:r>
      <w:r>
        <w:t xml:space="preserve">describes the components and services needed to achieve Boundaryless Information Flow — it is a reference model for the Application Architecture domain, specifically the application-and-information-integration layer.</w:t>
      </w:r>
    </w:p>
    <w:p>
      <w:pPr>
        <w:pStyle w:val="Heading2"/>
        <w:spacing w:after="120" w:before="260"/>
      </w:pPr>
      <w:r>
        <w:t xml:space="preserve">1.2 Why Does TOGAF Provide Reference Models?</w:t>
      </w:r>
    </w:p>
    <w:p>
      <w:pPr>
        <w:spacing w:after="80" w:before="80" w:line="300"/>
        <w:jc w:val="both"/>
      </w:pPr>
      <w:r>
        <w:t xml:space="preserve">TOGAF provides reference models for three reasons:</w:t>
      </w:r>
    </w:p>
    <w:p>
      <w:pPr>
        <w:pStyle w:val="ListParagraph"/>
        <w:numPr>
          <w:ilvl w:val="0"/>
          <w:numId w:val="3"/>
        </w:numPr>
        <w:spacing w:after="40" w:before="40" w:line="280"/>
      </w:pPr>
      <w:r>
        <w:t xml:space="preserve">Starting point — rather than forcing every enterprise to invent its own taxonomy, the TRM and III-RM give architects a pre-built structure to adopt or adapt.</w:t>
      </w:r>
    </w:p>
    <w:p>
      <w:pPr>
        <w:pStyle w:val="ListParagraph"/>
        <w:numPr>
          <w:ilvl w:val="0"/>
          <w:numId w:val="3"/>
        </w:numPr>
        <w:spacing w:after="40" w:before="40" w:line="280"/>
      </w:pPr>
      <w:r>
        <w:t xml:space="preserve">Common vocabulary — when one enterprise's architect talks about the "Data Management Service" and another's does too, they mean the same thing because both derive from the TRM.</w:t>
      </w:r>
    </w:p>
    <w:p>
      <w:pPr>
        <w:pStyle w:val="ListParagraph"/>
        <w:numPr>
          <w:ilvl w:val="0"/>
          <w:numId w:val="3"/>
        </w:numPr>
        <w:spacing w:after="40" w:before="40" w:line="280"/>
      </w:pPr>
      <w:r>
        <w:t xml:space="preserve">Continuum anchoring — the TRM and III-RM sit at the Foundation level of the Architecture Continuum; every more-specific reference architecture (Common Systems, Industry, Organization-Specific) refines from them.</w:t>
      </w:r>
    </w:p>
    <w:p>
      <w:pPr>
        <w:pStyle w:val="Heading2"/>
        <w:spacing w:after="120" w:before="260"/>
      </w:pPr>
      <w:r>
        <w:t xml:space="preserve">1.3 Where Reference Models Sit in TOGAF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2200"/>
        <w:gridCol w:w="2160"/>
      </w:tblGrid>
      <w:tr>
        <w:trPr>
          <w:tblHeader/>
        </w:trPr>
        <w:tc>
          <w:tcPr>
            <w:tcW w:type="dxa" w:w="14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Model</w:t>
            </w:r>
          </w:p>
        </w:tc>
        <w:tc>
          <w:tcPr>
            <w:tcW w:type="dxa" w:w="36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Domain</w:t>
            </w:r>
          </w:p>
        </w:tc>
        <w:tc>
          <w:tcPr>
            <w:tcW w:type="dxa" w:w="22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ADM Phase</w:t>
            </w:r>
          </w:p>
        </w:tc>
        <w:tc>
          <w:tcPr>
            <w:tcW w:type="dxa" w:w="21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Continuum Level</w:t>
            </w:r>
          </w:p>
        </w:tc>
      </w:tr>
      <w:tr>
        <w:tc>
          <w:tcPr>
            <w:tcW w:type="dxa" w:w="1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TRM</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Technology Architecture</w:t>
            </w:r>
          </w:p>
        </w:tc>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Phase D</w:t>
            </w:r>
          </w:p>
        </w:tc>
        <w:tc>
          <w:tcPr>
            <w:tcW w:type="dxa" w:w="2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Foundation</w:t>
            </w:r>
          </w:p>
        </w:tc>
      </w:tr>
      <w:tr>
        <w:tc>
          <w:tcPr>
            <w:tcW w:type="dxa" w:w="1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III-RM</w:t>
            </w:r>
          </w:p>
        </w:tc>
        <w:tc>
          <w:tcPr>
            <w:tcW w:type="dxa" w:w="3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Application Architecture (info-infrastructure focus)</w:t>
            </w:r>
          </w:p>
        </w:tc>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Phase C (Application)</w:t>
            </w:r>
          </w:p>
        </w:tc>
        <w:tc>
          <w:tcPr>
            <w:tcW w:type="dxa" w:w="2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Common Systems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single" w:color="7B1FA2" w:sz="24"/>
              <w:bottom w:val="single" w:color="7B1FA2" w:sz="4"/>
              <w:right w:val="single" w:color="7B1FA2" w:sz="4"/>
            </w:tcBorders>
            <w:shd w:fill="F3E5F5" w:color="auto" w:val="clear"/>
            <w:tcMar>
              <w:top w:type="dxa" w:w="120"/>
              <w:left w:type="dxa" w:w="200"/>
              <w:bottom w:type="dxa" w:w="120"/>
              <w:right w:type="dxa" w:w="160"/>
            </w:tcMar>
          </w:tcPr>
          <w:p>
            <w:pPr>
              <w:spacing w:after="80" w:before="0"/>
            </w:pPr>
            <w:r>
              <w:rPr>
                <w:b/>
                <w:bCs/>
                <w:color w:val="4A148C"/>
              </w:rPr>
              <w:t xml:space="preserve">🔑 KEY INSIGHT</w:t>
            </w:r>
          </w:p>
          <w:p>
            <w:pPr>
              <w:spacing w:after="40" w:before="40" w:line="280"/>
            </w:pPr>
            <w:r>
              <w:t xml:space="preserve">The TRM lives at the FOUNDATION level of the Enterprise Continuum — it is applicable to any enterprise. The III-RM is classified as a COMMON SYSTEMS architecture — it applies cross-industry to enterprises that need integrated information infrastructure. This distinction is frequently examined: TRM = Foundation; III-RM = Common Systems.</w:t>
            </w:r>
          </w:p>
        </w:tc>
      </w:tr>
    </w:tbl>
    <w:p>
      <w:pPr>
        <w:pStyle w:val="Heading2"/>
        <w:spacing w:after="120" w:before="260"/>
      </w:pPr>
      <w:r>
        <w:t xml:space="preserve">1.4 The Big Picture</w:t>
      </w:r>
    </w:p>
    <w:p>
      <w:pPr>
        <w:spacing w:after="80" w:before="80" w:line="300"/>
        <w:jc w:val="both"/>
      </w:pPr>
      <w:r>
        <w:t xml:space="preserve">Think of it this way: the TRM answers the question "what platform services does any application platform provide?" The III-RM answers the question "what application and infrastructure components are needed to let users access information from anywhere, any time, in any form?" The two models complement each other — TRM is about the supporting platform; III-RM is about the applications that make information flow freely across the enterprise and beyond.</w:t>
      </w:r>
    </w:p>
    <w:p>
      <w:pPr>
        <w:pStyle w:val="Heading1"/>
        <w:pageBreakBefore/>
        <w:spacing w:after="180" w:before="360"/>
      </w:pPr>
      <w:r>
        <w:t xml:space="preserve">2. The Technical Reference Model (TRM)</w:t>
      </w:r>
    </w:p>
    <w:p>
      <w:pPr>
        <w:pStyle w:val="Heading2"/>
        <w:spacing w:after="120" w:before="260"/>
      </w:pPr>
      <w:r>
        <w:t xml:space="preserve">2.1 Purpose</w:t>
      </w:r>
    </w:p>
    <w:p>
      <w:pPr>
        <w:spacing w:after="80" w:before="80" w:line="300"/>
        <w:jc w:val="both"/>
      </w:pPr>
      <w:r>
        <w:t xml:space="preserve">The TOGAF Technical Reference Model provides a model and taxonomy of generic platform services. Its purpose is to help architects structure Technology Architecture descriptions by giving them a ready-made catalog of service categories that any application platform typically provides. The TRM is used to classify technology services, identify what is present and what is missing, and communicate technology decisions in a way that is tool-neutral and technology-neutral.</w:t>
      </w:r>
    </w:p>
    <w:p>
      <w:pPr>
        <w:spacing w:after="80" w:before="80" w:line="300"/>
        <w:jc w:val="both"/>
      </w:pPr>
      <w:r>
        <w:t xml:space="preserve">The TRM is a highly generic model — deliberately so. It describes services that any platform offers, regardless of whether it is a mainframe, distributed server, cloud platform, mobile, or embedded system. Its genericity is its strength: it provides vocabulary stable enough to survive technology fashion.</w:t>
      </w:r>
    </w:p>
    <w:p>
      <w:pPr>
        <w:pStyle w:val="Heading2"/>
        <w:spacing w:after="120" w:before="260"/>
      </w:pPr>
      <w:r>
        <w:t xml:space="preserve">2.2 The Two Main Components of the TRM</w:t>
      </w:r>
    </w:p>
    <w:p>
      <w:pPr>
        <w:spacing w:after="80" w:before="80" w:line="300"/>
        <w:jc w:val="both"/>
      </w:pPr>
      <w:r>
        <w:t xml:space="preserve">The TRM is built around two fundamental structural components. These are the most examinable facts about the TRM: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Component</w:t>
            </w:r>
          </w:p>
        </w:tc>
        <w:tc>
          <w:tcPr>
            <w:tcW w:type="dxa" w:w="65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Purpose</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Application Platform</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 set of services that support applications. This is the bulk of the TRM — where all the service categories live.</w:t>
            </w:r>
          </w:p>
        </w:tc>
      </w:tr>
      <w:tr>
        <w:tc>
          <w:tcPr>
            <w:tcW w:type="dxa" w:w="2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Communications Infrastructure</w:t>
            </w:r>
          </w:p>
        </w:tc>
        <w:tc>
          <w:tcPr>
            <w:tcW w:type="dxa" w:w="6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Provides the basic services needed to interconnect systems and allow the transfer of data.</w:t>
            </w:r>
          </w:p>
        </w:tc>
      </w:tr>
    </w:tbl>
    <w:p>
      <w:pPr>
        <w:pStyle w:val="Heading2"/>
        <w:spacing w:after="120" w:before="260"/>
      </w:pPr>
      <w:r>
        <w:t xml:space="preserve">2.3 Application Platform Services</w:t>
      </w:r>
    </w:p>
    <w:p>
      <w:pPr>
        <w:spacing w:after="80" w:before="80" w:line="300"/>
        <w:jc w:val="both"/>
      </w:pPr>
      <w:r>
        <w:t xml:space="preserve">The Application Platform is the set of services provided to applications. TOGAF's TRM organizes these services into a catalog of major service categories. Memorize this list — it is high-yield exam content.</w:t>
      </w:r>
    </w:p>
    <w:p>
      <w:pPr>
        <w:pStyle w:val="Heading2"/>
        <w:spacing w:after="120" w:before="260"/>
      </w:pPr>
      <w:r>
        <w:t xml:space="preserve">2.4 The Service Categories of the TRM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Service Category</w:t>
            </w:r>
          </w:p>
        </w:tc>
        <w:tc>
          <w:tcPr>
            <w:tcW w:type="dxa" w:w="59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Purpose</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Data Interchange Services</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Format conversion, file transfer, document interchange, messaging between applications</w:t>
            </w:r>
          </w:p>
        </w:tc>
      </w:tr>
      <w:tr>
        <w:tc>
          <w:tcPr>
            <w:tcW w:type="dxa" w:w="3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Data Management Services</w:t>
            </w:r>
          </w:p>
        </w:tc>
        <w:tc>
          <w:tcPr>
            <w:tcW w:type="dxa" w:w="5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Database management, dictionaries, query processing</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Graphics &amp; Image Services</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Rendering, imaging, printing, graphical output</w:t>
            </w:r>
          </w:p>
        </w:tc>
      </w:tr>
      <w:tr>
        <w:tc>
          <w:tcPr>
            <w:tcW w:type="dxa" w:w="3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International Operation Services</w:t>
            </w:r>
          </w:p>
        </w:tc>
        <w:tc>
          <w:tcPr>
            <w:tcW w:type="dxa" w:w="5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Internationalization, localization, multi-script/character set support</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Location &amp; Directory Services</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Naming, directory (LDAP-like), DNS, service discovery</w:t>
            </w:r>
          </w:p>
        </w:tc>
      </w:tr>
      <w:tr>
        <w:tc>
          <w:tcPr>
            <w:tcW w:type="dxa" w:w="3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Network Services</w:t>
            </w:r>
          </w:p>
        </w:tc>
        <w:tc>
          <w:tcPr>
            <w:tcW w:type="dxa" w:w="5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Transport protocols, routing, communication across networks</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Operating System Services</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Process, file, kernel services — the OS abstraction</w:t>
            </w:r>
          </w:p>
        </w:tc>
      </w:tr>
      <w:tr>
        <w:tc>
          <w:tcPr>
            <w:tcW w:type="dxa" w:w="3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Software Engineering Services</w:t>
            </w:r>
          </w:p>
        </w:tc>
        <w:tc>
          <w:tcPr>
            <w:tcW w:type="dxa" w:w="5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Compilers, language bindings, build tools, version control, testing</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Transaction Processing Services</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Transaction monitors, distributed transaction coordination</w:t>
            </w:r>
          </w:p>
        </w:tc>
      </w:tr>
      <w:tr>
        <w:tc>
          <w:tcPr>
            <w:tcW w:type="dxa" w:w="3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User Interface Services</w:t>
            </w:r>
          </w:p>
        </w:tc>
        <w:tc>
          <w:tcPr>
            <w:tcW w:type="dxa" w:w="5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Windowing, display, human-machine interaction</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Security Services</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Identification, authentication, authorization, access control, audit, encryption, key management</w:t>
            </w:r>
          </w:p>
        </w:tc>
      </w:tr>
      <w:tr>
        <w:tc>
          <w:tcPr>
            <w:tcW w:type="dxa" w:w="3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System &amp; Network Management Services</w:t>
            </w:r>
          </w:p>
        </w:tc>
        <w:tc>
          <w:tcPr>
            <w:tcW w:type="dxa" w:w="5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Monitoring, configuration, capacity, scheduling, performance management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single" w:color="7B1FA2" w:sz="24"/>
              <w:bottom w:val="single" w:color="7B1FA2" w:sz="4"/>
              <w:right w:val="single" w:color="7B1FA2" w:sz="4"/>
            </w:tcBorders>
            <w:shd w:fill="F3E5F5" w:color="auto" w:val="clear"/>
            <w:tcMar>
              <w:top w:type="dxa" w:w="120"/>
              <w:left w:type="dxa" w:w="200"/>
              <w:bottom w:type="dxa" w:w="120"/>
              <w:right w:type="dxa" w:w="160"/>
            </w:tcMar>
          </w:tcPr>
          <w:p>
            <w:pPr>
              <w:spacing w:after="80" w:before="0"/>
            </w:pPr>
            <w:r>
              <w:rPr>
                <w:b/>
                <w:bCs/>
                <w:color w:val="4A148C"/>
              </w:rPr>
              <w:t xml:space="preserve">🔑 KEY INSIGHT</w:t>
            </w:r>
          </w:p>
          <w:p>
            <w:pPr>
              <w:spacing w:after="40" w:before="40" w:line="280"/>
            </w:pPr>
            <w:r>
              <w:t xml:space="preserve">There are 12 major service categories in the TRM. Some older TOGAF references list slight variations of this breakdown. The high-confidence core is: Data Interchange, Data Management, Graphics &amp; Image, International Operation, Location &amp; Directory, Network, Operating System, Software Engineering, Transaction Processing, User Interface, Security, System &amp; Network Management. On an exam question asking "is X a service category?" the safe set is these twelve.</w:t>
            </w:r>
          </w:p>
        </w:tc>
      </w:tr>
    </w:tbl>
    <w:p>
      <w:pPr>
        <w:pStyle w:val="Heading2"/>
        <w:spacing w:after="120" w:before="260"/>
      </w:pPr>
      <w:r>
        <w:t xml:space="preserve">2.5 The Application Platform Interface (API)</w:t>
      </w:r>
    </w:p>
    <w:p>
      <w:pPr>
        <w:spacing w:after="80" w:before="80" w:line="300"/>
        <w:jc w:val="both"/>
      </w:pPr>
      <w:r>
        <w:t xml:space="preserve">The TRM highlights the Application Platform Interface (API) as the boundary between applications and the platform services below them. The API is what applications see; what's behind it is platform responsibility. This separation — application concerns above the API, platform concerns below — is central to the TRM's philosophy. It is the reason the TRM is still useful even as the specific technologies change: the API concept endures.</w:t>
      </w:r>
    </w:p>
    <w:p>
      <w:pPr>
        <w:pStyle w:val="Heading2"/>
        <w:spacing w:after="120" w:before="260"/>
      </w:pPr>
      <w:r>
        <w:t xml:space="preserve">2.6 The External Environment</w:t>
      </w:r>
    </w:p>
    <w:p>
      <w:pPr>
        <w:spacing w:after="80" w:before="80" w:line="300"/>
        <w:jc w:val="both"/>
      </w:pPr>
      <w:r>
        <w:t xml:space="preserve">The TRM also distinguishes the External Environment — everything outside the platform and applications, such as:</w:t>
      </w:r>
    </w:p>
    <w:p>
      <w:pPr>
        <w:pStyle w:val="ListParagraph"/>
        <w:numPr>
          <w:ilvl w:val="0"/>
          <w:numId w:val="2"/>
        </w:numPr>
        <w:spacing w:after="40" w:before="40" w:line="280"/>
      </w:pPr>
      <w:r>
        <w:t xml:space="preserve">External information providers and consumers</w:t>
      </w:r>
    </w:p>
    <w:p>
      <w:pPr>
        <w:pStyle w:val="ListParagraph"/>
        <w:numPr>
          <w:ilvl w:val="0"/>
          <w:numId w:val="2"/>
        </w:numPr>
        <w:spacing w:after="40" w:before="40" w:line="280"/>
      </w:pPr>
      <w:r>
        <w:t xml:space="preserve">External applications accessed via the communications infrastructure</w:t>
      </w:r>
    </w:p>
    <w:p>
      <w:pPr>
        <w:pStyle w:val="ListParagraph"/>
        <w:numPr>
          <w:ilvl w:val="0"/>
          <w:numId w:val="2"/>
        </w:numPr>
        <w:spacing w:after="40" w:before="40" w:line="280"/>
      </w:pPr>
      <w:r>
        <w:t xml:space="preserve">Users and devices interacting from outside</w:t>
      </w:r>
    </w:p>
    <w:p>
      <w:pPr>
        <w:spacing w:after="80" w:before="80" w:line="300"/>
        <w:jc w:val="both"/>
      </w:pPr>
      <w:r>
        <w:t xml:space="preserve">This three-part structure (Application Software — Application Platform — Communications Infrastructure, with the External Environment outside) is the TRM's graphical footprint in most TOGAF diagrams.</w:t>
      </w:r>
    </w:p>
    <w:p>
      <w:pPr>
        <w:pStyle w:val="Heading2"/>
        <w:spacing w:after="120" w:before="260"/>
      </w:pPr>
      <w:r>
        <w:t xml:space="preserve">2.7 The TRM's Governing Principles</w:t>
      </w:r>
    </w:p>
    <w:p>
      <w:pPr>
        <w:spacing w:after="80" w:before="80" w:line="300"/>
        <w:jc w:val="both"/>
      </w:pPr>
      <w:r>
        <w:t xml:space="preserve">TOGAF documents a number of design qualities that the TRM embodies. These are frequently cited as exam trivia:</w:t>
      </w:r>
    </w:p>
    <w:p>
      <w:pPr>
        <w:pStyle w:val="ListParagraph"/>
        <w:numPr>
          <w:ilvl w:val="0"/>
          <w:numId w:val="2"/>
        </w:numPr>
        <w:spacing w:after="40" w:before="40" w:line="280"/>
      </w:pPr>
      <w:r>
        <w:rPr>
          <w:b/>
          <w:bCs/>
        </w:rPr>
        <w:t xml:space="preserve">Interoperability: </w:t>
      </w:r>
      <w:r>
        <w:t xml:space="preserve">services and components can work together across platforms and vendors.</w:t>
      </w:r>
    </w:p>
    <w:p>
      <w:pPr>
        <w:pStyle w:val="ListParagraph"/>
        <w:numPr>
          <w:ilvl w:val="0"/>
          <w:numId w:val="2"/>
        </w:numPr>
        <w:spacing w:after="40" w:before="40" w:line="280"/>
      </w:pPr>
      <w:r>
        <w:rPr>
          <w:b/>
          <w:bCs/>
        </w:rPr>
        <w:t xml:space="preserve">Portability: </w:t>
      </w:r>
      <w:r>
        <w:t xml:space="preserve">applications can be moved from one platform to another with minimal change.</w:t>
      </w:r>
    </w:p>
    <w:p>
      <w:pPr>
        <w:pStyle w:val="ListParagraph"/>
        <w:numPr>
          <w:ilvl w:val="0"/>
          <w:numId w:val="2"/>
        </w:numPr>
        <w:spacing w:after="40" w:before="40" w:line="280"/>
      </w:pPr>
      <w:r>
        <w:rPr>
          <w:b/>
          <w:bCs/>
        </w:rPr>
        <w:t xml:space="preserve">Scalability: </w:t>
      </w:r>
      <w:r>
        <w:t xml:space="preserve">services can grow to handle increased load.</w:t>
      </w:r>
    </w:p>
    <w:p>
      <w:pPr>
        <w:pStyle w:val="ListParagraph"/>
        <w:numPr>
          <w:ilvl w:val="0"/>
          <w:numId w:val="2"/>
        </w:numPr>
        <w:spacing w:after="40" w:before="40" w:line="280"/>
      </w:pPr>
      <w:r>
        <w:rPr>
          <w:b/>
          <w:bCs/>
        </w:rPr>
        <w:t xml:space="preserve">Openness: </w:t>
      </w:r>
      <w:r>
        <w:t xml:space="preserve">based on open standards, minimizing vendor lock-in.</w:t>
      </w:r>
    </w:p>
    <w:p>
      <w:pPr>
        <w:pStyle w:val="ListParagraph"/>
        <w:numPr>
          <w:ilvl w:val="0"/>
          <w:numId w:val="2"/>
        </w:numPr>
        <w:spacing w:after="40" w:before="40" w:line="280"/>
      </w:pPr>
      <w:r>
        <w:rPr>
          <w:b/>
          <w:bCs/>
        </w:rPr>
        <w:t xml:space="preserve">Adaptability: </w:t>
      </w:r>
      <w:r>
        <w:t xml:space="preserve">the model accommodates technology change over time.</w:t>
      </w:r>
    </w:p>
    <w:p>
      <w:pPr>
        <w:pStyle w:val="Heading2"/>
        <w:spacing w:after="120" w:before="260"/>
      </w:pPr>
      <w:r>
        <w:t xml:space="preserve">2.8 Worked Example — Classifying Technology Decisions with the TRM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8" w:sz="4"/>
              <w:left w:val="single" w:color="1F4E78" w:sz="24"/>
              <w:bottom w:val="single" w:color="1F4E78" w:sz="4"/>
              <w:right w:val="single" w:color="1F4E78" w:sz="4"/>
            </w:tcBorders>
            <w:shd w:fill="EAF2F8" w:color="auto" w:val="clear"/>
            <w:tcMar>
              <w:top w:type="dxa" w:w="120"/>
              <w:left w:type="dxa" w:w="200"/>
              <w:bottom w:type="dxa" w:w="120"/>
              <w:right w:type="dxa" w:w="160"/>
            </w:tcMar>
          </w:tcPr>
          <w:p>
            <w:pPr>
              <w:spacing w:after="80" w:before="0"/>
            </w:pPr>
            <w:r>
              <w:rPr>
                <w:b/>
                <w:bCs/>
                <w:color w:val="1F4E78"/>
              </w:rPr>
              <w:t xml:space="preserve">💡 EXAMPLE</w:t>
            </w:r>
          </w:p>
          <w:p>
            <w:pPr>
              <w:spacing w:after="40" w:before="40" w:line="280"/>
            </w:pPr>
            <w:r>
              <w:t xml:space="preserve">A retailer building a cloud-native e-commerce platform maps its technology choices against the TRM:</w:t>
            </w:r>
          </w:p>
          <w:p>
            <w:pPr>
              <w:spacing w:after="40" w:before="40" w:line="280"/>
            </w:pPr>
            <w:r>
              <w:t xml:space="preserve">— User Interface Services: React SPA, Tailwind, internationalization via i18next.</w:t>
            </w:r>
          </w:p>
          <w:p>
            <w:pPr>
              <w:spacing w:after="40" w:before="40" w:line="280"/>
            </w:pPr>
            <w:r>
              <w:t xml:space="preserve">— Data Management Services: PostgreSQL 16 (transactional), Elasticsearch (search), Redis (cache).</w:t>
            </w:r>
          </w:p>
          <w:p>
            <w:pPr>
              <w:spacing w:after="40" w:before="40" w:line="280"/>
            </w:pPr>
            <w:r>
              <w:t xml:space="preserve">— Data Interchange Services: Apache Kafka (streaming), REST + OpenAPI (APIs).</w:t>
            </w:r>
          </w:p>
          <w:p>
            <w:pPr>
              <w:spacing w:after="40" w:before="40" w:line="280"/>
            </w:pPr>
            <w:r>
              <w:t xml:space="preserve">— Location &amp; Directory Services: DNS (AWS Route53), service discovery (AWS Cloud Map).</w:t>
            </w:r>
          </w:p>
          <w:p>
            <w:pPr>
              <w:spacing w:after="40" w:before="40" w:line="280"/>
            </w:pPr>
            <w:r>
              <w:t xml:space="preserve">— Security Services: Okta (identity), AWS IAM, HashiCorp Vault, TLS 1.3 everywhere.</w:t>
            </w:r>
          </w:p>
          <w:p>
            <w:pPr>
              <w:spacing w:after="40" w:before="40" w:line="280"/>
            </w:pPr>
            <w:r>
              <w:t xml:space="preserve">— Operating System Services: Amazon Linux 2023 on EKS worker nodes.</w:t>
            </w:r>
          </w:p>
          <w:p>
            <w:pPr>
              <w:spacing w:after="40" w:before="40" w:line="280"/>
            </w:pPr>
            <w:r>
              <w:t xml:space="preserve">— Transaction Processing Services: Saga orchestration in application code + Outbox pattern for at-least-once.</w:t>
            </w:r>
          </w:p>
          <w:p>
            <w:pPr>
              <w:spacing w:after="40" w:before="40" w:line="280"/>
            </w:pPr>
            <w:r>
              <w:t xml:space="preserve">— System &amp; Network Management: Datadog (monitoring), Terraform (IaC), AWS Systems Manager.</w:t>
            </w:r>
          </w:p>
          <w:p>
            <w:pPr>
              <w:spacing w:after="40" w:before="40" w:line="280"/>
            </w:pPr>
            <w:r>
              <w:t xml:space="preserve">— Software Engineering Services: GitHub Actions (CI/CD), SonarQube (quality), Jest/Cypress (testing).</w:t>
            </w:r>
          </w:p>
          <w:p>
            <w:pPr>
              <w:spacing w:after="40" w:before="40" w:line="280"/>
            </w:pPr>
            <w:r>
              <w:t xml:space="preserve">Every significant choice fits into a TRM service category — giving a complete-coverage view of the technology architecture and exposing any missing category.</w:t>
            </w:r>
          </w:p>
        </w:tc>
      </w:tr>
    </w:tbl>
    <w:p>
      <w:pPr>
        <w:pStyle w:val="Heading1"/>
        <w:pageBreakBefore/>
        <w:spacing w:after="180" w:before="360"/>
      </w:pPr>
      <w:r>
        <w:t xml:space="preserve">3. TRM — Service Categories in Detail</w:t>
      </w:r>
    </w:p>
    <w:p>
      <w:pPr>
        <w:pStyle w:val="Heading2"/>
        <w:spacing w:after="120" w:before="260"/>
      </w:pPr>
      <w:r>
        <w:t xml:space="preserve">3.1 Data Interchange Services</w:t>
      </w:r>
    </w:p>
    <w:p>
      <w:pPr>
        <w:spacing w:after="80" w:before="80" w:line="300"/>
        <w:jc w:val="both"/>
      </w:pPr>
      <w:r>
        <w:t xml:space="preserve">Provides specialized support for information exchange between applications and the external environment. Covers format transformation, standardized document exchange, EDI, and inter-application messaging. Modern realizations include ESBs, API gateways, event streaming platforms, and data pipeline engines.</w:t>
      </w:r>
    </w:p>
    <w:p>
      <w:pPr>
        <w:pStyle w:val="ListParagraph"/>
        <w:numPr>
          <w:ilvl w:val="0"/>
          <w:numId w:val="2"/>
        </w:numPr>
        <w:spacing w:after="40" w:before="40" w:line="280"/>
      </w:pPr>
      <w:r>
        <w:t xml:space="preserve">Document format services (XML, JSON, EDI X12/EDIFACT, Protocol Buffers)</w:t>
      </w:r>
    </w:p>
    <w:p>
      <w:pPr>
        <w:pStyle w:val="ListParagraph"/>
        <w:numPr>
          <w:ilvl w:val="0"/>
          <w:numId w:val="2"/>
        </w:numPr>
        <w:spacing w:after="40" w:before="40" w:line="280"/>
      </w:pPr>
      <w:r>
        <w:t xml:space="preserve">File transfer services (SFTP, Managed File Transfer)</w:t>
      </w:r>
    </w:p>
    <w:p>
      <w:pPr>
        <w:pStyle w:val="ListParagraph"/>
        <w:numPr>
          <w:ilvl w:val="0"/>
          <w:numId w:val="2"/>
        </w:numPr>
        <w:spacing w:after="40" w:before="40" w:line="280"/>
      </w:pPr>
      <w:r>
        <w:t xml:space="preserve">Messaging services (AMQP, MQTT, Kafka, JMS)</w:t>
      </w:r>
    </w:p>
    <w:p>
      <w:pPr>
        <w:pStyle w:val="ListParagraph"/>
        <w:numPr>
          <w:ilvl w:val="0"/>
          <w:numId w:val="2"/>
        </w:numPr>
        <w:spacing w:after="40" w:before="40" w:line="280"/>
      </w:pPr>
      <w:r>
        <w:t xml:space="preserve">Publication/subscription services</w:t>
      </w:r>
    </w:p>
    <w:p>
      <w:pPr>
        <w:pStyle w:val="Heading2"/>
        <w:spacing w:after="120" w:before="260"/>
      </w:pPr>
      <w:r>
        <w:t xml:space="preserve">3.2 Data Management Services</w:t>
      </w:r>
    </w:p>
    <w:p>
      <w:pPr>
        <w:spacing w:after="80" w:before="80" w:line="300"/>
        <w:jc w:val="both"/>
      </w:pPr>
      <w:r>
        <w:t xml:space="preserve">Manages stored data — covers DBMS, data dictionaries, repository management, query services. Modern realizations span relational (PostgreSQL, Oracle, SQL Server), NoSQL (MongoDB, DynamoDB), columnar (BigQuery, Redshift), graph (Neo4j), time-series (InfluxDB), and vector (pgvector, Pinecone).</w:t>
      </w:r>
    </w:p>
    <w:p>
      <w:pPr>
        <w:pStyle w:val="ListParagraph"/>
        <w:numPr>
          <w:ilvl w:val="0"/>
          <w:numId w:val="2"/>
        </w:numPr>
        <w:spacing w:after="40" w:before="40" w:line="280"/>
      </w:pPr>
      <w:r>
        <w:t xml:space="preserve">Database management</w:t>
      </w:r>
    </w:p>
    <w:p>
      <w:pPr>
        <w:pStyle w:val="ListParagraph"/>
        <w:numPr>
          <w:ilvl w:val="0"/>
          <w:numId w:val="2"/>
        </w:numPr>
        <w:spacing w:after="40" w:before="40" w:line="280"/>
      </w:pPr>
      <w:r>
        <w:t xml:space="preserve">Data dictionary / catalog</w:t>
      </w:r>
    </w:p>
    <w:p>
      <w:pPr>
        <w:pStyle w:val="ListParagraph"/>
        <w:numPr>
          <w:ilvl w:val="0"/>
          <w:numId w:val="2"/>
        </w:numPr>
        <w:spacing w:after="40" w:before="40" w:line="280"/>
      </w:pPr>
      <w:r>
        <w:t xml:space="preserve">Query and indexing</w:t>
      </w:r>
    </w:p>
    <w:p>
      <w:pPr>
        <w:pStyle w:val="ListParagraph"/>
        <w:numPr>
          <w:ilvl w:val="0"/>
          <w:numId w:val="2"/>
        </w:numPr>
        <w:spacing w:after="40" w:before="40" w:line="280"/>
      </w:pPr>
      <w:r>
        <w:t xml:space="preserve">Storage management</w:t>
      </w:r>
    </w:p>
    <w:p>
      <w:pPr>
        <w:pStyle w:val="Heading2"/>
        <w:spacing w:after="120" w:before="260"/>
      </w:pPr>
      <w:r>
        <w:t xml:space="preserve">3.3 Graphics &amp; Image Services</w:t>
      </w:r>
    </w:p>
    <w:p>
      <w:pPr>
        <w:spacing w:after="80" w:before="80" w:line="300"/>
        <w:jc w:val="both"/>
      </w:pPr>
      <w:r>
        <w:t xml:space="preserve">Provides rendering, imaging, and printing capabilities. Covers 2D/3D graphics, image manipulation, color management, document rendering. Modern realizations include web canvas/SVG/WebGL, cloud image processing (AWS Rekognition, Google Vision), and specialized GPU services for AI/rendering.</w:t>
      </w:r>
    </w:p>
    <w:p>
      <w:pPr>
        <w:pStyle w:val="Heading2"/>
        <w:spacing w:after="120" w:before="260"/>
      </w:pPr>
      <w:r>
        <w:t xml:space="preserve">3.4 International Operation Services</w:t>
      </w:r>
    </w:p>
    <w:p>
      <w:pPr>
        <w:spacing w:after="80" w:before="80" w:line="300"/>
        <w:jc w:val="both"/>
      </w:pPr>
      <w:r>
        <w:t xml:space="preserve">Supports multi-language, multi-script, multi-cultural operation. Covers internationalization (i18n — preparing software for localization) and localization (l10n — adapting to specific locales).</w:t>
      </w:r>
    </w:p>
    <w:p>
      <w:pPr>
        <w:pStyle w:val="ListParagraph"/>
        <w:numPr>
          <w:ilvl w:val="0"/>
          <w:numId w:val="2"/>
        </w:numPr>
        <w:spacing w:after="40" w:before="40" w:line="280"/>
      </w:pPr>
      <w:r>
        <w:t xml:space="preserve">Character set handling (Unicode)</w:t>
      </w:r>
    </w:p>
    <w:p>
      <w:pPr>
        <w:pStyle w:val="ListParagraph"/>
        <w:numPr>
          <w:ilvl w:val="0"/>
          <w:numId w:val="2"/>
        </w:numPr>
        <w:spacing w:after="40" w:before="40" w:line="280"/>
      </w:pPr>
      <w:r>
        <w:t xml:space="preserve">Locale-aware formatting (dates, numbers, currencies)</w:t>
      </w:r>
    </w:p>
    <w:p>
      <w:pPr>
        <w:pStyle w:val="ListParagraph"/>
        <w:numPr>
          <w:ilvl w:val="0"/>
          <w:numId w:val="2"/>
        </w:numPr>
        <w:spacing w:after="40" w:before="40" w:line="280"/>
      </w:pPr>
      <w:r>
        <w:t xml:space="preserve">Language pack / translation services</w:t>
      </w:r>
    </w:p>
    <w:p>
      <w:pPr>
        <w:pStyle w:val="ListParagraph"/>
        <w:numPr>
          <w:ilvl w:val="0"/>
          <w:numId w:val="2"/>
        </w:numPr>
        <w:spacing w:after="40" w:before="40" w:line="280"/>
      </w:pPr>
      <w:r>
        <w:t xml:space="preserve">Right-to-left script support</w:t>
      </w:r>
    </w:p>
    <w:p>
      <w:pPr>
        <w:pStyle w:val="Heading2"/>
        <w:spacing w:after="120" w:before="260"/>
      </w:pPr>
      <w:r>
        <w:t xml:space="preserve">3.5 Location &amp; Directory Services</w:t>
      </w:r>
    </w:p>
    <w:p>
      <w:pPr>
        <w:spacing w:after="80" w:before="80" w:line="300"/>
        <w:jc w:val="both"/>
      </w:pPr>
      <w:r>
        <w:t xml:space="preserve">Identifies, locates, and provides metadata about system entities. Covers naming services, directories, DNS, service discovery.</w:t>
      </w:r>
    </w:p>
    <w:p>
      <w:pPr>
        <w:pStyle w:val="ListParagraph"/>
        <w:numPr>
          <w:ilvl w:val="0"/>
          <w:numId w:val="2"/>
        </w:numPr>
        <w:spacing w:after="40" w:before="40" w:line="280"/>
      </w:pPr>
      <w:r>
        <w:t xml:space="preserve">Directory services (LDAP, Active Directory, Entra ID)</w:t>
      </w:r>
    </w:p>
    <w:p>
      <w:pPr>
        <w:pStyle w:val="ListParagraph"/>
        <w:numPr>
          <w:ilvl w:val="0"/>
          <w:numId w:val="2"/>
        </w:numPr>
        <w:spacing w:after="40" w:before="40" w:line="280"/>
      </w:pPr>
      <w:r>
        <w:t xml:space="preserve">Domain Name Service (DNS)</w:t>
      </w:r>
    </w:p>
    <w:p>
      <w:pPr>
        <w:pStyle w:val="ListParagraph"/>
        <w:numPr>
          <w:ilvl w:val="0"/>
          <w:numId w:val="2"/>
        </w:numPr>
        <w:spacing w:after="40" w:before="40" w:line="280"/>
      </w:pPr>
      <w:r>
        <w:t xml:space="preserve">Service discovery (Consul, Eureka, Kubernetes DNS)</w:t>
      </w:r>
    </w:p>
    <w:p>
      <w:pPr>
        <w:pStyle w:val="ListParagraph"/>
        <w:numPr>
          <w:ilvl w:val="0"/>
          <w:numId w:val="2"/>
        </w:numPr>
        <w:spacing w:after="40" w:before="40" w:line="280"/>
      </w:pPr>
      <w:r>
        <w:t xml:space="preserve">Certificate directory (PKI)</w:t>
      </w:r>
    </w:p>
    <w:p>
      <w:pPr>
        <w:pStyle w:val="Heading2"/>
        <w:spacing w:after="120" w:before="260"/>
      </w:pPr>
      <w:r>
        <w:t xml:space="preserve">3.6 Network Services</w:t>
      </w:r>
    </w:p>
    <w:p>
      <w:pPr>
        <w:spacing w:after="80" w:before="80" w:line="300"/>
        <w:jc w:val="both"/>
      </w:pPr>
      <w:r>
        <w:t xml:space="preserve">Provides transport, routing, and communication across networks. Different from Communications Infrastructure (which is the physical/logical network itself); Network Services are the platform-level abstractions applications use.</w:t>
      </w:r>
    </w:p>
    <w:p>
      <w:pPr>
        <w:pStyle w:val="ListParagraph"/>
        <w:numPr>
          <w:ilvl w:val="0"/>
          <w:numId w:val="2"/>
        </w:numPr>
        <w:spacing w:after="40" w:before="40" w:line="280"/>
      </w:pPr>
      <w:r>
        <w:t xml:space="preserve">Transport protocols (TCP/IP, UDP, QUIC)</w:t>
      </w:r>
    </w:p>
    <w:p>
      <w:pPr>
        <w:pStyle w:val="ListParagraph"/>
        <w:numPr>
          <w:ilvl w:val="0"/>
          <w:numId w:val="2"/>
        </w:numPr>
        <w:spacing w:after="40" w:before="40" w:line="280"/>
      </w:pPr>
      <w:r>
        <w:t xml:space="preserve">Network routing</w:t>
      </w:r>
    </w:p>
    <w:p>
      <w:pPr>
        <w:pStyle w:val="ListParagraph"/>
        <w:numPr>
          <w:ilvl w:val="0"/>
          <w:numId w:val="2"/>
        </w:numPr>
        <w:spacing w:after="40" w:before="40" w:line="280"/>
      </w:pPr>
      <w:r>
        <w:t xml:space="preserve">VPN services</w:t>
      </w:r>
    </w:p>
    <w:p>
      <w:pPr>
        <w:pStyle w:val="ListParagraph"/>
        <w:numPr>
          <w:ilvl w:val="0"/>
          <w:numId w:val="2"/>
        </w:numPr>
        <w:spacing w:after="40" w:before="40" w:line="280"/>
      </w:pPr>
      <w:r>
        <w:t xml:space="preserve">Load balancing, service meshes (Istio, Linkerd)</w:t>
      </w:r>
    </w:p>
    <w:p>
      <w:pPr>
        <w:pStyle w:val="Heading2"/>
        <w:spacing w:after="120" w:before="260"/>
      </w:pPr>
      <w:r>
        <w:t xml:space="preserve">3.7 Operating System Services</w:t>
      </w:r>
    </w:p>
    <w:p>
      <w:pPr>
        <w:spacing w:after="80" w:before="80" w:line="300"/>
        <w:jc w:val="both"/>
      </w:pPr>
      <w:r>
        <w:t xml:space="preserve">The fundamental kernel and OS abstractions: processes, file system, memory, devices. Modern realizations range from traditional OSes (Linux, Windows) to container runtimes (Docker, containerd) and unikernels and serverless runtimes (AWS Lambda, Azure Functions).</w:t>
      </w:r>
    </w:p>
    <w:p>
      <w:pPr>
        <w:pStyle w:val="Heading2"/>
        <w:spacing w:after="120" w:before="260"/>
      </w:pPr>
      <w:r>
        <w:t xml:space="preserve">3.8 Software Engineering Services</w:t>
      </w:r>
    </w:p>
    <w:p>
      <w:pPr>
        <w:spacing w:after="80" w:before="80" w:line="300"/>
        <w:jc w:val="both"/>
      </w:pPr>
      <w:r>
        <w:t xml:space="preserve">Tools and services supporting software development — compilers, linkers, debuggers, version control, build, test, code quality. Modern realizations include full CI/CD platforms (GitHub Actions, GitLab CI, Jenkins), DevOps pipelines, and observability-for-developers tools.</w:t>
      </w:r>
    </w:p>
    <w:p>
      <w:pPr>
        <w:pStyle w:val="Heading2"/>
        <w:spacing w:after="120" w:before="260"/>
      </w:pPr>
      <w:r>
        <w:t xml:space="preserve">3.9 Transaction Processing Services</w:t>
      </w:r>
    </w:p>
    <w:p>
      <w:pPr>
        <w:spacing w:after="80" w:before="80" w:line="300"/>
        <w:jc w:val="both"/>
      </w:pPr>
      <w:r>
        <w:t xml:space="preserve">Coordinates distributed transactions, maintaining ACID properties across multiple resources. Historically implemented via XA transaction monitors; modern realizations include saga orchestration, outbox/inbox patterns, and compensating transactions in event-driven architectures.</w:t>
      </w:r>
    </w:p>
    <w:p>
      <w:pPr>
        <w:pStyle w:val="Heading2"/>
        <w:spacing w:after="120" w:before="260"/>
      </w:pPr>
      <w:r>
        <w:t xml:space="preserve">3.10 User Interface Services</w:t>
      </w:r>
    </w:p>
    <w:p>
      <w:pPr>
        <w:spacing w:after="80" w:before="80" w:line="300"/>
        <w:jc w:val="both"/>
      </w:pPr>
      <w:r>
        <w:t xml:space="preserve">The presentation layer — windowing, display, input handling, accessibility. Realizations span native applications, web browsers, mobile apps, voice interfaces, and AR/VR.</w:t>
      </w:r>
    </w:p>
    <w:p>
      <w:pPr>
        <w:pStyle w:val="Heading2"/>
        <w:spacing w:after="120" w:before="260"/>
      </w:pPr>
      <w:r>
        <w:t xml:space="preserve">3.11 Security Services</w:t>
      </w:r>
    </w:p>
    <w:p>
      <w:pPr>
        <w:spacing w:after="80" w:before="80" w:line="300"/>
        <w:jc w:val="both"/>
      </w:pPr>
      <w:r>
        <w:t xml:space="preserve">Identifies, authenticates, authorizes, and audits. Security Services are often singled out as the most important TRM category because they span every other category. Modern realizations include IAM platforms, secrets managers, SIEM, policy engines, mTLS service meshes, hardware security modules, and zero trust architectures.</w:t>
      </w:r>
    </w:p>
    <w:p>
      <w:pPr>
        <w:pStyle w:val="ListParagraph"/>
        <w:numPr>
          <w:ilvl w:val="0"/>
          <w:numId w:val="2"/>
        </w:numPr>
        <w:spacing w:after="40" w:before="40" w:line="280"/>
      </w:pPr>
      <w:r>
        <w:t xml:space="preserve">Identification and authentication</w:t>
      </w:r>
    </w:p>
    <w:p>
      <w:pPr>
        <w:pStyle w:val="ListParagraph"/>
        <w:numPr>
          <w:ilvl w:val="0"/>
          <w:numId w:val="2"/>
        </w:numPr>
        <w:spacing w:after="40" w:before="40" w:line="280"/>
      </w:pPr>
      <w:r>
        <w:t xml:space="preserve">Authorization and access control</w:t>
      </w:r>
    </w:p>
    <w:p>
      <w:pPr>
        <w:pStyle w:val="ListParagraph"/>
        <w:numPr>
          <w:ilvl w:val="0"/>
          <w:numId w:val="2"/>
        </w:numPr>
        <w:spacing w:after="40" w:before="40" w:line="280"/>
      </w:pPr>
      <w:r>
        <w:t xml:space="preserve">Audit and non-repudiation</w:t>
      </w:r>
    </w:p>
    <w:p>
      <w:pPr>
        <w:pStyle w:val="ListParagraph"/>
        <w:numPr>
          <w:ilvl w:val="0"/>
          <w:numId w:val="2"/>
        </w:numPr>
        <w:spacing w:after="40" w:before="40" w:line="280"/>
      </w:pPr>
      <w:r>
        <w:t xml:space="preserve">Encryption and key management</w:t>
      </w:r>
    </w:p>
    <w:p>
      <w:pPr>
        <w:pStyle w:val="ListParagraph"/>
        <w:numPr>
          <w:ilvl w:val="0"/>
          <w:numId w:val="2"/>
        </w:numPr>
        <w:spacing w:after="40" w:before="40" w:line="280"/>
      </w:pPr>
      <w:r>
        <w:t xml:space="preserve">Intrusion detection and response</w:t>
      </w:r>
    </w:p>
    <w:p>
      <w:pPr>
        <w:pStyle w:val="Heading2"/>
        <w:spacing w:after="120" w:before="260"/>
      </w:pPr>
      <w:r>
        <w:t xml:space="preserve">3.12 System &amp; Network Management Services</w:t>
      </w:r>
    </w:p>
    <w:p>
      <w:pPr>
        <w:spacing w:after="80" w:before="80" w:line="300"/>
        <w:jc w:val="both"/>
      </w:pPr>
      <w:r>
        <w:t xml:space="preserve">Manages the operation of platforms and networks — monitoring, configuration, capacity planning, performance management, fault management. Modern realizations: observability stacks (Prometheus/Grafana/Datadog), configuration management (Ansible, Puppet), IaC (Terraform, Pulumi).</w:t>
      </w:r>
    </w:p>
    <w:p>
      <w:pPr>
        <w:pStyle w:val="Heading1"/>
        <w:pageBreakBefore/>
        <w:spacing w:after="180" w:before="360"/>
      </w:pPr>
      <w:r>
        <w:t xml:space="preserve">4. Tailoring the TRM</w:t>
      </w:r>
    </w:p>
    <w:p>
      <w:pPr>
        <w:pStyle w:val="Heading2"/>
        <w:spacing w:after="120" w:before="260"/>
      </w:pPr>
      <w:r>
        <w:t xml:space="preserve">4.1 Why Tailor?</w:t>
      </w:r>
    </w:p>
    <w:p>
      <w:pPr>
        <w:spacing w:after="80" w:before="80" w:line="300"/>
        <w:jc w:val="both"/>
      </w:pPr>
      <w:r>
        <w:t xml:space="preserve">The TRM as published is deliberately generic. Every enterprise should tailor it — adapting category names to the enterprise's vocabulary, collapsing categories that do not apply, expanding categories that are architecturally significant, and anchoring it in specific standards and products via the Standards Information Base.</w:t>
      </w:r>
    </w:p>
    <w:p>
      <w:pPr>
        <w:spacing w:after="80" w:before="80" w:line="300"/>
        <w:jc w:val="both"/>
      </w:pPr>
      <w:r>
        <w:t xml:space="preserve">Tailoring usually happens during the Preliminary Phase or at the start of a Phase D that will make significant use of the TRM. The tailored TRM becomes part of the Architecture Metamodel class of the Architecture Repository.</w:t>
      </w:r>
    </w:p>
    <w:p>
      <w:pPr>
        <w:pStyle w:val="Heading2"/>
        <w:spacing w:after="120" w:before="260"/>
      </w:pPr>
      <w:r>
        <w:t xml:space="preserve">4.2 Tailoring Dimensions</w:t>
      </w:r>
    </w:p>
    <w:p>
      <w:pPr>
        <w:pStyle w:val="ListParagraph"/>
        <w:numPr>
          <w:ilvl w:val="0"/>
          <w:numId w:val="2"/>
        </w:numPr>
        <w:spacing w:after="40" w:before="40" w:line="280"/>
      </w:pPr>
      <w:r>
        <w:rPr>
          <w:b/>
          <w:bCs/>
        </w:rPr>
        <w:t xml:space="preserve">Naming: </w:t>
      </w:r>
      <w:r>
        <w:t xml:space="preserve">adjust category names to enterprise vocabulary. If your enterprise uses "Identity &amp; Access" rather than "Security Services," adopt that name.</w:t>
      </w:r>
    </w:p>
    <w:p>
      <w:pPr>
        <w:pStyle w:val="ListParagraph"/>
        <w:numPr>
          <w:ilvl w:val="0"/>
          <w:numId w:val="2"/>
        </w:numPr>
        <w:spacing w:after="40" w:before="40" w:line="280"/>
      </w:pPr>
      <w:r>
        <w:rPr>
          <w:b/>
          <w:bCs/>
        </w:rPr>
        <w:t xml:space="preserve">Granularity: </w:t>
      </w:r>
      <w:r>
        <w:t xml:space="preserve">break some categories into sub-services if they are central to your architecture. Security Services commonly expands into sub-services: Identity, Access Management, Secrets, Cryptography, Audit.</w:t>
      </w:r>
    </w:p>
    <w:p>
      <w:pPr>
        <w:pStyle w:val="ListParagraph"/>
        <w:numPr>
          <w:ilvl w:val="0"/>
          <w:numId w:val="2"/>
        </w:numPr>
        <w:spacing w:after="40" w:before="40" w:line="280"/>
      </w:pPr>
      <w:r>
        <w:rPr>
          <w:b/>
          <w:bCs/>
        </w:rPr>
        <w:t xml:space="preserve">Consolidation: </w:t>
      </w:r>
      <w:r>
        <w:t xml:space="preserve">merge categories that are trivially small in your context. If you have no graphics services, consolidate or omit.</w:t>
      </w:r>
    </w:p>
    <w:p>
      <w:pPr>
        <w:pStyle w:val="ListParagraph"/>
        <w:numPr>
          <w:ilvl w:val="0"/>
          <w:numId w:val="2"/>
        </w:numPr>
        <w:spacing w:after="40" w:before="40" w:line="280"/>
      </w:pPr>
      <w:r>
        <w:rPr>
          <w:b/>
          <w:bCs/>
        </w:rPr>
        <w:t xml:space="preserve">Extension: </w:t>
      </w:r>
      <w:r>
        <w:t xml:space="preserve">add new categories that TOGAF's generic TRM doesn't cover but your architecture needs — for example, a dedicated "AI/ML Platform Services" category for an AI-heavy enterprise.</w:t>
      </w:r>
    </w:p>
    <w:p>
      <w:pPr>
        <w:pStyle w:val="ListParagraph"/>
        <w:numPr>
          <w:ilvl w:val="0"/>
          <w:numId w:val="2"/>
        </w:numPr>
        <w:spacing w:after="40" w:before="40" w:line="280"/>
      </w:pPr>
      <w:r>
        <w:rPr>
          <w:b/>
          <w:bCs/>
        </w:rPr>
        <w:t xml:space="preserve">Grounding: </w:t>
      </w:r>
      <w:r>
        <w:t xml:space="preserve">attach each category to specific standards (via the SIB) and specific products (via the Solutions Continuum).</w:t>
      </w:r>
    </w:p>
    <w:p>
      <w:pPr>
        <w:pStyle w:val="Heading2"/>
        <w:spacing w:after="120" w:before="260"/>
      </w:pPr>
      <w:r>
        <w:t xml:space="preserve">4.3 Adding Modern Categories</w:t>
      </w:r>
    </w:p>
    <w:p>
      <w:pPr>
        <w:spacing w:after="80" w:before="80" w:line="300"/>
        <w:jc w:val="both"/>
      </w:pPr>
      <w:r>
        <w:t xml:space="preserve">The TRM as originally specified does not explicitly call out some modern categories that are now architecturally critical. Tailoring is how enterprises add them. Common additions:</w:t>
      </w:r>
    </w:p>
    <w:p>
      <w:pPr>
        <w:pStyle w:val="ListParagraph"/>
        <w:numPr>
          <w:ilvl w:val="0"/>
          <w:numId w:val="2"/>
        </w:numPr>
        <w:spacing w:after="40" w:before="40" w:line="280"/>
      </w:pPr>
      <w:r>
        <w:t xml:space="preserve">Cloud Platform Services — IaaS, PaaS, FaaS abstractions</w:t>
      </w:r>
    </w:p>
    <w:p>
      <w:pPr>
        <w:pStyle w:val="ListParagraph"/>
        <w:numPr>
          <w:ilvl w:val="0"/>
          <w:numId w:val="2"/>
        </w:numPr>
        <w:spacing w:after="40" w:before="40" w:line="280"/>
      </w:pPr>
      <w:r>
        <w:t xml:space="preserve">Container Orchestration Services — Kubernetes and adjacent</w:t>
      </w:r>
    </w:p>
    <w:p>
      <w:pPr>
        <w:pStyle w:val="ListParagraph"/>
        <w:numPr>
          <w:ilvl w:val="0"/>
          <w:numId w:val="2"/>
        </w:numPr>
        <w:spacing w:after="40" w:before="40" w:line="280"/>
      </w:pPr>
      <w:r>
        <w:t xml:space="preserve">AI/ML Platform Services — model training, model serving, model registry, feature store</w:t>
      </w:r>
    </w:p>
    <w:p>
      <w:pPr>
        <w:pStyle w:val="ListParagraph"/>
        <w:numPr>
          <w:ilvl w:val="0"/>
          <w:numId w:val="2"/>
        </w:numPr>
        <w:spacing w:after="40" w:before="40" w:line="280"/>
      </w:pPr>
      <w:r>
        <w:t xml:space="preserve">Observability Services — logs, metrics, traces (often called out separately from System &amp; Network Management)</w:t>
      </w:r>
    </w:p>
    <w:p>
      <w:pPr>
        <w:pStyle w:val="ListParagraph"/>
        <w:numPr>
          <w:ilvl w:val="0"/>
          <w:numId w:val="2"/>
        </w:numPr>
        <w:spacing w:after="40" w:before="40" w:line="280"/>
      </w:pPr>
      <w:r>
        <w:t xml:space="preserve">API Management Services — API gateway, portal, developer experience</w:t>
      </w:r>
    </w:p>
    <w:p>
      <w:pPr>
        <w:pStyle w:val="ListParagraph"/>
        <w:numPr>
          <w:ilvl w:val="0"/>
          <w:numId w:val="2"/>
        </w:numPr>
        <w:spacing w:after="40" w:before="40" w:line="280"/>
      </w:pPr>
      <w:r>
        <w:t xml:space="preserve">Event Streaming Services — often separated out from Data Interchange</w:t>
      </w:r>
    </w:p>
    <w:p>
      <w:pPr>
        <w:pStyle w:val="ListParagraph"/>
        <w:numPr>
          <w:ilvl w:val="0"/>
          <w:numId w:val="2"/>
        </w:numPr>
        <w:spacing w:after="40" w:before="40" w:line="280"/>
      </w:pPr>
      <w:r>
        <w:t xml:space="preserve">Edge &amp; IoT Services — for enterprises with distributed edge workloads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8" w:sz="4"/>
              <w:left w:val="single" w:color="1F4E78" w:sz="24"/>
              <w:bottom w:val="single" w:color="1F4E78" w:sz="4"/>
              <w:right w:val="single" w:color="1F4E78" w:sz="4"/>
            </w:tcBorders>
            <w:shd w:fill="EAF2F8" w:color="auto" w:val="clear"/>
            <w:tcMar>
              <w:top w:type="dxa" w:w="120"/>
              <w:left w:type="dxa" w:w="200"/>
              <w:bottom w:type="dxa" w:w="120"/>
              <w:right w:type="dxa" w:w="160"/>
            </w:tcMar>
          </w:tcPr>
          <w:p>
            <w:pPr>
              <w:spacing w:after="80" w:before="0"/>
            </w:pPr>
            <w:r>
              <w:rPr>
                <w:b/>
                <w:bCs/>
                <w:color w:val="1F4E78"/>
              </w:rPr>
              <w:t xml:space="preserve">💡 EXAMPLE</w:t>
            </w:r>
          </w:p>
          <w:p>
            <w:pPr>
              <w:spacing w:after="40" w:before="40" w:line="280"/>
            </w:pPr>
            <w:r>
              <w:t xml:space="preserve">A global bank tailors its TRM for 2026:</w:t>
            </w:r>
          </w:p>
          <w:p>
            <w:pPr>
              <w:spacing w:after="40" w:before="40" w:line="280"/>
            </w:pPr>
            <w:r>
              <w:t xml:space="preserve">Kept: all 12 canonical categories.</w:t>
            </w:r>
          </w:p>
          <w:p>
            <w:pPr>
              <w:spacing w:after="40" w:before="40" w:line="280"/>
            </w:pPr>
            <w:r>
              <w:t xml:space="preserve">Renamed: Security Services → Cybersecurity &amp; Identity Services (reflecting org structure).</w:t>
            </w:r>
          </w:p>
          <w:p>
            <w:pPr>
              <w:spacing w:after="40" w:before="40" w:line="280"/>
            </w:pPr>
            <w:r>
              <w:t xml:space="preserve">Expanded: Data Management Services decomposed into OLTP, OLAP, Streaming Data Store, Vector Store, Object Store.</w:t>
            </w:r>
          </w:p>
          <w:p>
            <w:pPr>
              <w:spacing w:after="40" w:before="40" w:line="280"/>
            </w:pPr>
            <w:r>
              <w:t xml:space="preserve">Added:</w:t>
            </w:r>
          </w:p>
          <w:p>
            <w:pPr>
              <w:spacing w:after="40" w:before="40" w:line="280"/>
            </w:pPr>
            <w:r>
              <w:t xml:space="preserve">— Cloud Platform Services (IaaS, PaaS, FaaS layers)</w:t>
            </w:r>
          </w:p>
          <w:p>
            <w:pPr>
              <w:spacing w:after="40" w:before="40" w:line="280"/>
            </w:pPr>
            <w:r>
              <w:t xml:space="preserve">— AI/ML Platform Services (feature store, model registry, model serving, LLM gateway)</w:t>
            </w:r>
          </w:p>
          <w:p>
            <w:pPr>
              <w:spacing w:after="40" w:before="40" w:line="280"/>
            </w:pPr>
            <w:r>
              <w:t xml:space="preserve">— API Management Services (gateway, portal, product metrics)</w:t>
            </w:r>
          </w:p>
          <w:p>
            <w:pPr>
              <w:spacing w:after="40" w:before="40" w:line="280"/>
            </w:pPr>
            <w:r>
              <w:t xml:space="preserve">— Observability Services (broken out from System &amp; Network Management)</w:t>
            </w:r>
          </w:p>
          <w:p>
            <w:pPr>
              <w:spacing w:after="40" w:before="40" w:line="280"/>
            </w:pPr>
            <w:r>
              <w:t xml:space="preserve">Omitted: Graphics &amp; Image Services (minimal relevance to core banking).</w:t>
            </w:r>
          </w:p>
          <w:p>
            <w:pPr>
              <w:spacing w:after="40" w:before="40" w:line="280"/>
            </w:pPr>
            <w:r>
              <w:t xml:space="preserve">Each category linked to 3–10 entries in the SIB and to approved products in the Solutions Landscape.</w:t>
            </w:r>
          </w:p>
        </w:tc>
      </w:tr>
    </w:tbl>
    <w:p>
      <w:pPr>
        <w:pStyle w:val="Heading2"/>
        <w:spacing w:after="120" w:before="260"/>
      </w:pPr>
      <w:r>
        <w:t xml:space="preserve">4.4 TRM Tailoring and the Standards Information Base</w:t>
      </w:r>
    </w:p>
    <w:p>
      <w:pPr>
        <w:spacing w:after="80" w:before="80" w:line="300"/>
        <w:jc w:val="both"/>
      </w:pPr>
      <w:r>
        <w:t xml:space="preserve">A tailored TRM is most useful when every category is anchored to standards in the SIB. "Data Management Services" in isolation is vague; anchored to ISO 9075 (SQL), ANSI SQL:2023, and internal "STD-DATA-0012 (RDBMS selection)" it becomes actionable. Compliance reviews can then check whether a design honors the standards in each service category.</w:t>
      </w:r>
    </w:p>
    <w:p>
      <w:pPr>
        <w:pStyle w:val="Heading1"/>
        <w:pageBreakBefore/>
        <w:spacing w:after="180" w:before="360"/>
      </w:pPr>
      <w:r>
        <w:t xml:space="preserve">5. The Integrated Information Infrastructure Reference Model (III-RM)</w:t>
      </w:r>
    </w:p>
    <w:p>
      <w:pPr>
        <w:pStyle w:val="Heading2"/>
        <w:spacing w:after="120" w:before="260"/>
      </w:pPr>
      <w:r>
        <w:t xml:space="preserve">5.1 Purpose</w:t>
      </w:r>
    </w:p>
    <w:p>
      <w:pPr>
        <w:spacing w:after="80" w:before="80" w:line="300"/>
        <w:jc w:val="both"/>
      </w:pPr>
      <w:r>
        <w:t xml:space="preserve">The Integrated Information Infrastructure Reference Model (III-RM) is TOGAF's reference model for the Application Architecture domain, specifically addressing the vision of "Boundaryless Information Flow." It answers the question: "What applications and supporting infrastructure are needed to enable users and systems to access the right information, in the right form, at the right time, regardless of organizational or technical boundaries?"</w:t>
      </w:r>
    </w:p>
    <w:p>
      <w:pPr>
        <w:spacing w:after="80" w:before="80" w:line="300"/>
        <w:jc w:val="both"/>
      </w:pPr>
      <w:r>
        <w:t xml:space="preserve">Where the TRM is about the technology platform (infrastructure services), the III-RM is about the applications and information services that sit on top of the platform — the software that actually delivers information to users and other systems.</w:t>
      </w:r>
    </w:p>
    <w:p>
      <w:pPr>
        <w:pStyle w:val="Heading2"/>
        <w:spacing w:after="120" w:before="260"/>
      </w:pPr>
      <w:r>
        <w:t xml:space="preserve">5.2 Boundaryless Information Flow</w:t>
      </w:r>
    </w:p>
    <w:p>
      <w:pPr>
        <w:spacing w:after="80" w:before="80" w:line="300"/>
        <w:jc w:val="both"/>
      </w:pPr>
      <w:r>
        <w:t xml:space="preserve">"Boundaryless Information Flow" is the aspirational goal that motivates the III-RM. The term comes from The Open Group's Boundaryless Information Flow movement. The intent: the right information reaches the right people and systems without being blocked by organizational silos, application silos, geographic boundaries, or technology format differences.</w:t>
      </w:r>
    </w:p>
    <w:p>
      <w:pPr>
        <w:spacing w:after="80" w:before="80" w:line="300"/>
        <w:jc w:val="both"/>
      </w:pPr>
      <w:r>
        <w:t xml:space="preserve">This vision drove TOGAF's development of the III-RM specifically to address the integration problem — how do you knit together disparate applications so that information flows seamlessly? The III-RM is the architectural answer.</w:t>
      </w:r>
    </w:p>
    <w:p>
      <w:pPr>
        <w:pStyle w:val="Heading2"/>
        <w:spacing w:after="120" w:before="260"/>
      </w:pPr>
      <w:r>
        <w:t xml:space="preserve">5.3 Continuum Classification</w:t>
      </w:r>
    </w:p>
    <w:p>
      <w:pPr>
        <w:spacing w:after="80" w:before="80" w:line="300"/>
        <w:jc w:val="both"/>
      </w:pPr>
      <w:r>
        <w:t xml:space="preserve">The III-RM is classified as a Common Systems Architecture on the Enterprise Continuum. It is more specific than the TRM (which is Foundation), because it addresses a specific cross-industry problem (integrated information) rather than all platform services. It is still generic enough to apply to any enterprise.</w:t>
      </w:r>
    </w:p>
    <w:p>
      <w:pPr>
        <w:pStyle w:val="Heading2"/>
        <w:spacing w:after="120" w:before="260"/>
      </w:pPr>
      <w:r>
        <w:t xml:space="preserve">5.4 The Two Main Application Categories</w:t>
      </w:r>
    </w:p>
    <w:p>
      <w:pPr>
        <w:spacing w:after="80" w:before="80" w:line="300"/>
        <w:jc w:val="both"/>
      </w:pPr>
      <w:r>
        <w:t xml:space="preserve">The III-RM distinguishes two broad categories of application — a distinction worth memorizing, as it is frequently examined.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Application Category</w:t>
            </w:r>
          </w:p>
        </w:tc>
        <w:tc>
          <w:tcPr>
            <w:tcW w:type="dxa" w:w="32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Purpose</w:t>
            </w:r>
          </w:p>
        </w:tc>
        <w:tc>
          <w:tcPr>
            <w:tcW w:type="dxa" w:w="37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Examples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Business Applications</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Support specific business processes and deliver business functionality to users</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CRM, ERP, Ticketing, Claims Engine, Order Management</w:t>
            </w:r>
          </w:p>
        </w:tc>
      </w:tr>
      <w:tr>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Infrastructure Applications</w:t>
            </w:r>
          </w:p>
        </w:tc>
        <w:tc>
          <w:tcPr>
            <w:tcW w:type="dxa" w:w="3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Support the operation of Business Applications and enable information flow</w:t>
            </w:r>
          </w:p>
        </w:tc>
        <w:tc>
          <w:tcPr>
            <w:tcW w:type="dxa" w:w="37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Email, Collaboration, Workflow, Integration Brokers, Identity Services, Document Management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single" w:color="7B1FA2" w:sz="24"/>
              <w:bottom w:val="single" w:color="7B1FA2" w:sz="4"/>
              <w:right w:val="single" w:color="7B1FA2" w:sz="4"/>
            </w:tcBorders>
            <w:shd w:fill="F3E5F5" w:color="auto" w:val="clear"/>
            <w:tcMar>
              <w:top w:type="dxa" w:w="120"/>
              <w:left w:type="dxa" w:w="200"/>
              <w:bottom w:type="dxa" w:w="120"/>
              <w:right w:type="dxa" w:w="160"/>
            </w:tcMar>
          </w:tcPr>
          <w:p>
            <w:pPr>
              <w:spacing w:after="80" w:before="0"/>
            </w:pPr>
            <w:r>
              <w:rPr>
                <w:b/>
                <w:bCs/>
                <w:color w:val="4A148C"/>
              </w:rPr>
              <w:t xml:space="preserve">🔑 KEY INSIGHT</w:t>
            </w:r>
          </w:p>
          <w:p>
            <w:pPr>
              <w:spacing w:after="40" w:before="40" w:line="280"/>
            </w:pPr>
            <w:r>
              <w:t xml:space="preserve">The Business vs. Infrastructure Applications distinction is one of the most examinable features of the III-RM. Business Applications deliver business functionality; Infrastructure Applications enable Business Applications to work together and exchange information. Many technologies sit clearly in one category; some (e.g., a shared master data hub) are on the boundary but typically classified as Infrastructure because they support other applications rather than directly delivering business processes.</w:t>
            </w:r>
          </w:p>
        </w:tc>
      </w:tr>
    </w:tbl>
    <w:p>
      <w:pPr>
        <w:pStyle w:val="Heading2"/>
        <w:spacing w:after="120" w:before="260"/>
      </w:pPr>
      <w:r>
        <w:t xml:space="preserve">5.5 Components of the III-RM</w:t>
      </w:r>
    </w:p>
    <w:p>
      <w:pPr>
        <w:spacing w:after="80" w:before="80" w:line="300"/>
        <w:jc w:val="both"/>
      </w:pPr>
      <w:r>
        <w:t xml:space="preserve">The III-RM identifies specific application types that support Boundaryless Information Flow. The model organizes them around a central "Brokering Applications" tier that mediates between users and providers of information.</w:t>
      </w:r>
    </w:p>
    <w:p>
      <w:pPr>
        <w:pStyle w:val="Heading3"/>
        <w:spacing w:after="100" w:before="200"/>
      </w:pPr>
      <w:r>
        <w:t xml:space="preserve">5.5.1 Business Applications (Information Consumer and Provider)</w:t>
      </w:r>
    </w:p>
    <w:p>
      <w:pPr>
        <w:spacing w:after="80" w:before="80" w:line="300"/>
        <w:jc w:val="both"/>
      </w:pPr>
      <w:r>
        <w:t xml:space="preserve">These are the applications users interact with to do business work. They both consume information (to perform their tasks) and produce information (results that other systems need). They sit at the edges of the information flow.</w:t>
      </w:r>
    </w:p>
    <w:p>
      <w:pPr>
        <w:pStyle w:val="ListParagraph"/>
        <w:numPr>
          <w:ilvl w:val="0"/>
          <w:numId w:val="2"/>
        </w:numPr>
        <w:spacing w:after="40" w:before="40" w:line="280"/>
      </w:pPr>
      <w:r>
        <w:t xml:space="preserve">Information Consumer Applications — e.g., analytical dashboards, reporting tools, user portals</w:t>
      </w:r>
    </w:p>
    <w:p>
      <w:pPr>
        <w:pStyle w:val="ListParagraph"/>
        <w:numPr>
          <w:ilvl w:val="0"/>
          <w:numId w:val="2"/>
        </w:numPr>
        <w:spacing w:after="40" w:before="40" w:line="280"/>
      </w:pPr>
      <w:r>
        <w:t xml:space="preserve">Information Provider Applications — e.g., systems of record, data warehouses, data lakes</w:t>
      </w:r>
    </w:p>
    <w:p>
      <w:pPr>
        <w:pStyle w:val="Heading3"/>
        <w:spacing w:after="100" w:before="200"/>
      </w:pPr>
      <w:r>
        <w:t xml:space="preserve">5.5.2 Brokering Applications</w:t>
      </w:r>
    </w:p>
    <w:p>
      <w:pPr>
        <w:spacing w:after="80" w:before="80" w:line="300"/>
        <w:jc w:val="both"/>
      </w:pPr>
      <w:r>
        <w:t xml:space="preserve">Brokering Applications enable requests for information by consumer applications to be matched to information provider applications. They mediate, transform, route, and secure the flow of information. This is the central concept of the III-RM — without brokering, information cannot flow freely.</w:t>
      </w:r>
    </w:p>
    <w:p>
      <w:pPr>
        <w:pStyle w:val="ListParagraph"/>
        <w:numPr>
          <w:ilvl w:val="0"/>
          <w:numId w:val="2"/>
        </w:numPr>
        <w:spacing w:after="40" w:before="40" w:line="280"/>
      </w:pPr>
      <w:r>
        <w:t xml:space="preserve">API gateways</w:t>
      </w:r>
    </w:p>
    <w:p>
      <w:pPr>
        <w:pStyle w:val="ListParagraph"/>
        <w:numPr>
          <w:ilvl w:val="0"/>
          <w:numId w:val="2"/>
        </w:numPr>
        <w:spacing w:after="40" w:before="40" w:line="280"/>
      </w:pPr>
      <w:r>
        <w:t xml:space="preserve">Message brokers and event buses</w:t>
      </w:r>
    </w:p>
    <w:p>
      <w:pPr>
        <w:pStyle w:val="ListParagraph"/>
        <w:numPr>
          <w:ilvl w:val="0"/>
          <w:numId w:val="2"/>
        </w:numPr>
        <w:spacing w:after="40" w:before="40" w:line="280"/>
      </w:pPr>
      <w:r>
        <w:t xml:space="preserve">Service meshes</w:t>
      </w:r>
    </w:p>
    <w:p>
      <w:pPr>
        <w:pStyle w:val="ListParagraph"/>
        <w:numPr>
          <w:ilvl w:val="0"/>
          <w:numId w:val="2"/>
        </w:numPr>
        <w:spacing w:after="40" w:before="40" w:line="280"/>
      </w:pPr>
      <w:r>
        <w:t xml:space="preserve">Enterprise Service Buses (ESB) — historically</w:t>
      </w:r>
    </w:p>
    <w:p>
      <w:pPr>
        <w:pStyle w:val="ListParagraph"/>
        <w:numPr>
          <w:ilvl w:val="0"/>
          <w:numId w:val="2"/>
        </w:numPr>
        <w:spacing w:after="40" w:before="40" w:line="280"/>
      </w:pPr>
      <w:r>
        <w:t xml:space="preserve">Data integration brokers</w:t>
      </w:r>
    </w:p>
    <w:p>
      <w:pPr>
        <w:pStyle w:val="ListParagraph"/>
        <w:numPr>
          <w:ilvl w:val="0"/>
          <w:numId w:val="2"/>
        </w:numPr>
        <w:spacing w:after="40" w:before="40" w:line="280"/>
      </w:pPr>
      <w:r>
        <w:t xml:space="preserve">Content-based routers</w:t>
      </w:r>
    </w:p>
    <w:p>
      <w:pPr>
        <w:pStyle w:val="Heading3"/>
        <w:spacing w:after="100" w:before="200"/>
      </w:pPr>
      <w:r>
        <w:t xml:space="preserve">5.5.3 Infrastructure Applications</w:t>
      </w:r>
    </w:p>
    <w:p>
      <w:pPr>
        <w:spacing w:after="80" w:before="80" w:line="300"/>
        <w:jc w:val="both"/>
      </w:pPr>
      <w:r>
        <w:t xml:space="preserve">Infrastructure Applications support both Business and Brokering Applications. They include the services that any enterprise user expects — email, workflow, collaboration — and the services that developers and operators use to build and run other applications.</w:t>
      </w:r>
    </w:p>
    <w:p>
      <w:pPr>
        <w:pStyle w:val="ListParagraph"/>
        <w:numPr>
          <w:ilvl w:val="0"/>
          <w:numId w:val="2"/>
        </w:numPr>
        <w:spacing w:after="40" w:before="40" w:line="280"/>
      </w:pPr>
      <w:r>
        <w:t xml:space="preserve">Collaboration — email, messaging, video, shared workspaces</w:t>
      </w:r>
    </w:p>
    <w:p>
      <w:pPr>
        <w:pStyle w:val="ListParagraph"/>
        <w:numPr>
          <w:ilvl w:val="0"/>
          <w:numId w:val="2"/>
        </w:numPr>
        <w:spacing w:after="40" w:before="40" w:line="280"/>
      </w:pPr>
      <w:r>
        <w:t xml:space="preserve">Workflow — BPM engines, workflow managers</w:t>
      </w:r>
    </w:p>
    <w:p>
      <w:pPr>
        <w:pStyle w:val="ListParagraph"/>
        <w:numPr>
          <w:ilvl w:val="0"/>
          <w:numId w:val="2"/>
        </w:numPr>
        <w:spacing w:after="40" w:before="40" w:line="280"/>
      </w:pPr>
      <w:r>
        <w:t xml:space="preserve">Content Management — document management, DAM, CMS</w:t>
      </w:r>
    </w:p>
    <w:p>
      <w:pPr>
        <w:pStyle w:val="ListParagraph"/>
        <w:numPr>
          <w:ilvl w:val="0"/>
          <w:numId w:val="2"/>
        </w:numPr>
        <w:spacing w:after="40" w:before="40" w:line="280"/>
      </w:pPr>
      <w:r>
        <w:t xml:space="preserve">Identity &amp; Security — IAM, SSO, directory</w:t>
      </w:r>
    </w:p>
    <w:p>
      <w:pPr>
        <w:pStyle w:val="ListParagraph"/>
        <w:numPr>
          <w:ilvl w:val="0"/>
          <w:numId w:val="2"/>
        </w:numPr>
        <w:spacing w:after="40" w:before="40" w:line="280"/>
      </w:pPr>
      <w:r>
        <w:t xml:space="preserve">Developer &amp; Runtime Services — CI/CD, container platform, service discovery</w:t>
      </w:r>
    </w:p>
    <w:p>
      <w:pPr>
        <w:pStyle w:val="Heading2"/>
        <w:spacing w:after="120" w:before="260"/>
      </w:pPr>
      <w:r>
        <w:t xml:space="preserve">5.6 III-RM Structural Tiers</w:t>
      </w:r>
    </w:p>
    <w:p>
      <w:pPr>
        <w:spacing w:after="80" w:before="80" w:line="300"/>
        <w:jc w:val="both"/>
      </w:pPr>
      <w:r>
        <w:t xml:space="preserve">In graphical form, the III-RM is typically shown as three tiers, with infrastructure services supporting all tiers:</w:t>
      </w:r>
    </w:p>
    <w:p>
      <w:pPr>
        <w:pStyle w:val="ListParagraph"/>
        <w:numPr>
          <w:ilvl w:val="0"/>
          <w:numId w:val="3"/>
        </w:numPr>
        <w:spacing w:after="40" w:before="40" w:line="280"/>
      </w:pPr>
      <w:r>
        <w:t xml:space="preserve">Top tier — Information Consumer Applications (users and user-facing apps)</w:t>
      </w:r>
    </w:p>
    <w:p>
      <w:pPr>
        <w:pStyle w:val="ListParagraph"/>
        <w:numPr>
          <w:ilvl w:val="0"/>
          <w:numId w:val="3"/>
        </w:numPr>
        <w:spacing w:after="40" w:before="40" w:line="280"/>
      </w:pPr>
      <w:r>
        <w:t xml:space="preserve">Middle tier — Brokering Applications (mediation and routing)</w:t>
      </w:r>
    </w:p>
    <w:p>
      <w:pPr>
        <w:pStyle w:val="ListParagraph"/>
        <w:numPr>
          <w:ilvl w:val="0"/>
          <w:numId w:val="3"/>
        </w:numPr>
        <w:spacing w:after="40" w:before="40" w:line="280"/>
      </w:pPr>
      <w:r>
        <w:t xml:space="preserve">Bottom tier — Information Provider Applications (sources and repositories of information)</w:t>
      </w:r>
    </w:p>
    <w:p>
      <w:pPr>
        <w:pStyle w:val="ListParagraph"/>
        <w:numPr>
          <w:ilvl w:val="0"/>
          <w:numId w:val="3"/>
        </w:numPr>
        <w:spacing w:after="40" w:before="40" w:line="280"/>
      </w:pPr>
      <w:r>
        <w:t xml:space="preserve">Cross-cutting — Infrastructure Applications supporting all tiers</w:t>
      </w:r>
    </w:p>
    <w:p>
      <w:pPr>
        <w:pStyle w:val="Heading2"/>
        <w:spacing w:after="120" w:before="260"/>
      </w:pPr>
      <w:r>
        <w:t xml:space="preserve">5.7 The Relationship Between III-RM and TRM</w:t>
      </w:r>
    </w:p>
    <w:p>
      <w:pPr>
        <w:spacing w:after="80" w:before="80" w:line="300"/>
        <w:jc w:val="both"/>
      </w:pPr>
      <w:r>
        <w:t xml:space="preserve">The III-RM builds on the TRM. The TRM provides the platform services; the III-RM provides the applications (business, brokering, infrastructure) that run on top. In a stacked view: the TRM is at the bottom, the III-RM applications sit on top of the TRM platform. Together they provide a complete picture of the enterprise's technology-and-application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Aspect</w:t>
            </w:r>
          </w:p>
        </w:tc>
        <w:tc>
          <w:tcPr>
            <w:tcW w:type="dxa" w:w="378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TRM</w:t>
            </w:r>
          </w:p>
        </w:tc>
        <w:tc>
          <w:tcPr>
            <w:tcW w:type="dxa" w:w="378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III-RM</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Domain</w:t>
            </w:r>
          </w:p>
        </w:tc>
        <w:tc>
          <w:tcPr>
            <w:tcW w:type="dxa" w:w="37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Technology Architecture</w:t>
            </w:r>
          </w:p>
        </w:tc>
        <w:tc>
          <w:tcPr>
            <w:tcW w:type="dxa" w:w="37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Application Architecture</w:t>
            </w:r>
          </w:p>
        </w:tc>
      </w:tr>
      <w:tr>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Continuum Level</w:t>
            </w:r>
          </w:p>
        </w:tc>
        <w:tc>
          <w:tcPr>
            <w:tcW w:type="dxa" w:w="378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Foundation</w:t>
            </w:r>
          </w:p>
        </w:tc>
        <w:tc>
          <w:tcPr>
            <w:tcW w:type="dxa" w:w="378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Common Systems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Focus</w:t>
            </w:r>
          </w:p>
        </w:tc>
        <w:tc>
          <w:tcPr>
            <w:tcW w:type="dxa" w:w="37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Platform services that support applications</w:t>
            </w:r>
          </w:p>
        </w:tc>
        <w:tc>
          <w:tcPr>
            <w:tcW w:type="dxa" w:w="37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Applications that deliver and move information</w:t>
            </w:r>
          </w:p>
        </w:tc>
      </w:tr>
      <w:tr>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Answers</w:t>
            </w:r>
          </w:p>
        </w:tc>
        <w:tc>
          <w:tcPr>
            <w:tcW w:type="dxa" w:w="378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"What does the platform provide?"</w:t>
            </w:r>
          </w:p>
        </w:tc>
        <w:tc>
          <w:tcPr>
            <w:tcW w:type="dxa" w:w="378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"What applications enable information flow?"</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Principal construct</w:t>
            </w:r>
          </w:p>
        </w:tc>
        <w:tc>
          <w:tcPr>
            <w:tcW w:type="dxa" w:w="37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Application Platform + Communications Infrastructure</w:t>
            </w:r>
          </w:p>
        </w:tc>
        <w:tc>
          <w:tcPr>
            <w:tcW w:type="dxa" w:w="37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Business, Brokering, Infrastructure Applications</w:t>
            </w:r>
          </w:p>
        </w:tc>
      </w:tr>
      <w:tr>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ADM Phase</w:t>
            </w:r>
          </w:p>
        </w:tc>
        <w:tc>
          <w:tcPr>
            <w:tcW w:type="dxa" w:w="378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Phase D</w:t>
            </w:r>
          </w:p>
        </w:tc>
        <w:tc>
          <w:tcPr>
            <w:tcW w:type="dxa" w:w="378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Phase C (Application sub-phase)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8" w:sz="4"/>
              <w:left w:val="single" w:color="1F4E78" w:sz="24"/>
              <w:bottom w:val="single" w:color="1F4E78" w:sz="4"/>
              <w:right w:val="single" w:color="1F4E78" w:sz="4"/>
            </w:tcBorders>
            <w:shd w:fill="EAF2F8" w:color="auto" w:val="clear"/>
            <w:tcMar>
              <w:top w:type="dxa" w:w="120"/>
              <w:left w:type="dxa" w:w="200"/>
              <w:bottom w:type="dxa" w:w="120"/>
              <w:right w:type="dxa" w:w="160"/>
            </w:tcMar>
          </w:tcPr>
          <w:p>
            <w:pPr>
              <w:spacing w:after="80" w:before="0"/>
            </w:pPr>
            <w:r>
              <w:rPr>
                <w:b/>
                <w:bCs/>
                <w:color w:val="1F4E78"/>
              </w:rPr>
              <w:t xml:space="preserve">💡 EXAMPLE</w:t>
            </w:r>
          </w:p>
          <w:p>
            <w:pPr>
              <w:spacing w:after="40" w:before="40" w:line="280"/>
            </w:pPr>
            <w:r>
              <w:t xml:space="preserve">A bank's Information Infrastructure mapped against the III-RM:</w:t>
            </w:r>
          </w:p>
          <w:p>
            <w:pPr>
              <w:spacing w:after="40" w:before="40" w:line="280"/>
            </w:pPr>
            <w:r>
              <w:t xml:space="preserve">Information Consumer Applications: Advisor Desktop, Customer Mobile App, Regulatory Reporting Suite, Management Dashboards.</w:t>
            </w:r>
          </w:p>
          <w:p>
            <w:pPr>
              <w:spacing w:after="40" w:before="40" w:line="280"/>
            </w:pPr>
            <w:r>
              <w:t xml:space="preserve">Information Provider Applications: Core Banking System, Transaction Data Warehouse, Customer MDM, Payments Ledger.</w:t>
            </w:r>
          </w:p>
          <w:p>
            <w:pPr>
              <w:spacing w:after="40" w:before="40" w:line="280"/>
            </w:pPr>
            <w:r>
              <w:t xml:space="preserve">Brokering Applications: Enterprise API Gateway (Apigee X), Event Streaming Platform (Confluent), Integration Platform (MuleSoft), Data Virtualization (Denodo).</w:t>
            </w:r>
          </w:p>
          <w:p>
            <w:pPr>
              <w:spacing w:after="40" w:before="40" w:line="280"/>
            </w:pPr>
            <w:r>
              <w:t xml:space="preserve">Infrastructure Applications: Okta (identity), Outlook/Teams (collaboration), Camunda (workflow), SharePoint (content), GitHub Enterprise + Jenkins (developer services), Terraform Cloud (infrastructure provisioning).</w:t>
            </w:r>
          </w:p>
          <w:p>
            <w:pPr>
              <w:spacing w:after="40" w:before="40" w:line="280"/>
            </w:pPr>
            <w:r>
              <w:t xml:space="preserve">Every application in the bank's 184-application portfolio is classified into exactly one of these four categories — giving a clear architectural view of what enables information flow and what consumes / provides information.</w:t>
            </w:r>
          </w:p>
        </w:tc>
      </w:tr>
    </w:tbl>
    <w:p>
      <w:pPr>
        <w:pStyle w:val="Heading1"/>
        <w:pageBreakBefore/>
        <w:spacing w:after="180" w:before="360"/>
      </w:pPr>
      <w:r>
        <w:t xml:space="preserve">6. The Boundaryless Information Flow Vision</w:t>
      </w:r>
    </w:p>
    <w:p>
      <w:pPr>
        <w:pStyle w:val="Heading2"/>
        <w:spacing w:after="120" w:before="260"/>
      </w:pPr>
      <w:r>
        <w:t xml:space="preserve">6.1 Origin</w:t>
      </w:r>
    </w:p>
    <w:p>
      <w:pPr>
        <w:spacing w:after="80" w:before="80" w:line="300"/>
        <w:jc w:val="both"/>
      </w:pPr>
      <w:r>
        <w:t xml:space="preserve">"Boundaryless Information Flow" is a trademarked concept of The Open Group. It emerged from member organizations that faced the practical problem of fragmented information — despite massive investment in systems, users still could not easily get the information they needed. The response was a movement aimed at defining the architecture principles, reference models, and standards required to achieve seamless information access across the enterprise.</w:t>
      </w:r>
    </w:p>
    <w:p>
      <w:pPr>
        <w:pStyle w:val="Heading2"/>
        <w:spacing w:after="120" w:before="260"/>
      </w:pPr>
      <w:r>
        <w:t xml:space="preserve">6.2 What Boundaryless Information Flow Requires</w:t>
      </w:r>
    </w:p>
    <w:p>
      <w:pPr>
        <w:spacing w:after="80" w:before="80" w:line="300"/>
        <w:jc w:val="both"/>
      </w:pPr>
      <w:r>
        <w:t xml:space="preserve">Achieving Boundaryless Information Flow is not a single technology project. It is a cumulative outcome of many architectural decisions:</w:t>
      </w:r>
    </w:p>
    <w:p>
      <w:pPr>
        <w:pStyle w:val="ListParagraph"/>
        <w:numPr>
          <w:ilvl w:val="0"/>
          <w:numId w:val="2"/>
        </w:numPr>
        <w:spacing w:after="40" w:before="40" w:line="280"/>
      </w:pPr>
      <w:r>
        <w:t xml:space="preserve">Standard information models — so data means the same thing across systems</w:t>
      </w:r>
    </w:p>
    <w:p>
      <w:pPr>
        <w:pStyle w:val="ListParagraph"/>
        <w:numPr>
          <w:ilvl w:val="0"/>
          <w:numId w:val="2"/>
        </w:numPr>
        <w:spacing w:after="40" w:before="40" w:line="280"/>
      </w:pPr>
      <w:r>
        <w:t xml:space="preserve">Standard interfaces — so systems can talk to each other without custom integration per pair</w:t>
      </w:r>
    </w:p>
    <w:p>
      <w:pPr>
        <w:pStyle w:val="ListParagraph"/>
        <w:numPr>
          <w:ilvl w:val="0"/>
          <w:numId w:val="2"/>
        </w:numPr>
        <w:spacing w:after="40" w:before="40" w:line="280"/>
      </w:pPr>
      <w:r>
        <w:t xml:space="preserve">Robust security — so information can flow safely without blocking flow</w:t>
      </w:r>
    </w:p>
    <w:p>
      <w:pPr>
        <w:pStyle w:val="ListParagraph"/>
        <w:numPr>
          <w:ilvl w:val="0"/>
          <w:numId w:val="2"/>
        </w:numPr>
        <w:spacing w:after="40" w:before="40" w:line="280"/>
      </w:pPr>
      <w:r>
        <w:t xml:space="preserve">Federated identity — so users are recognized consistently everywhere</w:t>
      </w:r>
    </w:p>
    <w:p>
      <w:pPr>
        <w:pStyle w:val="ListParagraph"/>
        <w:numPr>
          <w:ilvl w:val="0"/>
          <w:numId w:val="2"/>
        </w:numPr>
        <w:spacing w:after="40" w:before="40" w:line="280"/>
      </w:pPr>
      <w:r>
        <w:t xml:space="preserve">Mature integration platform — brokering applications that are first-class, not afterthoughts</w:t>
      </w:r>
    </w:p>
    <w:p>
      <w:pPr>
        <w:pStyle w:val="ListParagraph"/>
        <w:numPr>
          <w:ilvl w:val="0"/>
          <w:numId w:val="2"/>
        </w:numPr>
        <w:spacing w:after="40" w:before="40" w:line="280"/>
      </w:pPr>
      <w:r>
        <w:t xml:space="preserve">Master data management — single authoritative sources for core entities</w:t>
      </w:r>
    </w:p>
    <w:p>
      <w:pPr>
        <w:pStyle w:val="ListParagraph"/>
        <w:numPr>
          <w:ilvl w:val="0"/>
          <w:numId w:val="2"/>
        </w:numPr>
        <w:spacing w:after="40" w:before="40" w:line="280"/>
      </w:pPr>
      <w:r>
        <w:t xml:space="preserve">Governed data quality — so flowing information is usable</w:t>
      </w:r>
    </w:p>
    <w:p>
      <w:pPr>
        <w:pStyle w:val="ListParagraph"/>
        <w:numPr>
          <w:ilvl w:val="0"/>
          <w:numId w:val="2"/>
        </w:numPr>
        <w:spacing w:after="40" w:before="40" w:line="280"/>
      </w:pPr>
      <w:r>
        <w:t xml:space="preserve">Self-service access — users can find and use information without filing tickets</w:t>
      </w:r>
    </w:p>
    <w:p>
      <w:pPr>
        <w:pStyle w:val="Heading2"/>
        <w:spacing w:after="120" w:before="260"/>
      </w:pPr>
      <w:r>
        <w:t xml:space="preserve">6.3 Role of the III-RM</w:t>
      </w:r>
    </w:p>
    <w:p>
      <w:pPr>
        <w:spacing w:after="80" w:before="80" w:line="300"/>
        <w:jc w:val="both"/>
      </w:pPr>
      <w:r>
        <w:t xml:space="preserve">The III-RM operationalizes the Boundaryless Information Flow vision by giving architects a concrete reference for the classes of applications needed. It makes explicit that brokering is a first-class architectural concern — not an afterthought. Before the III-RM, enterprises often failed to budget for integration; after adopting the III-RM as an organizing principle, integration becomes a deliberate, governed architectural layer.</w:t>
      </w:r>
    </w:p>
    <w:p>
      <w:pPr>
        <w:pStyle w:val="Heading2"/>
        <w:spacing w:after="120" w:before="260"/>
      </w:pPr>
      <w:r>
        <w:t xml:space="preserve">6.4 Boundaryless Information Flow in the Modern Era</w:t>
      </w:r>
    </w:p>
    <w:p>
      <w:pPr>
        <w:spacing w:after="80" w:before="80" w:line="300"/>
        <w:jc w:val="both"/>
      </w:pPr>
      <w:r>
        <w:t xml:space="preserve">The Boundaryless Information Flow vision predates modern cloud, API economy, and event-driven architectures, but it aligns closely with them. Modern equivalents:</w:t>
      </w:r>
    </w:p>
    <w:p>
      <w:pPr>
        <w:pStyle w:val="ListParagraph"/>
        <w:numPr>
          <w:ilvl w:val="0"/>
          <w:numId w:val="2"/>
        </w:numPr>
        <w:spacing w:after="40" w:before="40" w:line="280"/>
      </w:pPr>
      <w:r>
        <w:rPr>
          <w:b/>
          <w:bCs/>
        </w:rPr>
        <w:t xml:space="preserve">API-led connectivity: </w:t>
      </w:r>
      <w:r>
        <w:t xml:space="preserve">MuleSoft's model of System/Process/Experience APIs is essentially a layered brokering architecture.</w:t>
      </w:r>
    </w:p>
    <w:p>
      <w:pPr>
        <w:pStyle w:val="ListParagraph"/>
        <w:numPr>
          <w:ilvl w:val="0"/>
          <w:numId w:val="2"/>
        </w:numPr>
        <w:spacing w:after="40" w:before="40" w:line="280"/>
      </w:pPr>
      <w:r>
        <w:rPr>
          <w:b/>
          <w:bCs/>
        </w:rPr>
        <w:t xml:space="preserve">Event-driven architecture: </w:t>
      </w:r>
      <w:r>
        <w:t xml:space="preserve">events as first-class information objects flowing on a shared platform (Kafka) is brokering at scale.</w:t>
      </w:r>
    </w:p>
    <w:p>
      <w:pPr>
        <w:pStyle w:val="ListParagraph"/>
        <w:numPr>
          <w:ilvl w:val="0"/>
          <w:numId w:val="2"/>
        </w:numPr>
        <w:spacing w:after="40" w:before="40" w:line="280"/>
      </w:pPr>
      <w:r>
        <w:rPr>
          <w:b/>
          <w:bCs/>
        </w:rPr>
        <w:t xml:space="preserve">Data mesh: </w:t>
      </w:r>
      <w:r>
        <w:t xml:space="preserve">domain-owned data products discoverable via a self-serve data platform — a modern Boundaryless vision.</w:t>
      </w:r>
    </w:p>
    <w:p>
      <w:pPr>
        <w:pStyle w:val="ListParagraph"/>
        <w:numPr>
          <w:ilvl w:val="0"/>
          <w:numId w:val="2"/>
        </w:numPr>
        <w:spacing w:after="40" w:before="40" w:line="280"/>
      </w:pPr>
      <w:r>
        <w:rPr>
          <w:b/>
          <w:bCs/>
        </w:rPr>
        <w:t xml:space="preserve">Federated data (not data movement): </w:t>
      </w:r>
      <w:r>
        <w:t xml:space="preserve">data virtualization and federated query let information flow without physical replication.</w:t>
      </w:r>
    </w:p>
    <w:p>
      <w:pPr>
        <w:pStyle w:val="Heading1"/>
        <w:pageBreakBefore/>
        <w:spacing w:after="180" w:before="360"/>
      </w:pPr>
      <w:r>
        <w:t xml:space="preserve">7. Applying the Reference Models in Practice</w:t>
      </w:r>
    </w:p>
    <w:p>
      <w:pPr>
        <w:pStyle w:val="Heading2"/>
        <w:spacing w:after="120" w:before="260"/>
      </w:pPr>
      <w:r>
        <w:t xml:space="preserve">7.1 When to Use the TRM</w:t>
      </w:r>
    </w:p>
    <w:p>
      <w:pPr>
        <w:spacing w:after="80" w:before="80" w:line="300"/>
        <w:jc w:val="both"/>
      </w:pPr>
      <w:r>
        <w:t xml:space="preserve">Reach for the TRM in any of these situations:</w:t>
      </w:r>
    </w:p>
    <w:p>
      <w:pPr>
        <w:pStyle w:val="ListParagraph"/>
        <w:numPr>
          <w:ilvl w:val="0"/>
          <w:numId w:val="2"/>
        </w:numPr>
        <w:spacing w:after="40" w:before="40" w:line="280"/>
      </w:pPr>
      <w:r>
        <w:t xml:space="preserve">At the start of Phase D, when organizing the Technology Architecture</w:t>
      </w:r>
    </w:p>
    <w:p>
      <w:pPr>
        <w:pStyle w:val="ListParagraph"/>
        <w:numPr>
          <w:ilvl w:val="0"/>
          <w:numId w:val="2"/>
        </w:numPr>
        <w:spacing w:after="40" w:before="40" w:line="280"/>
      </w:pPr>
      <w:r>
        <w:t xml:space="preserve">When tailoring TOGAF for an enterprise in the Preliminary Phase</w:t>
      </w:r>
    </w:p>
    <w:p>
      <w:pPr>
        <w:pStyle w:val="ListParagraph"/>
        <w:numPr>
          <w:ilvl w:val="0"/>
          <w:numId w:val="2"/>
        </w:numPr>
        <w:spacing w:after="40" w:before="40" w:line="280"/>
      </w:pPr>
      <w:r>
        <w:t xml:space="preserve">When classifying an unfamiliar technology — "what service does this provide?"</w:t>
      </w:r>
    </w:p>
    <w:p>
      <w:pPr>
        <w:pStyle w:val="ListParagraph"/>
        <w:numPr>
          <w:ilvl w:val="0"/>
          <w:numId w:val="2"/>
        </w:numPr>
        <w:spacing w:after="40" w:before="40" w:line="280"/>
      </w:pPr>
      <w:r>
        <w:t xml:space="preserve">When building the Technology Standards Catalog — categorizing standards by TRM service</w:t>
      </w:r>
    </w:p>
    <w:p>
      <w:pPr>
        <w:pStyle w:val="ListParagraph"/>
        <w:numPr>
          <w:ilvl w:val="0"/>
          <w:numId w:val="2"/>
        </w:numPr>
        <w:spacing w:after="40" w:before="40" w:line="280"/>
      </w:pPr>
      <w:r>
        <w:t xml:space="preserve">When assessing completeness — does the target architecture cover every relevant service?</w:t>
      </w:r>
    </w:p>
    <w:p>
      <w:pPr>
        <w:pStyle w:val="ListParagraph"/>
        <w:numPr>
          <w:ilvl w:val="0"/>
          <w:numId w:val="2"/>
        </w:numPr>
        <w:spacing w:after="40" w:before="40" w:line="280"/>
      </w:pPr>
      <w:r>
        <w:t xml:space="preserve">When communicating to non-technical stakeholders — the TRM vocabulary is stable and neutral</w:t>
      </w:r>
    </w:p>
    <w:p>
      <w:pPr>
        <w:pStyle w:val="Heading2"/>
        <w:spacing w:after="120" w:before="260"/>
      </w:pPr>
      <w:r>
        <w:t xml:space="preserve">7.2 When to Use the III-RM</w:t>
      </w:r>
    </w:p>
    <w:p>
      <w:pPr>
        <w:spacing w:after="80" w:before="80" w:line="300"/>
        <w:jc w:val="both"/>
      </w:pPr>
      <w:r>
        <w:t xml:space="preserve">Reach for the III-RM in any of these situations:</w:t>
      </w:r>
    </w:p>
    <w:p>
      <w:pPr>
        <w:pStyle w:val="ListParagraph"/>
        <w:numPr>
          <w:ilvl w:val="0"/>
          <w:numId w:val="2"/>
        </w:numPr>
        <w:spacing w:after="40" w:before="40" w:line="280"/>
      </w:pPr>
      <w:r>
        <w:t xml:space="preserve">At the start of Phase C (Application sub-phase), when organizing the Application Architecture</w:t>
      </w:r>
    </w:p>
    <w:p>
      <w:pPr>
        <w:pStyle w:val="ListParagraph"/>
        <w:numPr>
          <w:ilvl w:val="0"/>
          <w:numId w:val="2"/>
        </w:numPr>
        <w:spacing w:after="40" w:before="40" w:line="280"/>
      </w:pPr>
      <w:r>
        <w:t xml:space="preserve">When classifying the application portfolio (consumer / broker / provider / infrastructure)</w:t>
      </w:r>
    </w:p>
    <w:p>
      <w:pPr>
        <w:pStyle w:val="ListParagraph"/>
        <w:numPr>
          <w:ilvl w:val="0"/>
          <w:numId w:val="2"/>
        </w:numPr>
        <w:spacing w:after="40" w:before="40" w:line="280"/>
      </w:pPr>
      <w:r>
        <w:t xml:space="preserve">When designing the integration strategy — brokering architecture is its own layer</w:t>
      </w:r>
    </w:p>
    <w:p>
      <w:pPr>
        <w:pStyle w:val="ListParagraph"/>
        <w:numPr>
          <w:ilvl w:val="0"/>
          <w:numId w:val="2"/>
        </w:numPr>
        <w:spacing w:after="40" w:before="40" w:line="280"/>
      </w:pPr>
      <w:r>
        <w:t xml:space="preserve">When the enterprise has fragmented information flow and needs a model to rationalize it</w:t>
      </w:r>
    </w:p>
    <w:p>
      <w:pPr>
        <w:pStyle w:val="ListParagraph"/>
        <w:numPr>
          <w:ilvl w:val="0"/>
          <w:numId w:val="2"/>
        </w:numPr>
        <w:spacing w:after="40" w:before="40" w:line="280"/>
      </w:pPr>
      <w:r>
        <w:t xml:space="preserve">When justifying investment in integration platforms — III-RM gives brokering architectural legitimacy</w:t>
      </w:r>
    </w:p>
    <w:p>
      <w:pPr>
        <w:pStyle w:val="ListParagraph"/>
        <w:numPr>
          <w:ilvl w:val="0"/>
          <w:numId w:val="2"/>
        </w:numPr>
        <w:spacing w:after="40" w:before="40" w:line="280"/>
      </w:pPr>
      <w:r>
        <w:t xml:space="preserve">When planning API, event, and data integration strategies in a unified way</w:t>
      </w:r>
    </w:p>
    <w:p>
      <w:pPr>
        <w:pStyle w:val="Heading2"/>
        <w:spacing w:after="120" w:before="260"/>
      </w:pPr>
      <w:r>
        <w:t xml:space="preserve">7.3 Using Both Together</w:t>
      </w:r>
    </w:p>
    <w:p>
      <w:pPr>
        <w:spacing w:after="80" w:before="80" w:line="300"/>
        <w:jc w:val="both"/>
      </w:pPr>
      <w:r>
        <w:t xml:space="preserve">The TRM and III-RM are most powerful used together. The TRM tells you what platform services you need; the III-RM tells you what application classes you need. A complete enterprise technology-and-application architecture can be described as: "These application classes (III-RM) run on these platform services (TRM), with these brokering applications enabling information flow across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8" w:sz="4"/>
              <w:left w:val="single" w:color="1F4E78" w:sz="24"/>
              <w:bottom w:val="single" w:color="1F4E78" w:sz="4"/>
              <w:right w:val="single" w:color="1F4E78" w:sz="4"/>
            </w:tcBorders>
            <w:shd w:fill="EAF2F8" w:color="auto" w:val="clear"/>
            <w:tcMar>
              <w:top w:type="dxa" w:w="120"/>
              <w:left w:type="dxa" w:w="200"/>
              <w:bottom w:type="dxa" w:w="120"/>
              <w:right w:type="dxa" w:w="160"/>
            </w:tcMar>
          </w:tcPr>
          <w:p>
            <w:pPr>
              <w:spacing w:after="80" w:before="0"/>
            </w:pPr>
            <w:r>
              <w:rPr>
                <w:b/>
                <w:bCs/>
                <w:color w:val="1F4E78"/>
              </w:rPr>
              <w:t xml:space="preserve">💡 EXAMPLE</w:t>
            </w:r>
          </w:p>
          <w:p>
            <w:pPr>
              <w:spacing w:after="40" w:before="40" w:line="280"/>
            </w:pPr>
            <w:r>
              <w:t xml:space="preserve">Architect's worked flow for a modernization programme:</w:t>
            </w:r>
          </w:p>
          <w:p>
            <w:pPr>
              <w:spacing w:after="40" w:before="40" w:line="280"/>
            </w:pPr>
            <w:r>
              <w:t xml:space="preserve">1. Phase D — Use the tailored TRM to classify every technology decision. Result: 12 service categories populated; gaps identified (no streaming data store, no vector store).</w:t>
            </w:r>
          </w:p>
          <w:p>
            <w:pPr>
              <w:spacing w:after="40" w:before="40" w:line="280"/>
            </w:pPr>
            <w:r>
              <w:t xml:space="preserve">2. Phase C (Application) — Use the III-RM to classify every application. Result: 184 apps split as 47 Business (Consumer), 28 Business (Provider), 12 Brokering, 41 Infrastructure, 56 to retire.</w:t>
            </w:r>
          </w:p>
          <w:p>
            <w:pPr>
              <w:spacing w:after="40" w:before="40" w:line="280"/>
            </w:pPr>
            <w:r>
              <w:t xml:space="preserve">3. Phase E — Each gap in TRM and each III-RM category deficit becomes a work package.</w:t>
            </w:r>
          </w:p>
          <w:p>
            <w:pPr>
              <w:spacing w:after="40" w:before="40" w:line="280"/>
            </w:pPr>
            <w:r>
              <w:t xml:space="preserve">4. Phase G — Compliance reviews check: does the design honor the tailored TRM standards? Does each application classify cleanly into one III-RM category?</w:t>
            </w:r>
          </w:p>
          <w:p>
            <w:pPr>
              <w:spacing w:after="40" w:before="40" w:line="280"/>
            </w:pPr>
            <w:r>
              <w:t xml:space="preserve">5. Phase H — Quarterly Repository review: TRM and III-RM both show the current state of the architecture at a glance.</w:t>
            </w:r>
          </w:p>
        </w:tc>
      </w:tr>
    </w:tbl>
    <w:p>
      <w:pPr>
        <w:pStyle w:val="Heading2"/>
        <w:spacing w:after="120" w:before="260"/>
      </w:pPr>
      <w:r>
        <w:t xml:space="preserve">7.4 The Models in Compliance Reviews</w:t>
      </w:r>
    </w:p>
    <w:p>
      <w:pPr>
        <w:spacing w:after="80" w:before="80" w:line="300"/>
        <w:jc w:val="both"/>
      </w:pPr>
      <w:r>
        <w:t xml:space="preserve">Compliance reviews often use the TRM and III-RM as structuring devices. The review checklist is organized by TRM service category and III-RM application class — ensuring coverage is systematic. A typical question: "For Security Services (TRM), does the design use an approved identity provider, encrypt data at rest and in transit, and include audit logging?" A question from the III-RM side: "Is the application classified correctly? Is it using the enterprise Brokering layer rather than point-to-point integration?"</w:t>
      </w:r>
    </w:p>
    <w:p>
      <w:pPr>
        <w:pStyle w:val="Heading1"/>
        <w:pageBreakBefore/>
        <w:spacing w:after="180" w:before="360"/>
      </w:pPr>
      <w:r>
        <w:t xml:space="preserve">8. Common Confusions and Pitfalls</w:t>
      </w:r>
    </w:p>
    <w:p>
      <w:pPr>
        <w:pStyle w:val="Heading2"/>
        <w:spacing w:after="120" w:before="260"/>
      </w:pPr>
      <w:r>
        <w:t xml:space="preserve">8.1 Confusing TRM and III-RM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DEDEC" w:color="auto" w:val="clear"/>
            <w:tcMar>
              <w:top w:type="dxa" w:w="120"/>
              <w:left w:type="dxa" w:w="200"/>
              <w:bottom w:type="dxa" w:w="120"/>
              <w:right w:type="dxa" w:w="160"/>
            </w:tcMar>
          </w:tcPr>
          <w:p>
            <w:pPr>
              <w:spacing w:after="80" w:before="0"/>
            </w:pPr>
            <w:r>
              <w:rPr>
                <w:b/>
                <w:bCs/>
                <w:color w:val="9C1C1C"/>
              </w:rPr>
              <w:t xml:space="preserve">⚠ COMMON PITFALL</w:t>
            </w:r>
          </w:p>
          <w:p>
            <w:pPr>
              <w:spacing w:after="40" w:before="40" w:line="280"/>
            </w:pPr>
            <w:r>
              <w:t xml:space="preserve">The most common confusion: treating TRM and III-RM as interchangeable. They are not. The TRM is for TECHNOLOGY (platform services, Phase D, Foundation level). The III-RM is for APPLICATIONS (integrated information flow, Phase C-Application, Common Systems level). On any exam question asking "which reference model?" — if the topic is platform services, it's TRM; if the topic is applications or information flow, it's III-RM.</w:t>
            </w:r>
          </w:p>
        </w:tc>
      </w:tr>
    </w:tbl>
    <w:p>
      <w:pPr>
        <w:pStyle w:val="Heading2"/>
        <w:spacing w:after="120" w:before="260"/>
      </w:pPr>
      <w:r>
        <w:t xml:space="preserve">8.2 Over-Tailoring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DEDEC" w:color="auto" w:val="clear"/>
            <w:tcMar>
              <w:top w:type="dxa" w:w="120"/>
              <w:left w:type="dxa" w:w="200"/>
              <w:bottom w:type="dxa" w:w="120"/>
              <w:right w:type="dxa" w:w="160"/>
            </w:tcMar>
          </w:tcPr>
          <w:p>
            <w:pPr>
              <w:spacing w:after="80" w:before="0"/>
            </w:pPr>
            <w:r>
              <w:rPr>
                <w:b/>
                <w:bCs/>
                <w:color w:val="9C1C1C"/>
              </w:rPr>
              <w:t xml:space="preserve">⚠ COMMON PITFALL</w:t>
            </w:r>
          </w:p>
          <w:p>
            <w:pPr>
              <w:spacing w:after="40" w:before="40" w:line="280"/>
            </w:pPr>
            <w:r>
              <w:t xml:space="preserve">Tailoring the TRM into an unrecognizable custom model loses the value of TOGAF's shared vocabulary. Tailor purposefully, preserve the major categories, and document what you changed and why. A tailored TRM that nobody outside your team can read is not a tailored TRM — it's a new, isolated model.</w:t>
            </w:r>
          </w:p>
        </w:tc>
      </w:tr>
    </w:tbl>
    <w:p>
      <w:pPr>
        <w:pStyle w:val="Heading2"/>
        <w:spacing w:after="120" w:before="260"/>
      </w:pPr>
      <w:r>
        <w:t xml:space="preserve">8.3 Treating Reference Models as Designs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DEDEC" w:color="auto" w:val="clear"/>
            <w:tcMar>
              <w:top w:type="dxa" w:w="120"/>
              <w:left w:type="dxa" w:w="200"/>
              <w:bottom w:type="dxa" w:w="120"/>
              <w:right w:type="dxa" w:w="160"/>
            </w:tcMar>
          </w:tcPr>
          <w:p>
            <w:pPr>
              <w:spacing w:after="80" w:before="0"/>
            </w:pPr>
            <w:r>
              <w:rPr>
                <w:b/>
                <w:bCs/>
                <w:color w:val="9C1C1C"/>
              </w:rPr>
              <w:t xml:space="preserve">⚠ COMMON PITFALL</w:t>
            </w:r>
          </w:p>
          <w:p>
            <w:pPr>
              <w:spacing w:after="40" w:before="40" w:line="280"/>
            </w:pPr>
            <w:r>
              <w:t xml:space="preserve">The TRM and III-RM are not designs. They are taxonomies. Do not expect either to tell you which product to buy or how to structure your code. They organize your architectural thinking; the design work — and product choice — is yours.</w:t>
            </w:r>
          </w:p>
        </w:tc>
      </w:tr>
    </w:tbl>
    <w:p>
      <w:pPr>
        <w:pStyle w:val="Heading2"/>
        <w:spacing w:after="120" w:before="260"/>
      </w:pPr>
      <w:r>
        <w:t xml:space="preserve">8.4 Ignoring the Reference Models Entirely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DEDEC" w:color="auto" w:val="clear"/>
            <w:tcMar>
              <w:top w:type="dxa" w:w="120"/>
              <w:left w:type="dxa" w:w="200"/>
              <w:bottom w:type="dxa" w:w="120"/>
              <w:right w:type="dxa" w:w="160"/>
            </w:tcMar>
          </w:tcPr>
          <w:p>
            <w:pPr>
              <w:spacing w:after="80" w:before="0"/>
            </w:pPr>
            <w:r>
              <w:rPr>
                <w:b/>
                <w:bCs/>
                <w:color w:val="9C1C1C"/>
              </w:rPr>
              <w:t xml:space="preserve">⚠ COMMON PITFALL</w:t>
            </w:r>
          </w:p>
          <w:p>
            <w:pPr>
              <w:spacing w:after="40" w:before="40" w:line="280"/>
            </w:pPr>
            <w:r>
              <w:t xml:space="preserve">Some teams dismiss the TRM and III-RM as "old" or "not modern enough." While they predate modern cloud and microservices, the categories remain valid organizing principles. Ignoring them forces teams to reinvent similar taxonomies — usually less comprehensive, and without TOGAF's reusable vocabulary.</w:t>
            </w:r>
          </w:p>
        </w:tc>
      </w:tr>
    </w:tbl>
    <w:p>
      <w:pPr>
        <w:pStyle w:val="Heading2"/>
        <w:spacing w:after="120" w:before="260"/>
      </w:pPr>
      <w:r>
        <w:t xml:space="preserve">8.5 Misclassifying Applications in the III-RM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DEDEC" w:color="auto" w:val="clear"/>
            <w:tcMar>
              <w:top w:type="dxa" w:w="120"/>
              <w:left w:type="dxa" w:w="200"/>
              <w:bottom w:type="dxa" w:w="120"/>
              <w:right w:type="dxa" w:w="160"/>
            </w:tcMar>
          </w:tcPr>
          <w:p>
            <w:pPr>
              <w:spacing w:after="80" w:before="0"/>
            </w:pPr>
            <w:r>
              <w:rPr>
                <w:b/>
                <w:bCs/>
                <w:color w:val="9C1C1C"/>
              </w:rPr>
              <w:t xml:space="preserve">⚠ COMMON PITFALL</w:t>
            </w:r>
          </w:p>
          <w:p>
            <w:pPr>
              <w:spacing w:after="40" w:before="40" w:line="280"/>
            </w:pPr>
            <w:r>
              <w:t xml:space="preserve">A frequent classification error: treating a master data hub as a Business Application. It is an Infrastructure Application (it supports other Business Applications by providing authoritative data). Similarly, a reporting dashboard is a Business (Information Consumer) Application, not an Infrastructure Application. The III-RM categories are about role in the information flow, not about technical complexity.</w:t>
            </w:r>
          </w:p>
        </w:tc>
      </w:tr>
    </w:tbl>
    <w:p>
      <w:pPr>
        <w:pStyle w:val="Heading2"/>
        <w:spacing w:after="120" w:before="260"/>
      </w:pPr>
      <w:r>
        <w:t xml:space="preserve">8.6 Missing the Brokering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DEDEC" w:color="auto" w:val="clear"/>
            <w:tcMar>
              <w:top w:type="dxa" w:w="120"/>
              <w:left w:type="dxa" w:w="200"/>
              <w:bottom w:type="dxa" w:w="120"/>
              <w:right w:type="dxa" w:w="160"/>
            </w:tcMar>
          </w:tcPr>
          <w:p>
            <w:pPr>
              <w:spacing w:after="80" w:before="0"/>
            </w:pPr>
            <w:r>
              <w:rPr>
                <w:b/>
                <w:bCs/>
                <w:color w:val="9C1C1C"/>
              </w:rPr>
              <w:t xml:space="preserve">⚠ COMMON PITFALL</w:t>
            </w:r>
          </w:p>
          <w:p>
            <w:pPr>
              <w:spacing w:after="40" w:before="40" w:line="280"/>
            </w:pPr>
            <w:r>
              <w:t xml:space="preserve">Architectures that have no dedicated Brokering Applications tier typically end up with hundreds of point-to-point integrations — the very problem the III-RM was designed to solve. If you apply the III-RM and discover the Brokering layer is empty, that's a finding, not a formatting problem. Invest in the Brokering layer before the point-to-point tax becomes ruinous.</w:t>
            </w:r>
          </w:p>
        </w:tc>
      </w:tr>
    </w:tbl>
    <w:p>
      <w:pPr>
        <w:pStyle w:val="Heading1"/>
        <w:pageBreakBefore/>
        <w:spacing w:after="180" w:before="360"/>
      </w:pPr>
      <w:r>
        <w:t xml:space="preserve">9. Historical Context — Why These Models Still Matter</w:t>
      </w:r>
    </w:p>
    <w:p>
      <w:pPr>
        <w:pStyle w:val="Heading2"/>
        <w:spacing w:after="120" w:before="260"/>
      </w:pPr>
      <w:r>
        <w:t xml:space="preserve">9.1 Origins</w:t>
      </w:r>
    </w:p>
    <w:p>
      <w:pPr>
        <w:spacing w:after="80" w:before="80" w:line="300"/>
        <w:jc w:val="both"/>
      </w:pPr>
      <w:r>
        <w:t xml:space="preserve">The TRM has roots in the US Department of Defense's Technical Architecture Framework for Information Management (TAFIM), developed in the early 1990s. When the DoD donated TAFIM to The Open Group, it became the foundation of TOGAF. Over multiple TOGAF versions, the TRM has been refined and abstracted, but its core structure — platform services organized into service categories — remains unchanged.</w:t>
      </w:r>
    </w:p>
    <w:p>
      <w:pPr>
        <w:spacing w:after="80" w:before="80" w:line="300"/>
        <w:jc w:val="both"/>
      </w:pPr>
      <w:r>
        <w:t xml:space="preserve">The III-RM was introduced in TOGAF 8 (2002) specifically to address the Boundaryless Information Flow vision that The Open Group was championing. Where the TRM was about the platform, the III-RM was about the applications needed to realize integrated information flow across enterprises.</w:t>
      </w:r>
    </w:p>
    <w:p>
      <w:pPr>
        <w:pStyle w:val="Heading2"/>
        <w:spacing w:after="120" w:before="260"/>
      </w:pPr>
      <w:r>
        <w:t xml:space="preserve">9.2 Why They Endure</w:t>
      </w:r>
    </w:p>
    <w:p>
      <w:pPr>
        <w:spacing w:after="80" w:before="80" w:line="300"/>
        <w:jc w:val="both"/>
      </w:pPr>
      <w:r>
        <w:t xml:space="preserve">Despite the rise of cloud, microservices, serverless, AI, and edge computing, the TRM and III-RM remain relevant because they are abstract enough to survive technology change. The TRM does not specify products; it specifies service categories — categories that every generation of technology must provide in some form. The III-RM does not specify integration technologies; it specifies application roles in information flow — roles that remain whether the brokering layer is an ESB (2000s), a microservices API gateway (2010s), an event mesh (2020s), or something new in the 2030s.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single" w:color="7B1FA2" w:sz="24"/>
              <w:bottom w:val="single" w:color="7B1FA2" w:sz="4"/>
              <w:right w:val="single" w:color="7B1FA2" w:sz="4"/>
            </w:tcBorders>
            <w:shd w:fill="F3E5F5" w:color="auto" w:val="clear"/>
            <w:tcMar>
              <w:top w:type="dxa" w:w="120"/>
              <w:left w:type="dxa" w:w="200"/>
              <w:bottom w:type="dxa" w:w="120"/>
              <w:right w:type="dxa" w:w="160"/>
            </w:tcMar>
          </w:tcPr>
          <w:p>
            <w:pPr>
              <w:spacing w:after="80" w:before="0"/>
            </w:pPr>
            <w:r>
              <w:rPr>
                <w:b/>
                <w:bCs/>
                <w:color w:val="4A148C"/>
              </w:rPr>
              <w:t xml:space="preserve">🔑 KEY INSIGHT</w:t>
            </w:r>
          </w:p>
          <w:p>
            <w:pPr>
              <w:spacing w:after="40" w:before="40" w:line="280"/>
            </w:pPr>
            <w:r>
              <w:t xml:space="preserve">Reference models that survive technology change are models that describe capabilities, not products. The TRM describes 'Data Management Services' — not 'Oracle Database.' The III-RM describes 'Brokering Applications' — not 'IBM WebSphere MQ.' This abstraction is deliberate and it's why the models are still valuable after three decades. Any tailored reference model should preserve this product-neutral quality.</w:t>
            </w:r>
          </w:p>
        </w:tc>
      </w:tr>
    </w:tbl>
    <w:p>
      <w:pPr>
        <w:pStyle w:val="Heading2"/>
        <w:spacing w:after="120" w:before="260"/>
      </w:pPr>
      <w:r>
        <w:t xml:space="preserve">9.3 Relationship to Modern Reference Models</w:t>
      </w:r>
    </w:p>
    <w:p>
      <w:pPr>
        <w:spacing w:after="80" w:before="80" w:line="300"/>
        <w:jc w:val="both"/>
      </w:pPr>
      <w:r>
        <w:t xml:space="preserve">The TRM and III-RM sit at Foundation and Common Systems levels of the Enterprise Continuum. More specific reference architectures derive from them:</w:t>
      </w:r>
    </w:p>
    <w:p>
      <w:pPr>
        <w:pStyle w:val="ListParagraph"/>
        <w:numPr>
          <w:ilvl w:val="0"/>
          <w:numId w:val="2"/>
        </w:numPr>
        <w:spacing w:after="40" w:before="40" w:line="280"/>
      </w:pPr>
      <w:r>
        <w:t xml:space="preserve">Cloud provider well-architected frameworks (AWS, Azure, Google Cloud) refine the TRM's platform services for cloud-native environments</w:t>
      </w:r>
    </w:p>
    <w:p>
      <w:pPr>
        <w:pStyle w:val="ListParagraph"/>
        <w:numPr>
          <w:ilvl w:val="0"/>
          <w:numId w:val="2"/>
        </w:numPr>
        <w:spacing w:after="40" w:before="40" w:line="280"/>
      </w:pPr>
      <w:r>
        <w:t xml:space="preserve">NIST Zero Trust Architecture refines the TRM's Security Services</w:t>
      </w:r>
    </w:p>
    <w:p>
      <w:pPr>
        <w:pStyle w:val="ListParagraph"/>
        <w:numPr>
          <w:ilvl w:val="0"/>
          <w:numId w:val="2"/>
        </w:numPr>
        <w:spacing w:after="40" w:before="40" w:line="280"/>
      </w:pPr>
      <w:r>
        <w:t xml:space="preserve">API-led connectivity reference architectures refine the III-RM's Brokering layer</w:t>
      </w:r>
    </w:p>
    <w:p>
      <w:pPr>
        <w:pStyle w:val="ListParagraph"/>
        <w:numPr>
          <w:ilvl w:val="0"/>
          <w:numId w:val="2"/>
        </w:numPr>
        <w:spacing w:after="40" w:before="40" w:line="280"/>
      </w:pPr>
      <w:r>
        <w:t xml:space="preserve">Data mesh and data fabric reference architectures refine the III-RM's information flow concepts</w:t>
      </w:r>
    </w:p>
    <w:p>
      <w:pPr>
        <w:pStyle w:val="ListParagraph"/>
        <w:numPr>
          <w:ilvl w:val="0"/>
          <w:numId w:val="2"/>
        </w:numPr>
        <w:spacing w:after="40" w:before="40" w:line="280"/>
      </w:pPr>
      <w:r>
        <w:t xml:space="preserve">Event-driven architecture reference models refine both (TRM messaging + III-RM brokering)</w:t>
      </w:r>
    </w:p>
    <w:p>
      <w:pPr>
        <w:pStyle w:val="Heading1"/>
        <w:pageBreakBefore/>
        <w:spacing w:after="180" w:before="360"/>
      </w:pPr>
      <w:r>
        <w:t xml:space="preserve">10. Quick Reference and Exam Focus</w:t>
      </w:r>
    </w:p>
    <w:p>
      <w:pPr>
        <w:pStyle w:val="Heading2"/>
        <w:spacing w:after="120" w:before="260"/>
      </w:pPr>
      <w:r>
        <w:t xml:space="preserve">10.1 High-Yield Definitions to Memorize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8F2D" w:sz="4"/>
              <w:left w:val="single" w:color="C98F2D" w:sz="24"/>
              <w:bottom w:val="single" w:color="C98F2D" w:sz="4"/>
              <w:right w:val="single" w:color="C98F2D" w:sz="4"/>
            </w:tcBorders>
            <w:shd w:fill="FFF4E0" w:color="auto" w:val="clear"/>
            <w:tcMar>
              <w:top w:type="dxa" w:w="120"/>
              <w:left w:type="dxa" w:w="200"/>
              <w:bottom w:type="dxa" w:w="120"/>
              <w:right w:type="dxa" w:w="160"/>
            </w:tcMar>
          </w:tcPr>
          <w:p>
            <w:pPr>
              <w:spacing w:after="80" w:before="0"/>
            </w:pPr>
            <w:r>
              <w:rPr>
                <w:b/>
                <w:bCs/>
                <w:color w:val="7B3F00"/>
              </w:rPr>
              <w:t xml:space="preserve">📘 EXAM TIP</w:t>
            </w:r>
          </w:p>
          <w:p>
            <w:pPr>
              <w:spacing w:after="40" w:before="40" w:line="280"/>
            </w:pPr>
            <w:r>
              <w:t xml:space="preserve">TRM = Technical Reference Model. Generic model of platform services that support applications. Used in Phase D. Foundation-level on the Enterprise Continuum.</w:t>
            </w:r>
          </w:p>
          <w:p>
            <w:pPr>
              <w:spacing w:after="40" w:before="40" w:line="280"/>
            </w:pPr>
            <w:r>
              <w:t xml:space="preserve">III-RM = Integrated Information Infrastructure Reference Model. Reference model for the applications needed to achieve Boundaryless Information Flow. Used in Phase C (Application sub-phase). Common Systems-level on the Enterprise Continuum.</w:t>
            </w:r>
          </w:p>
          <w:p>
            <w:pPr>
              <w:spacing w:after="40" w:before="40" w:line="280"/>
            </w:pPr>
            <w:r>
              <w:t xml:space="preserve">The TRM has two main components: APPLICATION PLATFORM and COMMUNICATIONS INFRASTRUCTURE.</w:t>
            </w:r>
          </w:p>
          <w:p>
            <w:pPr>
              <w:spacing w:after="40" w:before="40" w:line="280"/>
            </w:pPr>
            <w:r>
              <w:t xml:space="preserve">The III-RM has two main application types: BUSINESS APPLICATIONS and INFRASTRUCTURE APPLICATIONS — with Brokering Applications as a central sub-type.</w:t>
            </w:r>
          </w:p>
          <w:p>
            <w:pPr>
              <w:spacing w:after="40" w:before="40" w:line="280"/>
            </w:pPr>
            <w:r>
              <w:t xml:space="preserve">Boundaryless Information Flow is the vision that motivates the III-RM.</w:t>
            </w:r>
          </w:p>
          <w:p>
            <w:pPr>
              <w:spacing w:after="40" w:before="40" w:line="280"/>
            </w:pPr>
            <w:r>
              <w:t xml:space="preserve">The TRM is at the FOUNDATION continuum level. The III-RM is at the COMMON SYSTEMS continuum level.</w:t>
            </w:r>
          </w:p>
        </w:tc>
      </w:tr>
    </w:tbl>
    <w:p>
      <w:pPr>
        <w:pStyle w:val="Heading2"/>
        <w:spacing w:after="120" w:before="260"/>
      </w:pPr>
      <w:r>
        <w:t xml:space="preserve">10.2 Side-by-Side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Dimension</w:t>
            </w:r>
          </w:p>
        </w:tc>
        <w:tc>
          <w:tcPr>
            <w:tcW w:type="dxa" w:w="368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TRM</w:t>
            </w:r>
          </w:p>
        </w:tc>
        <w:tc>
          <w:tcPr>
            <w:tcW w:type="dxa" w:w="368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III-RM</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Full name</w:t>
            </w:r>
          </w:p>
        </w:tc>
        <w:tc>
          <w:tcPr>
            <w:tcW w:type="dxa" w:w="36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Technical Reference Model</w:t>
            </w:r>
          </w:p>
        </w:tc>
        <w:tc>
          <w:tcPr>
            <w:tcW w:type="dxa" w:w="36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Integrated Information Infrastructure Reference Model</w:t>
            </w:r>
          </w:p>
        </w:tc>
      </w:tr>
      <w:tr>
        <w:tc>
          <w:tcPr>
            <w:tcW w:type="dxa" w:w="2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Domain</w:t>
            </w:r>
          </w:p>
        </w:tc>
        <w:tc>
          <w:tcPr>
            <w:tcW w:type="dxa" w:w="368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Technology Architecture</w:t>
            </w:r>
          </w:p>
        </w:tc>
        <w:tc>
          <w:tcPr>
            <w:tcW w:type="dxa" w:w="368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Application Architecture</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ADM Phase</w:t>
            </w:r>
          </w:p>
        </w:tc>
        <w:tc>
          <w:tcPr>
            <w:tcW w:type="dxa" w:w="36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Phase D</w:t>
            </w:r>
          </w:p>
        </w:tc>
        <w:tc>
          <w:tcPr>
            <w:tcW w:type="dxa" w:w="36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Phase C (Application)</w:t>
            </w:r>
          </w:p>
        </w:tc>
      </w:tr>
      <w:tr>
        <w:tc>
          <w:tcPr>
            <w:tcW w:type="dxa" w:w="2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Continuum Level</w:t>
            </w:r>
          </w:p>
        </w:tc>
        <w:tc>
          <w:tcPr>
            <w:tcW w:type="dxa" w:w="368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Foundation</w:t>
            </w:r>
          </w:p>
        </w:tc>
        <w:tc>
          <w:tcPr>
            <w:tcW w:type="dxa" w:w="368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Common Systems</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Answers</w:t>
            </w:r>
          </w:p>
        </w:tc>
        <w:tc>
          <w:tcPr>
            <w:tcW w:type="dxa" w:w="36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What platform services support applications?</w:t>
            </w:r>
          </w:p>
        </w:tc>
        <w:tc>
          <w:tcPr>
            <w:tcW w:type="dxa" w:w="36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What applications enable information flow?</w:t>
            </w:r>
          </w:p>
        </w:tc>
      </w:tr>
      <w:tr>
        <w:tc>
          <w:tcPr>
            <w:tcW w:type="dxa" w:w="2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Structure</w:t>
            </w:r>
          </w:p>
        </w:tc>
        <w:tc>
          <w:tcPr>
            <w:tcW w:type="dxa" w:w="368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Application Platform + Communications Infrastructure + 12 service categories</w:t>
            </w:r>
          </w:p>
        </w:tc>
        <w:tc>
          <w:tcPr>
            <w:tcW w:type="dxa" w:w="368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Business Apps + Brokering Apps + Infrastructure Apps</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Motivation</w:t>
            </w:r>
          </w:p>
        </w:tc>
        <w:tc>
          <w:tcPr>
            <w:tcW w:type="dxa" w:w="36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Generic technology structure</w:t>
            </w:r>
          </w:p>
        </w:tc>
        <w:tc>
          <w:tcPr>
            <w:tcW w:type="dxa" w:w="36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Boundaryless Information Flow</w:t>
            </w:r>
          </w:p>
        </w:tc>
      </w:tr>
    </w:tbl>
    <w:p>
      <w:pPr>
        <w:pStyle w:val="Heading2"/>
        <w:spacing w:after="120" w:before="260"/>
      </w:pPr>
      <w:r>
        <w:t xml:space="preserve">10.3 The 12 TRM Service Categories — Recall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w:t>
            </w:r>
          </w:p>
        </w:tc>
        <w:tc>
          <w:tcPr>
            <w:tcW w:type="dxa" w:w="87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Service Category</w:t>
            </w:r>
          </w:p>
        </w:tc>
      </w:tr>
      <w:tr>
        <w:tc>
          <w:tcPr>
            <w:tcW w:type="dxa" w:w="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1</w:t>
            </w:r>
          </w:p>
        </w:tc>
        <w:tc>
          <w:tcPr>
            <w:tcW w:type="dxa" w:w="87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Data Interchange Services</w:t>
            </w:r>
          </w:p>
        </w:tc>
      </w:tr>
      <w:tr>
        <w:tc>
          <w:tcPr>
            <w:tcW w:type="dxa" w:w="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2</w:t>
            </w:r>
          </w:p>
        </w:tc>
        <w:tc>
          <w:tcPr>
            <w:tcW w:type="dxa" w:w="87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Data Management Services</w:t>
            </w:r>
          </w:p>
        </w:tc>
      </w:tr>
      <w:tr>
        <w:tc>
          <w:tcPr>
            <w:tcW w:type="dxa" w:w="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3</w:t>
            </w:r>
          </w:p>
        </w:tc>
        <w:tc>
          <w:tcPr>
            <w:tcW w:type="dxa" w:w="87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Graphics &amp; Image Services</w:t>
            </w:r>
          </w:p>
        </w:tc>
      </w:tr>
      <w:tr>
        <w:tc>
          <w:tcPr>
            <w:tcW w:type="dxa" w:w="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4</w:t>
            </w:r>
          </w:p>
        </w:tc>
        <w:tc>
          <w:tcPr>
            <w:tcW w:type="dxa" w:w="87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International Operation Services</w:t>
            </w:r>
          </w:p>
        </w:tc>
      </w:tr>
      <w:tr>
        <w:tc>
          <w:tcPr>
            <w:tcW w:type="dxa" w:w="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5</w:t>
            </w:r>
          </w:p>
        </w:tc>
        <w:tc>
          <w:tcPr>
            <w:tcW w:type="dxa" w:w="87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Location &amp; Directory Services</w:t>
            </w:r>
          </w:p>
        </w:tc>
      </w:tr>
      <w:tr>
        <w:tc>
          <w:tcPr>
            <w:tcW w:type="dxa" w:w="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6</w:t>
            </w:r>
          </w:p>
        </w:tc>
        <w:tc>
          <w:tcPr>
            <w:tcW w:type="dxa" w:w="87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Network Services</w:t>
            </w:r>
          </w:p>
        </w:tc>
      </w:tr>
      <w:tr>
        <w:tc>
          <w:tcPr>
            <w:tcW w:type="dxa" w:w="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7</w:t>
            </w:r>
          </w:p>
        </w:tc>
        <w:tc>
          <w:tcPr>
            <w:tcW w:type="dxa" w:w="87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Operating System Services</w:t>
            </w:r>
          </w:p>
        </w:tc>
      </w:tr>
      <w:tr>
        <w:tc>
          <w:tcPr>
            <w:tcW w:type="dxa" w:w="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8</w:t>
            </w:r>
          </w:p>
        </w:tc>
        <w:tc>
          <w:tcPr>
            <w:tcW w:type="dxa" w:w="87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Software Engineering Services</w:t>
            </w:r>
          </w:p>
        </w:tc>
      </w:tr>
      <w:tr>
        <w:tc>
          <w:tcPr>
            <w:tcW w:type="dxa" w:w="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9</w:t>
            </w:r>
          </w:p>
        </w:tc>
        <w:tc>
          <w:tcPr>
            <w:tcW w:type="dxa" w:w="87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Transaction Processing Services</w:t>
            </w:r>
          </w:p>
        </w:tc>
      </w:tr>
      <w:tr>
        <w:tc>
          <w:tcPr>
            <w:tcW w:type="dxa" w:w="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10</w:t>
            </w:r>
          </w:p>
        </w:tc>
        <w:tc>
          <w:tcPr>
            <w:tcW w:type="dxa" w:w="87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User Interface Services</w:t>
            </w:r>
          </w:p>
        </w:tc>
      </w:tr>
      <w:tr>
        <w:tc>
          <w:tcPr>
            <w:tcW w:type="dxa" w:w="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11</w:t>
            </w:r>
          </w:p>
        </w:tc>
        <w:tc>
          <w:tcPr>
            <w:tcW w:type="dxa" w:w="87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Security Services</w:t>
            </w:r>
          </w:p>
        </w:tc>
      </w:tr>
      <w:tr>
        <w:tc>
          <w:tcPr>
            <w:tcW w:type="dxa" w:w="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12</w:t>
            </w:r>
          </w:p>
        </w:tc>
        <w:tc>
          <w:tcPr>
            <w:tcW w:type="dxa" w:w="87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System &amp; Network Management Services</w:t>
            </w:r>
          </w:p>
        </w:tc>
      </w:tr>
    </w:tbl>
    <w:p>
      <w:pPr>
        <w:pStyle w:val="Heading2"/>
        <w:spacing w:after="120" w:before="260"/>
      </w:pPr>
      <w:r>
        <w:t xml:space="preserve">10.4 Common Exam Traps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DEDEC" w:color="auto" w:val="clear"/>
            <w:tcMar>
              <w:top w:type="dxa" w:w="120"/>
              <w:left w:type="dxa" w:w="200"/>
              <w:bottom w:type="dxa" w:w="120"/>
              <w:right w:type="dxa" w:w="160"/>
            </w:tcMar>
          </w:tcPr>
          <w:p>
            <w:pPr>
              <w:spacing w:after="80" w:before="0"/>
            </w:pPr>
            <w:r>
              <w:rPr>
                <w:b/>
                <w:bCs/>
                <w:color w:val="9C1C1C"/>
              </w:rPr>
              <w:t xml:space="preserve">⚠ COMMON PITFALL</w:t>
            </w:r>
          </w:p>
          <w:p>
            <w:pPr>
              <w:spacing w:after="40" w:before="40" w:line="280"/>
            </w:pPr>
            <w:r>
              <w:t xml:space="preserve">Trap: confusing TRM and III-RM. If the topic is platform/infrastructure services → TRM. If the topic is applications/information flow → III-RM.</w:t>
            </w:r>
          </w:p>
          <w:p>
            <w:pPr>
              <w:spacing w:after="40" w:before="40" w:line="280"/>
            </w:pPr>
            <w:r>
              <w:t xml:space="preserve">Trap: placing the TRM at Common Systems level. TRM is at FOUNDATION level.</w:t>
            </w:r>
          </w:p>
          <w:p>
            <w:pPr>
              <w:spacing w:after="40" w:before="40" w:line="280"/>
            </w:pPr>
            <w:r>
              <w:t xml:space="preserve">Trap: placing the III-RM at Foundation. III-RM is at COMMON SYSTEMS level.</w:t>
            </w:r>
          </w:p>
          <w:p>
            <w:pPr>
              <w:spacing w:after="40" w:before="40" w:line="280"/>
            </w:pPr>
            <w:r>
              <w:t xml:space="preserve">Trap: saying the TRM is used in Phase C. TRM is used in PHASE D (Technology).</w:t>
            </w:r>
          </w:p>
          <w:p>
            <w:pPr>
              <w:spacing w:after="40" w:before="40" w:line="280"/>
            </w:pPr>
            <w:r>
              <w:t xml:space="preserve">Trap: saying the III-RM is used in Phase D. III-RM is used in PHASE C — the APPLICATION sub-phase.</w:t>
            </w:r>
          </w:p>
          <w:p>
            <w:pPr>
              <w:spacing w:after="40" w:before="40" w:line="280"/>
            </w:pPr>
            <w:r>
              <w:t xml:space="preserve">Trap: missing "Boundaryless Information Flow" as the III-RM's motivating vision.</w:t>
            </w:r>
          </w:p>
          <w:p>
            <w:pPr>
              <w:spacing w:after="40" w:before="40" w:line="280"/>
            </w:pPr>
            <w:r>
              <w:t xml:space="preserve">Trap: misclassifying applications in the III-RM — a master data hub is INFRASTRUCTURE (it supports other apps), not Business.</w:t>
            </w:r>
          </w:p>
          <w:p>
            <w:pPr>
              <w:spacing w:after="40" w:before="40" w:line="280"/>
            </w:pPr>
            <w:r>
              <w:t xml:space="preserve">Trap: omitting Security Services from the TRM list — it is one of the 12 canonical categories.</w:t>
            </w:r>
          </w:p>
        </w:tc>
      </w:tr>
    </w:tbl>
    <w:p>
      <w:pPr>
        <w:pStyle w:val="Heading2"/>
        <w:spacing w:after="120" w:before="260"/>
      </w:pPr>
      <w:r>
        <w:t xml:space="preserve">10.5 Sample Exam Questions</w:t>
      </w:r>
    </w:p>
    <w:p>
      <w:pPr>
        <w:pStyle w:val="Heading3"/>
        <w:spacing w:after="100" w:before="200"/>
      </w:pPr>
      <w:r>
        <w:t xml:space="preserve">Q1</w:t>
      </w:r>
    </w:p>
    <w:p>
      <w:pPr>
        <w:spacing w:after="80" w:before="80" w:line="300"/>
        <w:jc w:val="both"/>
      </w:pPr>
      <w:r>
        <w:t xml:space="preserve">The TOGAF Technical Reference Model (TRM) is used primarily in which ADM phase?</w:t>
      </w:r>
    </w:p>
    <w:p>
      <w:pPr>
        <w:pStyle w:val="ListParagraph"/>
        <w:numPr>
          <w:ilvl w:val="0"/>
          <w:numId w:val="2"/>
        </w:numPr>
        <w:spacing w:after="40" w:before="40" w:line="280"/>
      </w:pPr>
      <w:r>
        <w:t xml:space="preserve">A. Phase B (Business Architecture)</w:t>
      </w:r>
    </w:p>
    <w:p>
      <w:pPr>
        <w:pStyle w:val="ListParagraph"/>
        <w:numPr>
          <w:ilvl w:val="0"/>
          <w:numId w:val="2"/>
        </w:numPr>
        <w:spacing w:after="40" w:before="40" w:line="280"/>
      </w:pPr>
      <w:r>
        <w:t xml:space="preserve">B. Phase C (Information Systems Architecture)</w:t>
      </w:r>
    </w:p>
    <w:p>
      <w:pPr>
        <w:pStyle w:val="ListParagraph"/>
        <w:numPr>
          <w:ilvl w:val="0"/>
          <w:numId w:val="2"/>
        </w:numPr>
        <w:spacing w:after="40" w:before="40" w:line="280"/>
      </w:pPr>
      <w:r>
        <w:t xml:space="preserve">C. Phase D (Technology Architecture)</w:t>
      </w:r>
    </w:p>
    <w:p>
      <w:pPr>
        <w:pStyle w:val="ListParagraph"/>
        <w:numPr>
          <w:ilvl w:val="0"/>
          <w:numId w:val="2"/>
        </w:numPr>
        <w:spacing w:after="40" w:before="40" w:line="280"/>
      </w:pPr>
      <w:r>
        <w:t xml:space="preserve">D. Phase E (Opportunities and Solutions)</w:t>
      </w:r>
    </w:p>
    <w:p>
      <w:pPr>
        <w:spacing w:after="80" w:before="80" w:line="300"/>
        <w:jc w:val="both"/>
      </w:pPr>
      <w:r>
        <w:t xml:space="preserve">Answer: C.</w:t>
      </w:r>
    </w:p>
    <w:p>
      <w:pPr>
        <w:pStyle w:val="Heading3"/>
        <w:spacing w:after="100" w:before="200"/>
      </w:pPr>
      <w:r>
        <w:t xml:space="preserve">Q2</w:t>
      </w:r>
    </w:p>
    <w:p>
      <w:pPr>
        <w:spacing w:after="80" w:before="80" w:line="300"/>
        <w:jc w:val="both"/>
      </w:pPr>
      <w:r>
        <w:t xml:space="preserve">The III-RM primarily addresses which aspiration?</w:t>
      </w:r>
    </w:p>
    <w:p>
      <w:pPr>
        <w:pStyle w:val="ListParagraph"/>
        <w:numPr>
          <w:ilvl w:val="0"/>
          <w:numId w:val="2"/>
        </w:numPr>
        <w:spacing w:after="40" w:before="40" w:line="280"/>
      </w:pPr>
      <w:r>
        <w:t xml:space="preserve">A. Total Cost of Ownership reduction</w:t>
      </w:r>
    </w:p>
    <w:p>
      <w:pPr>
        <w:pStyle w:val="ListParagraph"/>
        <w:numPr>
          <w:ilvl w:val="0"/>
          <w:numId w:val="2"/>
        </w:numPr>
        <w:spacing w:after="40" w:before="40" w:line="280"/>
      </w:pPr>
      <w:r>
        <w:t xml:space="preserve">B. Boundaryless Information Flow</w:t>
      </w:r>
    </w:p>
    <w:p>
      <w:pPr>
        <w:pStyle w:val="ListParagraph"/>
        <w:numPr>
          <w:ilvl w:val="0"/>
          <w:numId w:val="2"/>
        </w:numPr>
        <w:spacing w:after="40" w:before="40" w:line="280"/>
      </w:pPr>
      <w:r>
        <w:t xml:space="preserve">C. Compliance with ISO 27001</w:t>
      </w:r>
    </w:p>
    <w:p>
      <w:pPr>
        <w:pStyle w:val="ListParagraph"/>
        <w:numPr>
          <w:ilvl w:val="0"/>
          <w:numId w:val="2"/>
        </w:numPr>
        <w:spacing w:after="40" w:before="40" w:line="280"/>
      </w:pPr>
      <w:r>
        <w:t xml:space="preserve">D. Continuous Deployment at scale</w:t>
      </w:r>
    </w:p>
    <w:p>
      <w:pPr>
        <w:spacing w:after="80" w:before="80" w:line="300"/>
        <w:jc w:val="both"/>
      </w:pPr>
      <w:r>
        <w:t xml:space="preserve">Answer: B.</w:t>
      </w:r>
    </w:p>
    <w:p>
      <w:pPr>
        <w:pStyle w:val="Heading3"/>
        <w:spacing w:after="100" w:before="200"/>
      </w:pPr>
      <w:r>
        <w:t xml:space="preserve">Q3</w:t>
      </w:r>
    </w:p>
    <w:p>
      <w:pPr>
        <w:spacing w:after="80" w:before="80" w:line="300"/>
        <w:jc w:val="both"/>
      </w:pPr>
      <w:r>
        <w:t xml:space="preserve">The TRM has two main structural components. Which of the following correctly names both?</w:t>
      </w:r>
    </w:p>
    <w:p>
      <w:pPr>
        <w:pStyle w:val="ListParagraph"/>
        <w:numPr>
          <w:ilvl w:val="0"/>
          <w:numId w:val="2"/>
        </w:numPr>
        <w:spacing w:after="40" w:before="40" w:line="280"/>
      </w:pPr>
      <w:r>
        <w:t xml:space="preserve">A. Business Applications and Infrastructure Applications</w:t>
      </w:r>
    </w:p>
    <w:p>
      <w:pPr>
        <w:pStyle w:val="ListParagraph"/>
        <w:numPr>
          <w:ilvl w:val="0"/>
          <w:numId w:val="2"/>
        </w:numPr>
        <w:spacing w:after="40" w:before="40" w:line="280"/>
      </w:pPr>
      <w:r>
        <w:t xml:space="preserve">B. Foundation Architecture and Common Systems Architecture</w:t>
      </w:r>
    </w:p>
    <w:p>
      <w:pPr>
        <w:pStyle w:val="ListParagraph"/>
        <w:numPr>
          <w:ilvl w:val="0"/>
          <w:numId w:val="2"/>
        </w:numPr>
        <w:spacing w:after="40" w:before="40" w:line="280"/>
      </w:pPr>
      <w:r>
        <w:t xml:space="preserve">C. Application Platform and Communications Infrastructure</w:t>
      </w:r>
    </w:p>
    <w:p>
      <w:pPr>
        <w:pStyle w:val="ListParagraph"/>
        <w:numPr>
          <w:ilvl w:val="0"/>
          <w:numId w:val="2"/>
        </w:numPr>
        <w:spacing w:after="40" w:before="40" w:line="280"/>
      </w:pPr>
      <w:r>
        <w:t xml:space="preserve">D. Logical Architecture and Physical Architecture</w:t>
      </w:r>
    </w:p>
    <w:p>
      <w:pPr>
        <w:spacing w:after="80" w:before="80" w:line="300"/>
        <w:jc w:val="both"/>
      </w:pPr>
      <w:r>
        <w:t xml:space="preserve">Answer: C.</w:t>
      </w:r>
    </w:p>
    <w:p>
      <w:pPr>
        <w:pStyle w:val="Heading3"/>
        <w:spacing w:after="100" w:before="200"/>
      </w:pPr>
      <w:r>
        <w:t xml:space="preserve">Q4</w:t>
      </w:r>
    </w:p>
    <w:p>
      <w:pPr>
        <w:spacing w:after="80" w:before="80" w:line="300"/>
        <w:jc w:val="both"/>
      </w:pPr>
      <w:r>
        <w:t xml:space="preserve">At which Enterprise Continuum level is the TRM classified?</w:t>
      </w:r>
    </w:p>
    <w:p>
      <w:pPr>
        <w:pStyle w:val="ListParagraph"/>
        <w:numPr>
          <w:ilvl w:val="0"/>
          <w:numId w:val="2"/>
        </w:numPr>
        <w:spacing w:after="40" w:before="40" w:line="280"/>
      </w:pPr>
      <w:r>
        <w:t xml:space="preserve">A. Foundation</w:t>
      </w:r>
    </w:p>
    <w:p>
      <w:pPr>
        <w:pStyle w:val="ListParagraph"/>
        <w:numPr>
          <w:ilvl w:val="0"/>
          <w:numId w:val="2"/>
        </w:numPr>
        <w:spacing w:after="40" w:before="40" w:line="280"/>
      </w:pPr>
      <w:r>
        <w:t xml:space="preserve">B. Common Systems</w:t>
      </w:r>
    </w:p>
    <w:p>
      <w:pPr>
        <w:pStyle w:val="ListParagraph"/>
        <w:numPr>
          <w:ilvl w:val="0"/>
          <w:numId w:val="2"/>
        </w:numPr>
        <w:spacing w:after="40" w:before="40" w:line="280"/>
      </w:pPr>
      <w:r>
        <w:t xml:space="preserve">C. Industry</w:t>
      </w:r>
    </w:p>
    <w:p>
      <w:pPr>
        <w:pStyle w:val="ListParagraph"/>
        <w:numPr>
          <w:ilvl w:val="0"/>
          <w:numId w:val="2"/>
        </w:numPr>
        <w:spacing w:after="40" w:before="40" w:line="280"/>
      </w:pPr>
      <w:r>
        <w:t xml:space="preserve">D. Organization-Specific</w:t>
      </w:r>
    </w:p>
    <w:p>
      <w:pPr>
        <w:spacing w:after="80" w:before="80" w:line="300"/>
        <w:jc w:val="both"/>
      </w:pPr>
      <w:r>
        <w:t xml:space="preserve">Answer: A.</w:t>
      </w:r>
    </w:p>
    <w:p>
      <w:pPr>
        <w:pStyle w:val="Heading3"/>
        <w:spacing w:after="100" w:before="200"/>
      </w:pPr>
      <w:r>
        <w:t xml:space="preserve">Q5</w:t>
      </w:r>
    </w:p>
    <w:p>
      <w:pPr>
        <w:spacing w:after="80" w:before="80" w:line="300"/>
        <w:jc w:val="both"/>
      </w:pPr>
      <w:r>
        <w:t xml:space="preserve">At which Enterprise Continuum level is the III-RM classified?</w:t>
      </w:r>
    </w:p>
    <w:p>
      <w:pPr>
        <w:pStyle w:val="ListParagraph"/>
        <w:numPr>
          <w:ilvl w:val="0"/>
          <w:numId w:val="2"/>
        </w:numPr>
        <w:spacing w:after="40" w:before="40" w:line="280"/>
      </w:pPr>
      <w:r>
        <w:t xml:space="preserve">A. Foundation</w:t>
      </w:r>
    </w:p>
    <w:p>
      <w:pPr>
        <w:pStyle w:val="ListParagraph"/>
        <w:numPr>
          <w:ilvl w:val="0"/>
          <w:numId w:val="2"/>
        </w:numPr>
        <w:spacing w:after="40" w:before="40" w:line="280"/>
      </w:pPr>
      <w:r>
        <w:t xml:space="preserve">B. Common Systems</w:t>
      </w:r>
    </w:p>
    <w:p>
      <w:pPr>
        <w:pStyle w:val="ListParagraph"/>
        <w:numPr>
          <w:ilvl w:val="0"/>
          <w:numId w:val="2"/>
        </w:numPr>
        <w:spacing w:after="40" w:before="40" w:line="280"/>
      </w:pPr>
      <w:r>
        <w:t xml:space="preserve">C. Industry</w:t>
      </w:r>
    </w:p>
    <w:p>
      <w:pPr>
        <w:pStyle w:val="ListParagraph"/>
        <w:numPr>
          <w:ilvl w:val="0"/>
          <w:numId w:val="2"/>
        </w:numPr>
        <w:spacing w:after="40" w:before="40" w:line="280"/>
      </w:pPr>
      <w:r>
        <w:t xml:space="preserve">D. Organization-Specific</w:t>
      </w:r>
    </w:p>
    <w:p>
      <w:pPr>
        <w:spacing w:after="80" w:before="80" w:line="300"/>
        <w:jc w:val="both"/>
      </w:pPr>
      <w:r>
        <w:t xml:space="preserve">Answer: B.</w:t>
      </w:r>
    </w:p>
    <w:p>
      <w:pPr>
        <w:pStyle w:val="Heading3"/>
        <w:spacing w:after="100" w:before="200"/>
      </w:pPr>
      <w:r>
        <w:t xml:space="preserve">Q6</w:t>
      </w:r>
    </w:p>
    <w:p>
      <w:pPr>
        <w:spacing w:after="80" w:before="80" w:line="300"/>
        <w:jc w:val="both"/>
      </w:pPr>
      <w:r>
        <w:t xml:space="preserve">Which of the following is NOT a TRM service category?</w:t>
      </w:r>
    </w:p>
    <w:p>
      <w:pPr>
        <w:pStyle w:val="ListParagraph"/>
        <w:numPr>
          <w:ilvl w:val="0"/>
          <w:numId w:val="2"/>
        </w:numPr>
        <w:spacing w:after="40" w:before="40" w:line="280"/>
      </w:pPr>
      <w:r>
        <w:t xml:space="preserve">A. Data Management Services</w:t>
      </w:r>
    </w:p>
    <w:p>
      <w:pPr>
        <w:pStyle w:val="ListParagraph"/>
        <w:numPr>
          <w:ilvl w:val="0"/>
          <w:numId w:val="2"/>
        </w:numPr>
        <w:spacing w:after="40" w:before="40" w:line="280"/>
      </w:pPr>
      <w:r>
        <w:t xml:space="preserve">B. Security Services</w:t>
      </w:r>
    </w:p>
    <w:p>
      <w:pPr>
        <w:pStyle w:val="ListParagraph"/>
        <w:numPr>
          <w:ilvl w:val="0"/>
          <w:numId w:val="2"/>
        </w:numPr>
        <w:spacing w:after="40" w:before="40" w:line="280"/>
      </w:pPr>
      <w:r>
        <w:t xml:space="preserve">C. Business Process Services</w:t>
      </w:r>
    </w:p>
    <w:p>
      <w:pPr>
        <w:pStyle w:val="ListParagraph"/>
        <w:numPr>
          <w:ilvl w:val="0"/>
          <w:numId w:val="2"/>
        </w:numPr>
        <w:spacing w:after="40" w:before="40" w:line="280"/>
      </w:pPr>
      <w:r>
        <w:t xml:space="preserve">D. Transaction Processing Services</w:t>
      </w:r>
    </w:p>
    <w:p>
      <w:pPr>
        <w:spacing w:after="80" w:before="80" w:line="300"/>
        <w:jc w:val="both"/>
      </w:pPr>
      <w:r>
        <w:t xml:space="preserve">Answer: C. Business Process Services is not one of the canonical TRM categories; process capability lives in Business Architecture, not the TRM.</w:t>
      </w:r>
    </w:p>
    <w:p>
      <w:pPr>
        <w:pStyle w:val="Heading3"/>
        <w:spacing w:after="100" w:before="200"/>
      </w:pPr>
      <w:r>
        <w:t xml:space="preserve">Q7</w:t>
      </w:r>
    </w:p>
    <w:p>
      <w:pPr>
        <w:spacing w:after="80" w:before="80" w:line="300"/>
        <w:jc w:val="both"/>
      </w:pPr>
      <w:r>
        <w:t xml:space="preserve">The III-RM identifies two broad categories of application. What are they?</w:t>
      </w:r>
    </w:p>
    <w:p>
      <w:pPr>
        <w:pStyle w:val="ListParagraph"/>
        <w:numPr>
          <w:ilvl w:val="0"/>
          <w:numId w:val="2"/>
        </w:numPr>
        <w:spacing w:after="40" w:before="40" w:line="280"/>
      </w:pPr>
      <w:r>
        <w:t xml:space="preserve">A. Internal and External Applications</w:t>
      </w:r>
    </w:p>
    <w:p>
      <w:pPr>
        <w:pStyle w:val="ListParagraph"/>
        <w:numPr>
          <w:ilvl w:val="0"/>
          <w:numId w:val="2"/>
        </w:numPr>
        <w:spacing w:after="40" w:before="40" w:line="280"/>
      </w:pPr>
      <w:r>
        <w:t xml:space="preserve">B. Business Applications and Infrastructure Applications</w:t>
      </w:r>
    </w:p>
    <w:p>
      <w:pPr>
        <w:pStyle w:val="ListParagraph"/>
        <w:numPr>
          <w:ilvl w:val="0"/>
          <w:numId w:val="2"/>
        </w:numPr>
        <w:spacing w:after="40" w:before="40" w:line="280"/>
      </w:pPr>
      <w:r>
        <w:t xml:space="preserve">C. Legacy and Modern Applications</w:t>
      </w:r>
    </w:p>
    <w:p>
      <w:pPr>
        <w:pStyle w:val="ListParagraph"/>
        <w:numPr>
          <w:ilvl w:val="0"/>
          <w:numId w:val="2"/>
        </w:numPr>
        <w:spacing w:after="40" w:before="40" w:line="280"/>
      </w:pPr>
      <w:r>
        <w:t xml:space="preserve">D. Proprietary and Open-Source Applications</w:t>
      </w:r>
    </w:p>
    <w:p>
      <w:pPr>
        <w:spacing w:after="80" w:before="80" w:line="300"/>
        <w:jc w:val="both"/>
      </w:pPr>
      <w:r>
        <w:t xml:space="preserve">Answer: B.</w:t>
      </w:r>
    </w:p>
    <w:p>
      <w:pPr>
        <w:pStyle w:val="Heading3"/>
        <w:spacing w:after="100" w:before="200"/>
      </w:pPr>
      <w:r>
        <w:t xml:space="preserve">Q8</w:t>
      </w:r>
    </w:p>
    <w:p>
      <w:pPr>
        <w:spacing w:after="80" w:before="80" w:line="300"/>
        <w:jc w:val="both"/>
      </w:pPr>
      <w:r>
        <w:t xml:space="preserve">In the III-RM, a central class of applications mediates between information consumers and providers. What are they called?</w:t>
      </w:r>
    </w:p>
    <w:p>
      <w:pPr>
        <w:pStyle w:val="ListParagraph"/>
        <w:numPr>
          <w:ilvl w:val="0"/>
          <w:numId w:val="2"/>
        </w:numPr>
        <w:spacing w:after="40" w:before="40" w:line="280"/>
      </w:pPr>
      <w:r>
        <w:t xml:space="preserve">A. Business Applications</w:t>
      </w:r>
    </w:p>
    <w:p>
      <w:pPr>
        <w:pStyle w:val="ListParagraph"/>
        <w:numPr>
          <w:ilvl w:val="0"/>
          <w:numId w:val="2"/>
        </w:numPr>
        <w:spacing w:after="40" w:before="40" w:line="280"/>
      </w:pPr>
      <w:r>
        <w:t xml:space="preserve">B. Brokering Applications</w:t>
      </w:r>
    </w:p>
    <w:p>
      <w:pPr>
        <w:pStyle w:val="ListParagraph"/>
        <w:numPr>
          <w:ilvl w:val="0"/>
          <w:numId w:val="2"/>
        </w:numPr>
        <w:spacing w:after="40" w:before="40" w:line="280"/>
      </w:pPr>
      <w:r>
        <w:t xml:space="preserve">C. Foundation Applications</w:t>
      </w:r>
    </w:p>
    <w:p>
      <w:pPr>
        <w:pStyle w:val="ListParagraph"/>
        <w:numPr>
          <w:ilvl w:val="0"/>
          <w:numId w:val="2"/>
        </w:numPr>
        <w:spacing w:after="40" w:before="40" w:line="280"/>
      </w:pPr>
      <w:r>
        <w:t xml:space="preserve">D. Transaction Applications</w:t>
      </w:r>
    </w:p>
    <w:p>
      <w:pPr>
        <w:spacing w:after="80" w:before="80" w:line="300"/>
        <w:jc w:val="both"/>
      </w:pPr>
      <w:r>
        <w:t xml:space="preserve">Answer: B.</w:t>
      </w:r>
    </w:p>
    <w:p>
      <w:pPr>
        <w:pStyle w:val="Heading3"/>
        <w:spacing w:after="100" w:before="200"/>
      </w:pPr>
      <w:r>
        <w:t xml:space="preserve">Q9</w:t>
      </w:r>
    </w:p>
    <w:p>
      <w:pPr>
        <w:spacing w:after="80" w:before="80" w:line="300"/>
        <w:jc w:val="both"/>
      </w:pPr>
      <w:r>
        <w:t xml:space="preserve">Which of the following statements about the TRM is correct?</w:t>
      </w:r>
    </w:p>
    <w:p>
      <w:pPr>
        <w:pStyle w:val="ListParagraph"/>
        <w:numPr>
          <w:ilvl w:val="0"/>
          <w:numId w:val="2"/>
        </w:numPr>
        <w:spacing w:after="40" w:before="40" w:line="280"/>
      </w:pPr>
      <w:r>
        <w:t xml:space="preserve">A. It is a detailed implementation blueprint for a specific technology stack</w:t>
      </w:r>
    </w:p>
    <w:p>
      <w:pPr>
        <w:pStyle w:val="ListParagraph"/>
        <w:numPr>
          <w:ilvl w:val="0"/>
          <w:numId w:val="2"/>
        </w:numPr>
        <w:spacing w:after="40" w:before="40" w:line="280"/>
      </w:pPr>
      <w:r>
        <w:t xml:space="preserve">B. It is a generic, taxonomic model of platform services</w:t>
      </w:r>
    </w:p>
    <w:p>
      <w:pPr>
        <w:pStyle w:val="ListParagraph"/>
        <w:numPr>
          <w:ilvl w:val="0"/>
          <w:numId w:val="2"/>
        </w:numPr>
        <w:spacing w:after="40" w:before="40" w:line="280"/>
      </w:pPr>
      <w:r>
        <w:t xml:space="preserve">C. It is a list of approved vendors and products</w:t>
      </w:r>
    </w:p>
    <w:p>
      <w:pPr>
        <w:pStyle w:val="ListParagraph"/>
        <w:numPr>
          <w:ilvl w:val="0"/>
          <w:numId w:val="2"/>
        </w:numPr>
        <w:spacing w:after="40" w:before="40" w:line="280"/>
      </w:pPr>
      <w:r>
        <w:t xml:space="preserve">D. It is a financial model for IT investment</w:t>
      </w:r>
    </w:p>
    <w:p>
      <w:pPr>
        <w:spacing w:after="80" w:before="80" w:line="300"/>
        <w:jc w:val="both"/>
      </w:pPr>
      <w:r>
        <w:t xml:space="preserve">Answer: B.</w:t>
      </w:r>
    </w:p>
    <w:p>
      <w:pPr>
        <w:pStyle w:val="Heading3"/>
        <w:spacing w:after="100" w:before="200"/>
      </w:pPr>
      <w:r>
        <w:t xml:space="preserve">Q10</w:t>
      </w:r>
    </w:p>
    <w:p>
      <w:pPr>
        <w:spacing w:after="80" w:before="80" w:line="300"/>
        <w:jc w:val="both"/>
      </w:pPr>
      <w:r>
        <w:t xml:space="preserve">Which of the following best describes the relationship between the TRM and the III-RM?</w:t>
      </w:r>
    </w:p>
    <w:p>
      <w:pPr>
        <w:pStyle w:val="ListParagraph"/>
        <w:numPr>
          <w:ilvl w:val="0"/>
          <w:numId w:val="2"/>
        </w:numPr>
        <w:spacing w:after="40" w:before="40" w:line="280"/>
      </w:pPr>
      <w:r>
        <w:t xml:space="preserve">A. They are competing alternatives; architects choose one</w:t>
      </w:r>
    </w:p>
    <w:p>
      <w:pPr>
        <w:pStyle w:val="ListParagraph"/>
        <w:numPr>
          <w:ilvl w:val="0"/>
          <w:numId w:val="2"/>
        </w:numPr>
        <w:spacing w:after="40" w:before="40" w:line="280"/>
      </w:pPr>
      <w:r>
        <w:t xml:space="preserve">B. The TRM is about platform services; the III-RM is about application classes for information flow — they complement each other</w:t>
      </w:r>
    </w:p>
    <w:p>
      <w:pPr>
        <w:pStyle w:val="ListParagraph"/>
        <w:numPr>
          <w:ilvl w:val="0"/>
          <w:numId w:val="2"/>
        </w:numPr>
        <w:spacing w:after="40" w:before="40" w:line="280"/>
      </w:pPr>
      <w:r>
        <w:t xml:space="preserve">C. The III-RM is a subset of the TRM</w:t>
      </w:r>
    </w:p>
    <w:p>
      <w:pPr>
        <w:pStyle w:val="ListParagraph"/>
        <w:numPr>
          <w:ilvl w:val="0"/>
          <w:numId w:val="2"/>
        </w:numPr>
        <w:spacing w:after="40" w:before="40" w:line="280"/>
      </w:pPr>
      <w:r>
        <w:t xml:space="preserve">D. The TRM is a subset of the III-RM</w:t>
      </w:r>
    </w:p>
    <w:p>
      <w:pPr>
        <w:spacing w:after="80" w:before="80" w:line="300"/>
        <w:jc w:val="both"/>
      </w:pPr>
      <w:r>
        <w:t xml:space="preserve">Answer: B.</w:t>
      </w:r>
    </w:p>
    <w:p>
      <w:pPr>
        <w:pStyle w:val="Heading3"/>
        <w:spacing w:after="100" w:before="200"/>
      </w:pPr>
      <w:r>
        <w:t xml:space="preserve">Q11</w:t>
      </w:r>
    </w:p>
    <w:p>
      <w:pPr>
        <w:spacing w:after="80" w:before="80" w:line="300"/>
        <w:jc w:val="both"/>
      </w:pPr>
      <w:r>
        <w:t xml:space="preserve">A company is classifying its enterprise identity provider (Okta). In the III-RM, this is best classified as:</w:t>
      </w:r>
    </w:p>
    <w:p>
      <w:pPr>
        <w:pStyle w:val="ListParagraph"/>
        <w:numPr>
          <w:ilvl w:val="0"/>
          <w:numId w:val="2"/>
        </w:numPr>
        <w:spacing w:after="40" w:before="40" w:line="280"/>
      </w:pPr>
      <w:r>
        <w:t xml:space="preserve">A. Business Application (Information Consumer)</w:t>
      </w:r>
    </w:p>
    <w:p>
      <w:pPr>
        <w:pStyle w:val="ListParagraph"/>
        <w:numPr>
          <w:ilvl w:val="0"/>
          <w:numId w:val="2"/>
        </w:numPr>
        <w:spacing w:after="40" w:before="40" w:line="280"/>
      </w:pPr>
      <w:r>
        <w:t xml:space="preserve">B. Business Application (Information Provider)</w:t>
      </w:r>
    </w:p>
    <w:p>
      <w:pPr>
        <w:pStyle w:val="ListParagraph"/>
        <w:numPr>
          <w:ilvl w:val="0"/>
          <w:numId w:val="2"/>
        </w:numPr>
        <w:spacing w:after="40" w:before="40" w:line="280"/>
      </w:pPr>
      <w:r>
        <w:t xml:space="preserve">C. Infrastructure Application</w:t>
      </w:r>
    </w:p>
    <w:p>
      <w:pPr>
        <w:pStyle w:val="ListParagraph"/>
        <w:numPr>
          <w:ilvl w:val="0"/>
          <w:numId w:val="2"/>
        </w:numPr>
        <w:spacing w:after="40" w:before="40" w:line="280"/>
      </w:pPr>
      <w:r>
        <w:t xml:space="preserve">D. Brokering Application</w:t>
      </w:r>
    </w:p>
    <w:p>
      <w:pPr>
        <w:spacing w:after="80" w:before="80" w:line="300"/>
        <w:jc w:val="both"/>
      </w:pPr>
      <w:r>
        <w:t xml:space="preserve">Answer: C. Identity providers are Infrastructure Applications — they support other applications' operation.</w:t>
      </w:r>
    </w:p>
    <w:p>
      <w:pPr>
        <w:pStyle w:val="Heading3"/>
        <w:spacing w:after="100" w:before="200"/>
      </w:pPr>
      <w:r>
        <w:t xml:space="preserve">Q12</w:t>
      </w:r>
    </w:p>
    <w:p>
      <w:pPr>
        <w:spacing w:after="80" w:before="80" w:line="300"/>
        <w:jc w:val="both"/>
      </w:pPr>
      <w:r>
        <w:t xml:space="preserve">Which service category of the TRM typically includes identification, authentication, authorization, audit, and encryption?</w:t>
      </w:r>
    </w:p>
    <w:p>
      <w:pPr>
        <w:pStyle w:val="ListParagraph"/>
        <w:numPr>
          <w:ilvl w:val="0"/>
          <w:numId w:val="2"/>
        </w:numPr>
        <w:spacing w:after="40" w:before="40" w:line="280"/>
      </w:pPr>
      <w:r>
        <w:t xml:space="preserve">A. Data Management Services</w:t>
      </w:r>
    </w:p>
    <w:p>
      <w:pPr>
        <w:pStyle w:val="ListParagraph"/>
        <w:numPr>
          <w:ilvl w:val="0"/>
          <w:numId w:val="2"/>
        </w:numPr>
        <w:spacing w:after="40" w:before="40" w:line="280"/>
      </w:pPr>
      <w:r>
        <w:t xml:space="preserve">B. Security Services</w:t>
      </w:r>
    </w:p>
    <w:p>
      <w:pPr>
        <w:pStyle w:val="ListParagraph"/>
        <w:numPr>
          <w:ilvl w:val="0"/>
          <w:numId w:val="2"/>
        </w:numPr>
        <w:spacing w:after="40" w:before="40" w:line="280"/>
      </w:pPr>
      <w:r>
        <w:t xml:space="preserve">C. System &amp; Network Management Services</w:t>
      </w:r>
    </w:p>
    <w:p>
      <w:pPr>
        <w:pStyle w:val="ListParagraph"/>
        <w:numPr>
          <w:ilvl w:val="0"/>
          <w:numId w:val="2"/>
        </w:numPr>
        <w:spacing w:after="40" w:before="40" w:line="280"/>
      </w:pPr>
      <w:r>
        <w:t xml:space="preserve">D. Operating System Services</w:t>
      </w:r>
    </w:p>
    <w:p>
      <w:pPr>
        <w:spacing w:after="80" w:before="80" w:line="300"/>
        <w:jc w:val="both"/>
      </w:pPr>
      <w:r>
        <w:t xml:space="preserve">Answer: B.</w:t>
      </w:r>
    </w:p>
    <w:p>
      <w:pPr>
        <w:pStyle w:val="Heading3"/>
        <w:spacing w:after="100" w:before="200"/>
      </w:pPr>
      <w:r>
        <w:t xml:space="preserve">Q13</w:t>
      </w:r>
    </w:p>
    <w:p>
      <w:pPr>
        <w:spacing w:after="80" w:before="80" w:line="300"/>
        <w:jc w:val="both"/>
      </w:pPr>
      <w:r>
        <w:t xml:space="preserve">The TRM's genericity is sometimes criticized. What is TOGAF's response to this criticism?</w:t>
      </w:r>
    </w:p>
    <w:p>
      <w:pPr>
        <w:pStyle w:val="ListParagraph"/>
        <w:numPr>
          <w:ilvl w:val="0"/>
          <w:numId w:val="2"/>
        </w:numPr>
        <w:spacing w:after="40" w:before="40" w:line="280"/>
      </w:pPr>
      <w:r>
        <w:t xml:space="preserve">A. The TRM is meant to be discarded once specific architecture is built</w:t>
      </w:r>
    </w:p>
    <w:p>
      <w:pPr>
        <w:pStyle w:val="ListParagraph"/>
        <w:numPr>
          <w:ilvl w:val="0"/>
          <w:numId w:val="2"/>
        </w:numPr>
        <w:spacing w:after="40" w:before="40" w:line="280"/>
      </w:pPr>
      <w:r>
        <w:t xml:space="preserve">B. The TRM is meant to be TAILORED — architects adapt it to their enterprise's specific vocabulary and needs</w:t>
      </w:r>
    </w:p>
    <w:p>
      <w:pPr>
        <w:pStyle w:val="ListParagraph"/>
        <w:numPr>
          <w:ilvl w:val="0"/>
          <w:numId w:val="2"/>
        </w:numPr>
        <w:spacing w:after="40" w:before="40" w:line="280"/>
      </w:pPr>
      <w:r>
        <w:t xml:space="preserve">C. The TRM is mandatory and cannot be changed</w:t>
      </w:r>
    </w:p>
    <w:p>
      <w:pPr>
        <w:pStyle w:val="ListParagraph"/>
        <w:numPr>
          <w:ilvl w:val="0"/>
          <w:numId w:val="2"/>
        </w:numPr>
        <w:spacing w:after="40" w:before="40" w:line="280"/>
      </w:pPr>
      <w:r>
        <w:t xml:space="preserve">D. The TRM is being replaced in TOGAF 10</w:t>
      </w:r>
    </w:p>
    <w:p>
      <w:pPr>
        <w:spacing w:after="80" w:before="80" w:line="300"/>
        <w:jc w:val="both"/>
      </w:pPr>
      <w:r>
        <w:t xml:space="preserve">Answer: B.</w:t>
      </w:r>
    </w:p>
    <w:p>
      <w:pPr>
        <w:pStyle w:val="Heading2"/>
        <w:spacing w:after="120" w:before="260"/>
      </w:pPr>
      <w:r>
        <w:t xml:space="preserve">10.6 One-Line Mnemonics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8F2D" w:sz="4"/>
              <w:left w:val="single" w:color="C98F2D" w:sz="24"/>
              <w:bottom w:val="single" w:color="C98F2D" w:sz="4"/>
              <w:right w:val="single" w:color="C98F2D" w:sz="4"/>
            </w:tcBorders>
            <w:shd w:fill="FFF4E0" w:color="auto" w:val="clear"/>
            <w:tcMar>
              <w:top w:type="dxa" w:w="120"/>
              <w:left w:type="dxa" w:w="200"/>
              <w:bottom w:type="dxa" w:w="120"/>
              <w:right w:type="dxa" w:w="160"/>
            </w:tcMar>
          </w:tcPr>
          <w:p>
            <w:pPr>
              <w:spacing w:after="80" w:before="0"/>
            </w:pPr>
            <w:r>
              <w:rPr>
                <w:b/>
                <w:bCs/>
                <w:color w:val="7B3F00"/>
              </w:rPr>
              <w:t xml:space="preserve">📘 EXAM TIP</w:t>
            </w:r>
          </w:p>
          <w:p>
            <w:pPr>
              <w:spacing w:after="40" w:before="40" w:line="280"/>
            </w:pPr>
            <w:r>
              <w:t xml:space="preserve">TRM = Technology / Platform. III-RM = Integrated Information (Applications).</w:t>
            </w:r>
          </w:p>
          <w:p>
            <w:pPr>
              <w:spacing w:after="40" w:before="40" w:line="280"/>
            </w:pPr>
            <w:r>
              <w:t xml:space="preserve">TRM → Phase D. III-RM → Phase C (Application).</w:t>
            </w:r>
          </w:p>
          <w:p>
            <w:pPr>
              <w:spacing w:after="40" w:before="40" w:line="280"/>
            </w:pPr>
            <w:r>
              <w:t xml:space="preserve">TRM → Foundation. III-RM → Common Systems.</w:t>
            </w:r>
          </w:p>
          <w:p>
            <w:pPr>
              <w:spacing w:after="40" w:before="40" w:line="280"/>
            </w:pPr>
            <w:r>
              <w:t xml:space="preserve">TRM has 2 main parts: Application Platform + Communications Infrastructure.</w:t>
            </w:r>
          </w:p>
          <w:p>
            <w:pPr>
              <w:spacing w:after="40" w:before="40" w:line="280"/>
            </w:pPr>
            <w:r>
              <w:t xml:space="preserve">III-RM has 2 application types: Business + Infrastructure — with Brokering in the middle.</w:t>
            </w:r>
          </w:p>
          <w:p>
            <w:pPr>
              <w:spacing w:after="40" w:before="40" w:line="280"/>
            </w:pPr>
            <w:r>
              <w:t xml:space="preserve">III-RM motivation: Boundaryless Information Flow.</w:t>
            </w:r>
          </w:p>
          <w:p>
            <w:pPr>
              <w:spacing w:after="40" w:before="40" w:line="280"/>
            </w:pPr>
            <w:r>
              <w:t xml:space="preserve">12 TRM categories — remember the acronym-free list: Data Interchange, Data Management, Graphics, International, Location, Network, OS, Software Engineering, Transaction, UI, Security, System &amp; Network Mgmt.</w:t>
            </w:r>
          </w:p>
          <w:p>
            <w:pPr>
              <w:spacing w:after="40" w:before="40" w:line="280"/>
            </w:pPr>
            <w:r>
              <w:t xml:space="preserve">TRM = platform; III-RM = applications. They stack: III-RM on top of TRM.</w:t>
            </w:r>
          </w:p>
        </w:tc>
      </w:tr>
    </w:tbl>
    <w:p>
      <w:pPr>
        <w:pStyle w:val="Heading2"/>
        <w:spacing w:after="120" w:before="260"/>
      </w:pPr>
      <w:r>
        <w:t xml:space="preserve">10.7 One-Paragraph Summary</w:t>
      </w:r>
    </w:p>
    <w:p>
      <w:pPr>
        <w:spacing w:after="80" w:before="80" w:line="300"/>
        <w:jc w:val="both"/>
      </w:pPr>
      <w:r>
        <w:t xml:space="preserve">TOGAF 10 provides two canonical reference models. The Technical Reference Model (TRM) is a generic, Foundation-level taxonomy of platform services that support applications, organized into an Application Platform (with 12 service categories — Data Interchange, Data Management, Graphics &amp; Image, International Operation, Location &amp; Directory, Network, Operating System, Software Engineering, Transaction Processing, User Interface, Security, and System &amp; Network Management) plus a Communications Infrastructure, bounded by an Application Platform Interface; the TRM is used principally in Phase D of the ADM. The Integrated Information Infrastructure Reference Model (III-RM) is a Common Systems-level reference model for application architectures that achieve Boundaryless Information Flow, distinguishing Business Applications (information consumers and providers) from Infrastructure Applications, with Brokering Applications as the central mediating tier; the III-RM is used principally in Phase C's Application sub-phase. The two models complement each other — the TRM describes the platform; the III-RM describes the applications running on it — and both are deliberately technology-neutral, designed to be tailored to each enterprise's context and anchored to specific standards via the Standards Information Base.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r>
    <w:r>
      <w:rPr>
        <w:color w:val="777777"/>
        <w:sz w:val="18"/>
        <w:szCs w:val="18"/>
      </w:rPr>
      <w:fldChar w:fldCharType="begin"/>
      <w:instrText xml:space="preserve">PAGE</w:instrText>
      <w:fldChar w:fldCharType="separate"/>
      <w:fldChar w:fldCharType="end"/>
    </w:r>
    <w:r>
      <w:rPr>
        <w:color w:val="777777"/>
        <w:sz w:val="18"/>
        <w:szCs w:val="18"/>
      </w:rPr>
      <w:t xml:space="preserve"> of </w:t>
    </w:r>
    <w:r>
      <w:rPr>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8" w:sz="6" w:space="4"/>
      </w:pBdr>
      <w:jc w:val="right"/>
    </w:pPr>
    <w:r>
      <w:rPr>
        <w:i/>
        <w:iCs/>
        <w:color w:val="1F4E78"/>
        <w:sz w:val="18"/>
        <w:szCs w:val="18"/>
      </w:rPr>
      <w:t xml:space="preserve">TOGAF 10 — Reference Models (TRM &amp; III-RM)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8"/>
      <w:sz w:val="36"/>
      <w:szCs w:val="36"/>
    </w:rPr>
  </w:style>
  <w:style w:type="paragraph" w:styleId="Heading2">
    <w:name w:val="Heading 2"/>
    <w:basedOn w:val="Normal"/>
    <w:next w:val="Normal"/>
    <w:qFormat/>
    <w:pPr>
      <w:spacing w:after="120" w:before="26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00" w:before="200"/>
      <w:outlineLvl w:val="2"/>
    </w:pPr>
    <w:rPr>
      <w:rFonts w:ascii="Calibri" w:cs="Calibri" w:eastAsia="Calibri" w:hAnsi="Calibri"/>
      <w:b/>
      <w:bCs/>
      <w:color w:val="2E75B6"/>
      <w:sz w:val="26"/>
      <w:szCs w:val="26"/>
    </w:rPr>
  </w:style>
  <w:style w:type="paragraph" w:styleId="Heading4">
    <w:name w:val="Heading 4"/>
    <w:basedOn w:val="Normal"/>
    <w:next w:val="Normal"/>
    <w:qFormat/>
    <w:pPr>
      <w:spacing w:after="80" w:before="160"/>
      <w:outlineLvl w:val="3"/>
    </w:pPr>
    <w:rPr>
      <w:rFonts w:ascii="Calibri" w:cs="Calibri" w:eastAsia="Calibri" w:hAnsi="Calibri"/>
      <w:b/>
      <w:bCs/>
      <w:i/>
      <w:i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TOGAF 10 — Reference Models (TRM and III-RM) Study Guide</dc:title>
  <dc:creator>Claude</dc:creator>
  <dc:description>A comprehensive study guide covering the TRM and III-RM reference models in TOGAF 10.</dc:description>
  <cp:lastModifiedBy>Un-named</cp:lastModifiedBy>
  <cp:revision>1</cp:revision>
  <dcterms:created xsi:type="dcterms:W3CDTF">2026-04-20T10:39:45.761Z</dcterms:created>
  <dcterms:modified xsi:type="dcterms:W3CDTF">2026-04-20T10:39:45.762Z</dcterms:modified>
</cp:coreProperties>
</file>

<file path=docProps/custom.xml><?xml version="1.0" encoding="utf-8"?>
<Properties xmlns="http://schemas.openxmlformats.org/officeDocument/2006/custom-properties" xmlns:vt="http://schemas.openxmlformats.org/officeDocument/2006/docPropsVTypes"/>
</file>