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E72"/>
          <w:sz w:val="56"/>
        </w:rPr>
        <w:t>TOGAF Visual Study Guide</w:t>
      </w:r>
    </w:p>
    <w:p>
      <w:pPr>
        <w:jc w:val="center"/>
      </w:pPr>
      <w:r>
        <w:rPr>
          <w:color w:val="505864"/>
          <w:sz w:val="26"/>
        </w:rPr>
        <w:t>What TOGAF is, why it exists, who uses it, and how to remember it visually</w:t>
      </w:r>
    </w:p>
    <w:p>
      <w:pPr>
        <w:jc w:val="center"/>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01_togaf_one_picture.png"/>
                    <pic:cNvPicPr/>
                  </pic:nvPicPr>
                  <pic:blipFill>
                    <a:blip r:embed="rId9"/>
                    <a:stretch>
                      <a:fillRect/>
                    </a:stretch>
                  </pic:blipFill>
                  <pic:spPr>
                    <a:xfrm>
                      <a:off x="0" y="0"/>
                      <a:ext cx="6583680" cy="4114800"/>
                    </a:xfrm>
                    <a:prstGeom prst="rect"/>
                  </pic:spPr>
                </pic:pic>
              </a:graphicData>
            </a:graphic>
          </wp:inline>
        </w:drawing>
      </w:r>
    </w:p>
    <w:p>
      <w:pPr>
        <w:pStyle w:val="Heading1"/>
      </w:pPr>
      <w:r>
        <w:t>1. One-Sentence Definition</w:t>
      </w:r>
    </w:p>
    <w:p>
      <w:r>
        <w:t>TOGAF, The Open Group Architecture Framework, is a structured, vendor-neutral enterprise architecture framework that helps an organization align its business strategy, data, applications, and technology through a repeatable method, reusable artifacts, and governance.</w:t>
      </w:r>
    </w:p>
    <w:p>
      <w:r>
        <w:t>In simple words: TOGAF is a recipe book and toolkit that helps an organization move from its current technology landscape to a desired future technology landscape without losing sight of business purpose, architecture scope, and governance control.</w:t>
      </w:r>
    </w:p>
    <w:p>
      <w:pPr>
        <w:pStyle w:val="Heading1"/>
      </w:pPr>
      <w:r>
        <w:t>2. Why TOGAF Exists</w:t>
      </w:r>
    </w:p>
    <w:p>
      <w:pPr>
        <w:jc w:val="center"/>
      </w:pPr>
      <w:r>
        <w:drawing>
          <wp:inline xmlns:a="http://schemas.openxmlformats.org/drawingml/2006/main" xmlns:pic="http://schemas.openxmlformats.org/drawingml/2006/picture">
            <wp:extent cx="6583680" cy="4114800"/>
            <wp:docPr id="2" name="Picture 2"/>
            <wp:cNvGraphicFramePr>
              <a:graphicFrameLocks noChangeAspect="1"/>
            </wp:cNvGraphicFramePr>
            <a:graphic>
              <a:graphicData uri="http://schemas.openxmlformats.org/drawingml/2006/picture">
                <pic:pic>
                  <pic:nvPicPr>
                    <pic:cNvPr id="0" name="02_problem_to_solution.png"/>
                    <pic:cNvPicPr/>
                  </pic:nvPicPr>
                  <pic:blipFill>
                    <a:blip r:embed="rId10"/>
                    <a:stretch>
                      <a:fillRect/>
                    </a:stretch>
                  </pic:blipFill>
                  <pic:spPr>
                    <a:xfrm>
                      <a:off x="0" y="0"/>
                      <a:ext cx="6583680" cy="4114800"/>
                    </a:xfrm>
                    <a:prstGeom prst="rect"/>
                  </pic:spPr>
                </pic:pic>
              </a:graphicData>
            </a:graphic>
          </wp:inline>
        </w:drawing>
      </w:r>
    </w:p>
    <w:p>
      <w:r>
        <w:t>Large organizations naturally accumulate duplicated systems, inconsistent data, isolated teams, and technology chosen by local preference. TOGAF exists to replace accidental architecture with deliberate architecture.</w:t>
      </w:r>
    </w:p>
    <w:p>
      <w:pPr>
        <w:pStyle w:val="ListBullet"/>
      </w:pPr>
      <w:r>
        <w:t>It creates a repeatable method for architecture work.</w:t>
      </w:r>
    </w:p>
    <w:p>
      <w:pPr>
        <w:pStyle w:val="ListBullet"/>
      </w:pPr>
      <w:r>
        <w:t>It gives business, IT, security, data and delivery teams a common language.</w:t>
      </w:r>
    </w:p>
    <w:p>
      <w:pPr>
        <w:pStyle w:val="ListBullet"/>
      </w:pPr>
      <w:r>
        <w:t>It reduces risk by forcing clear current-state, target-state and gap analysis.</w:t>
      </w:r>
    </w:p>
    <w:p>
      <w:pPr>
        <w:pStyle w:val="ListBullet"/>
      </w:pPr>
      <w:r>
        <w:t>It supports governance so the architecture is followed during implementation.</w:t>
      </w:r>
    </w:p>
    <w:p>
      <w:pPr>
        <w:pStyle w:val="Heading1"/>
      </w:pPr>
      <w:r>
        <w:t>3. ADM: The Core TOGAF Method</w:t>
      </w:r>
    </w:p>
    <w:p>
      <w:pPr>
        <w:jc w:val="center"/>
      </w:pPr>
      <w:r>
        <w:drawing>
          <wp:inline xmlns:a="http://schemas.openxmlformats.org/drawingml/2006/main" xmlns:pic="http://schemas.openxmlformats.org/drawingml/2006/picture">
            <wp:extent cx="6583680" cy="4114800"/>
            <wp:docPr id="3" name="Picture 3"/>
            <wp:cNvGraphicFramePr>
              <a:graphicFrameLocks noChangeAspect="1"/>
            </wp:cNvGraphicFramePr>
            <a:graphic>
              <a:graphicData uri="http://schemas.openxmlformats.org/drawingml/2006/picture">
                <pic:pic>
                  <pic:nvPicPr>
                    <pic:cNvPr id="0" name="03_adm_cycle.png"/>
                    <pic:cNvPicPr/>
                  </pic:nvPicPr>
                  <pic:blipFill>
                    <a:blip r:embed="rId11"/>
                    <a:stretch>
                      <a:fillRect/>
                    </a:stretch>
                  </pic:blipFill>
                  <pic:spPr>
                    <a:xfrm>
                      <a:off x="0" y="0"/>
                      <a:ext cx="6583680" cy="4114800"/>
                    </a:xfrm>
                    <a:prstGeom prst="rect"/>
                  </pic:spPr>
                </pic:pic>
              </a:graphicData>
            </a:graphic>
          </wp:inline>
        </w:drawing>
      </w:r>
    </w:p>
    <w:p>
      <w:r>
        <w:t>The ADM, or Architecture Development Method, is the heart of TOGAF. It is a cycle because architecture is not a one-time document; it evolves as business requirements, technology and risks change.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3E72"/>
          </w:tcPr>
          <w:p>
            <w:r/>
            <w:r>
              <w:rPr>
                <w:b/>
                <w:color w:val="FFFFFF"/>
              </w:rPr>
              <w:t>ADM Phase</w:t>
            </w:r>
          </w:p>
        </w:tc>
        <w:tc>
          <w:tcPr>
            <w:tcW w:type="dxa" w:w="3408"/>
            <w:shd w:fill="1F3E72"/>
          </w:tcPr>
          <w:p>
            <w:r/>
            <w:r>
              <w:rPr>
                <w:b/>
                <w:color w:val="FFFFFF"/>
              </w:rPr>
              <w:t>Purpose</w:t>
            </w:r>
          </w:p>
        </w:tc>
        <w:tc>
          <w:tcPr>
            <w:tcW w:type="dxa" w:w="3408"/>
            <w:shd w:fill="1F3E72"/>
          </w:tcPr>
          <w:p>
            <w:r/>
            <w:r>
              <w:rPr>
                <w:b/>
                <w:color w:val="FFFFFF"/>
              </w:rPr>
              <w:t>Simple Meaning</w:t>
            </w:r>
          </w:p>
        </w:tc>
      </w:tr>
      <w:tr>
        <w:tc>
          <w:tcPr>
            <w:tcW w:type="dxa" w:w="3408"/>
            <w:vAlign w:val="center"/>
          </w:tcPr>
          <w:p>
            <w:r>
              <w:t>Preliminary</w:t>
            </w:r>
          </w:p>
        </w:tc>
        <w:tc>
          <w:tcPr>
            <w:tcW w:type="dxa" w:w="3408"/>
            <w:vAlign w:val="center"/>
          </w:tcPr>
          <w:p>
            <w:r>
              <w:t>Establish architecture capability</w:t>
            </w:r>
          </w:p>
        </w:tc>
        <w:tc>
          <w:tcPr>
            <w:tcW w:type="dxa" w:w="3408"/>
            <w:vAlign w:val="center"/>
          </w:tcPr>
          <w:p>
            <w:r>
              <w:t>Set up the architecture practice</w:t>
            </w:r>
          </w:p>
        </w:tc>
      </w:tr>
      <w:tr>
        <w:tc>
          <w:tcPr>
            <w:tcW w:type="dxa" w:w="3408"/>
            <w:vAlign w:val="center"/>
          </w:tcPr>
          <w:p>
            <w:r>
              <w:t>Phase A</w:t>
            </w:r>
          </w:p>
        </w:tc>
        <w:tc>
          <w:tcPr>
            <w:tcW w:type="dxa" w:w="3408"/>
            <w:vAlign w:val="center"/>
          </w:tcPr>
          <w:p>
            <w:r>
              <w:t>Architecture Vision</w:t>
            </w:r>
          </w:p>
        </w:tc>
        <w:tc>
          <w:tcPr>
            <w:tcW w:type="dxa" w:w="3408"/>
            <w:vAlign w:val="center"/>
          </w:tcPr>
          <w:p>
            <w:r>
              <w:t>Agree why the change is needed</w:t>
            </w:r>
          </w:p>
        </w:tc>
      </w:tr>
      <w:tr>
        <w:tc>
          <w:tcPr>
            <w:tcW w:type="dxa" w:w="3408"/>
            <w:vAlign w:val="center"/>
          </w:tcPr>
          <w:p>
            <w:r>
              <w:t>Phase B</w:t>
            </w:r>
          </w:p>
        </w:tc>
        <w:tc>
          <w:tcPr>
            <w:tcW w:type="dxa" w:w="3408"/>
            <w:vAlign w:val="center"/>
          </w:tcPr>
          <w:p>
            <w:r>
              <w:t>Business Architecture</w:t>
            </w:r>
          </w:p>
        </w:tc>
        <w:tc>
          <w:tcPr>
            <w:tcW w:type="dxa" w:w="3408"/>
            <w:vAlign w:val="center"/>
          </w:tcPr>
          <w:p>
            <w:r>
              <w:t>Define business capabilities and processes</w:t>
            </w:r>
          </w:p>
        </w:tc>
      </w:tr>
      <w:tr>
        <w:tc>
          <w:tcPr>
            <w:tcW w:type="dxa" w:w="3408"/>
            <w:vAlign w:val="center"/>
          </w:tcPr>
          <w:p>
            <w:r>
              <w:t>Phase C</w:t>
            </w:r>
          </w:p>
        </w:tc>
        <w:tc>
          <w:tcPr>
            <w:tcW w:type="dxa" w:w="3408"/>
            <w:vAlign w:val="center"/>
          </w:tcPr>
          <w:p>
            <w:r>
              <w:t>Information Systems Architecture</w:t>
            </w:r>
          </w:p>
        </w:tc>
        <w:tc>
          <w:tcPr>
            <w:tcW w:type="dxa" w:w="3408"/>
            <w:vAlign w:val="center"/>
          </w:tcPr>
          <w:p>
            <w:r>
              <w:t>Define data and application architecture</w:t>
            </w:r>
          </w:p>
        </w:tc>
      </w:tr>
      <w:tr>
        <w:tc>
          <w:tcPr>
            <w:tcW w:type="dxa" w:w="3408"/>
            <w:vAlign w:val="center"/>
          </w:tcPr>
          <w:p>
            <w:r>
              <w:t>Phase D</w:t>
            </w:r>
          </w:p>
        </w:tc>
        <w:tc>
          <w:tcPr>
            <w:tcW w:type="dxa" w:w="3408"/>
            <w:vAlign w:val="center"/>
          </w:tcPr>
          <w:p>
            <w:r>
              <w:t>Technology Architecture</w:t>
            </w:r>
          </w:p>
        </w:tc>
        <w:tc>
          <w:tcPr>
            <w:tcW w:type="dxa" w:w="3408"/>
            <w:vAlign w:val="center"/>
          </w:tcPr>
          <w:p>
            <w:r>
              <w:t>Define infrastructure and platform architecture</w:t>
            </w:r>
          </w:p>
        </w:tc>
      </w:tr>
      <w:tr>
        <w:tc>
          <w:tcPr>
            <w:tcW w:type="dxa" w:w="3408"/>
            <w:vAlign w:val="center"/>
          </w:tcPr>
          <w:p>
            <w:r>
              <w:t>Phase E</w:t>
            </w:r>
          </w:p>
        </w:tc>
        <w:tc>
          <w:tcPr>
            <w:tcW w:type="dxa" w:w="3408"/>
            <w:vAlign w:val="center"/>
          </w:tcPr>
          <w:p>
            <w:r>
              <w:t>Opportunities and Solutions</w:t>
            </w:r>
          </w:p>
        </w:tc>
        <w:tc>
          <w:tcPr>
            <w:tcW w:type="dxa" w:w="3408"/>
            <w:vAlign w:val="center"/>
          </w:tcPr>
          <w:p>
            <w:r>
              <w:t>Identify solution options</w:t>
            </w:r>
          </w:p>
        </w:tc>
      </w:tr>
      <w:tr>
        <w:tc>
          <w:tcPr>
            <w:tcW w:type="dxa" w:w="3408"/>
            <w:vAlign w:val="center"/>
          </w:tcPr>
          <w:p>
            <w:r>
              <w:t>Phase F</w:t>
            </w:r>
          </w:p>
        </w:tc>
        <w:tc>
          <w:tcPr>
            <w:tcW w:type="dxa" w:w="3408"/>
            <w:vAlign w:val="center"/>
          </w:tcPr>
          <w:p>
            <w:r>
              <w:t>Migration Planning</w:t>
            </w:r>
          </w:p>
        </w:tc>
        <w:tc>
          <w:tcPr>
            <w:tcW w:type="dxa" w:w="3408"/>
            <w:vAlign w:val="center"/>
          </w:tcPr>
          <w:p>
            <w:r>
              <w:t>Plan transition roadmap</w:t>
            </w:r>
          </w:p>
        </w:tc>
      </w:tr>
      <w:tr>
        <w:tc>
          <w:tcPr>
            <w:tcW w:type="dxa" w:w="3408"/>
            <w:vAlign w:val="center"/>
          </w:tcPr>
          <w:p>
            <w:r>
              <w:t>Phase G</w:t>
            </w:r>
          </w:p>
        </w:tc>
        <w:tc>
          <w:tcPr>
            <w:tcW w:type="dxa" w:w="3408"/>
            <w:vAlign w:val="center"/>
          </w:tcPr>
          <w:p>
            <w:r>
              <w:t>Implementation Governance</w:t>
            </w:r>
          </w:p>
        </w:tc>
        <w:tc>
          <w:tcPr>
            <w:tcW w:type="dxa" w:w="3408"/>
            <w:vAlign w:val="center"/>
          </w:tcPr>
          <w:p>
            <w:r>
              <w:t>Check delivery follows architecture</w:t>
            </w:r>
          </w:p>
        </w:tc>
      </w:tr>
      <w:tr>
        <w:tc>
          <w:tcPr>
            <w:tcW w:type="dxa" w:w="3408"/>
            <w:vAlign w:val="center"/>
          </w:tcPr>
          <w:p>
            <w:r>
              <w:t>Phase H</w:t>
            </w:r>
          </w:p>
        </w:tc>
        <w:tc>
          <w:tcPr>
            <w:tcW w:type="dxa" w:w="3408"/>
            <w:vAlign w:val="center"/>
          </w:tcPr>
          <w:p>
            <w:r>
              <w:t>Architecture Change Management</w:t>
            </w:r>
          </w:p>
        </w:tc>
        <w:tc>
          <w:tcPr>
            <w:tcW w:type="dxa" w:w="3408"/>
            <w:vAlign w:val="center"/>
          </w:tcPr>
          <w:p>
            <w:r>
              <w:t>Manage change after implementation</w:t>
            </w:r>
          </w:p>
        </w:tc>
      </w:tr>
    </w:tbl>
    <w:p>
      <w:pPr>
        <w:pStyle w:val="Heading1"/>
      </w:pPr>
      <w:r>
        <w:t>4. The Four Architecture Domains</w:t>
      </w:r>
    </w:p>
    <w:p>
      <w:pPr>
        <w:jc w:val="center"/>
      </w:pPr>
      <w:r>
        <w:drawing>
          <wp:inline xmlns:a="http://schemas.openxmlformats.org/drawingml/2006/main" xmlns:pic="http://schemas.openxmlformats.org/drawingml/2006/picture">
            <wp:extent cx="6583680" cy="4114800"/>
            <wp:docPr id="4" name="Picture 4"/>
            <wp:cNvGraphicFramePr>
              <a:graphicFrameLocks noChangeAspect="1"/>
            </wp:cNvGraphicFramePr>
            <a:graphic>
              <a:graphicData uri="http://schemas.openxmlformats.org/drawingml/2006/picture">
                <pic:pic>
                  <pic:nvPicPr>
                    <pic:cNvPr id="0" name="05_architecture_domains.png"/>
                    <pic:cNvPicPr/>
                  </pic:nvPicPr>
                  <pic:blipFill>
                    <a:blip r:embed="rId12"/>
                    <a:stretch>
                      <a:fillRect/>
                    </a:stretch>
                  </pic:blipFill>
                  <pic:spPr>
                    <a:xfrm>
                      <a:off x="0" y="0"/>
                      <a:ext cx="6583680" cy="4114800"/>
                    </a:xfrm>
                    <a:prstGeom prst="rect"/>
                  </pic:spPr>
                </pic:pic>
              </a:graphicData>
            </a:graphic>
          </wp:inline>
        </w:drawing>
      </w:r>
    </w:p>
    <w:p>
      <w:r>
        <w:t>TOGAF does not treat architecture as only technology. It connects business intent to data, applications and technology.</w:t>
      </w:r>
    </w:p>
    <w:p>
      <w:pPr>
        <w:pStyle w:val="Heading1"/>
      </w:pPr>
      <w:r>
        <w:t>5. Traceability: How Business Strategy Becomes IT Investment</w:t>
      </w:r>
    </w:p>
    <w:p>
      <w:pPr>
        <w:jc w:val="center"/>
      </w:pPr>
      <w:r>
        <w:drawing>
          <wp:inline xmlns:a="http://schemas.openxmlformats.org/drawingml/2006/main" xmlns:pic="http://schemas.openxmlformats.org/drawingml/2006/picture">
            <wp:extent cx="6583680" cy="4114800"/>
            <wp:docPr id="5" name="Picture 5"/>
            <wp:cNvGraphicFramePr>
              <a:graphicFrameLocks noChangeAspect="1"/>
            </wp:cNvGraphicFramePr>
            <a:graphic>
              <a:graphicData uri="http://schemas.openxmlformats.org/drawingml/2006/picture">
                <pic:pic>
                  <pic:nvPicPr>
                    <pic:cNvPr id="0" name="06_traceability_chain.png"/>
                    <pic:cNvPicPr/>
                  </pic:nvPicPr>
                  <pic:blipFill>
                    <a:blip r:embed="rId13"/>
                    <a:stretch>
                      <a:fillRect/>
                    </a:stretch>
                  </pic:blipFill>
                  <pic:spPr>
                    <a:xfrm>
                      <a:off x="0" y="0"/>
                      <a:ext cx="6583680" cy="4114800"/>
                    </a:xfrm>
                    <a:prstGeom prst="rect"/>
                  </pic:spPr>
                </pic:pic>
              </a:graphicData>
            </a:graphic>
          </wp:inline>
        </w:drawing>
      </w:r>
    </w:p>
    <w:p>
      <w:r>
        <w:t>Traceability is one of the biggest practical benefits of TOGAF. A project should not exist just because a team wants a new system. It should trace back to a goal, capability, requirement and architecture decision.</w:t>
      </w:r>
    </w:p>
    <w:p>
      <w:pPr>
        <w:pStyle w:val="Heading1"/>
      </w:pPr>
      <w:r>
        <w:t>6. Target Users and Their Focus Areas</w:t>
      </w:r>
    </w:p>
    <w:p>
      <w:pPr>
        <w:jc w:val="center"/>
      </w:pPr>
      <w:r>
        <w:drawing>
          <wp:inline xmlns:a="http://schemas.openxmlformats.org/drawingml/2006/main" xmlns:pic="http://schemas.openxmlformats.org/drawingml/2006/picture">
            <wp:extent cx="6583680" cy="4114800"/>
            <wp:docPr id="6" name="Picture 6"/>
            <wp:cNvGraphicFramePr>
              <a:graphicFrameLocks noChangeAspect="1"/>
            </wp:cNvGraphicFramePr>
            <a:graphic>
              <a:graphicData uri="http://schemas.openxmlformats.org/drawingml/2006/picture">
                <pic:pic>
                  <pic:nvPicPr>
                    <pic:cNvPr id="0" name="04_target_users.png"/>
                    <pic:cNvPicPr/>
                  </pic:nvPicPr>
                  <pic:blipFill>
                    <a:blip r:embed="rId14"/>
                    <a:stretch>
                      <a:fillRect/>
                    </a:stretch>
                  </pic:blipFill>
                  <pic:spPr>
                    <a:xfrm>
                      <a:off x="0" y="0"/>
                      <a:ext cx="6583680" cy="4114800"/>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3E72"/>
          </w:tcPr>
          <w:p>
            <w:r/>
            <w:r>
              <w:rPr>
                <w:b/>
                <w:color w:val="FFFFFF"/>
              </w:rPr>
              <w:t>User Group</w:t>
            </w:r>
          </w:p>
        </w:tc>
        <w:tc>
          <w:tcPr>
            <w:tcW w:type="dxa" w:w="3408"/>
            <w:shd w:fill="1F3E72"/>
          </w:tcPr>
          <w:p>
            <w:r/>
            <w:r>
              <w:rPr>
                <w:b/>
                <w:color w:val="FFFFFF"/>
              </w:rPr>
              <w:t>Why They Use TOGAF</w:t>
            </w:r>
          </w:p>
        </w:tc>
        <w:tc>
          <w:tcPr>
            <w:tcW w:type="dxa" w:w="3408"/>
            <w:shd w:fill="1F3E72"/>
          </w:tcPr>
          <w:p>
            <w:r/>
            <w:r>
              <w:rPr>
                <w:b/>
                <w:color w:val="FFFFFF"/>
              </w:rPr>
              <w:t>Typical Focus</w:t>
            </w:r>
          </w:p>
        </w:tc>
      </w:tr>
      <w:tr>
        <w:tc>
          <w:tcPr>
            <w:tcW w:type="dxa" w:w="3408"/>
          </w:tcPr>
          <w:p>
            <w:r>
              <w:t>Enterprise Architects</w:t>
            </w:r>
          </w:p>
        </w:tc>
        <w:tc>
          <w:tcPr>
            <w:tcW w:type="dxa" w:w="3408"/>
          </w:tcPr>
          <w:p>
            <w:r>
              <w:t>Design and govern the enterprise-wide blueprint</w:t>
            </w:r>
          </w:p>
        </w:tc>
        <w:tc>
          <w:tcPr>
            <w:tcW w:type="dxa" w:w="3408"/>
          </w:tcPr>
          <w:p>
            <w:r>
              <w:t>ADM, content framework, repository</w:t>
            </w:r>
          </w:p>
        </w:tc>
      </w:tr>
      <w:tr>
        <w:tc>
          <w:tcPr>
            <w:tcW w:type="dxa" w:w="3408"/>
          </w:tcPr>
          <w:p>
            <w:r>
              <w:t>Solution Architects</w:t>
            </w:r>
          </w:p>
        </w:tc>
        <w:tc>
          <w:tcPr>
            <w:tcW w:type="dxa" w:w="3408"/>
          </w:tcPr>
          <w:p>
            <w:r>
              <w:t>Design solutions that fit the enterprise architecture</w:t>
            </w:r>
          </w:p>
        </w:tc>
        <w:tc>
          <w:tcPr>
            <w:tcW w:type="dxa" w:w="3408"/>
          </w:tcPr>
          <w:p>
            <w:r>
              <w:t>Phases B-D, building blocks</w:t>
            </w:r>
          </w:p>
        </w:tc>
      </w:tr>
      <w:tr>
        <w:tc>
          <w:tcPr>
            <w:tcW w:type="dxa" w:w="3408"/>
          </w:tcPr>
          <w:p>
            <w:r>
              <w:t>Business Architects</w:t>
            </w:r>
          </w:p>
        </w:tc>
        <w:tc>
          <w:tcPr>
            <w:tcW w:type="dxa" w:w="3408"/>
          </w:tcPr>
          <w:p>
            <w:r>
              <w:t>Map capabilities and value streams to IT</w:t>
            </w:r>
          </w:p>
        </w:tc>
        <w:tc>
          <w:tcPr>
            <w:tcW w:type="dxa" w:w="3408"/>
          </w:tcPr>
          <w:p>
            <w:r>
              <w:t>Business architecture, capability modelling</w:t>
            </w:r>
          </w:p>
        </w:tc>
      </w:tr>
      <w:tr>
        <w:tc>
          <w:tcPr>
            <w:tcW w:type="dxa" w:w="3408"/>
          </w:tcPr>
          <w:p>
            <w:r>
              <w:t>Data/Application/Technology Architects</w:t>
            </w:r>
          </w:p>
        </w:tc>
        <w:tc>
          <w:tcPr>
            <w:tcW w:type="dxa" w:w="3408"/>
          </w:tcPr>
          <w:p>
            <w:r>
              <w:t>Define domain-specific architecture</w:t>
            </w:r>
          </w:p>
        </w:tc>
        <w:tc>
          <w:tcPr>
            <w:tcW w:type="dxa" w:w="3408"/>
          </w:tcPr>
          <w:p>
            <w:r>
              <w:t>Phases C-D, reference models</w:t>
            </w:r>
          </w:p>
        </w:tc>
      </w:tr>
      <w:tr>
        <w:tc>
          <w:tcPr>
            <w:tcW w:type="dxa" w:w="3408"/>
          </w:tcPr>
          <w:p>
            <w:r>
              <w:t>Programme and Project Managers</w:t>
            </w:r>
          </w:p>
        </w:tc>
        <w:tc>
          <w:tcPr>
            <w:tcW w:type="dxa" w:w="3408"/>
          </w:tcPr>
          <w:p>
            <w:r>
              <w:t>Connect architecture deliverables to delivery</w:t>
            </w:r>
          </w:p>
        </w:tc>
        <w:tc>
          <w:tcPr>
            <w:tcW w:type="dxa" w:w="3408"/>
          </w:tcPr>
          <w:p>
            <w:r>
              <w:t>Phases E-G</w:t>
            </w:r>
          </w:p>
        </w:tc>
      </w:tr>
      <w:tr>
        <w:tc>
          <w:tcPr>
            <w:tcW w:type="dxa" w:w="3408"/>
          </w:tcPr>
          <w:p>
            <w:r>
              <w:t>CIOs and IT Leadership</w:t>
            </w:r>
          </w:p>
        </w:tc>
        <w:tc>
          <w:tcPr>
            <w:tcW w:type="dxa" w:w="3408"/>
          </w:tcPr>
          <w:p>
            <w:r>
              <w:t>Establish architecture capability and control</w:t>
            </w:r>
          </w:p>
        </w:tc>
        <w:tc>
          <w:tcPr>
            <w:tcW w:type="dxa" w:w="3408"/>
          </w:tcPr>
          <w:p>
            <w:r>
              <w:t>Preliminary phase, governance</w:t>
            </w:r>
          </w:p>
        </w:tc>
      </w:tr>
      <w:tr>
        <w:tc>
          <w:tcPr>
            <w:tcW w:type="dxa" w:w="3408"/>
          </w:tcPr>
          <w:p>
            <w:r>
              <w:t>Vendors and Consultants</w:t>
            </w:r>
          </w:p>
        </w:tc>
        <w:tc>
          <w:tcPr>
            <w:tcW w:type="dxa" w:w="3408"/>
          </w:tcPr>
          <w:p>
            <w:r>
              <w:t>Align products and services with recognized standards</w:t>
            </w:r>
          </w:p>
        </w:tc>
        <w:tc>
          <w:tcPr>
            <w:tcW w:type="dxa" w:w="3408"/>
          </w:tcPr>
          <w:p>
            <w:r>
              <w:t>Reference models, standards</w:t>
            </w:r>
          </w:p>
        </w:tc>
      </w:tr>
      <w:tr>
        <w:tc>
          <w:tcPr>
            <w:tcW w:type="dxa" w:w="3408"/>
          </w:tcPr>
          <w:p>
            <w:r>
              <w:t>Auditors and Risk Officers</w:t>
            </w:r>
          </w:p>
        </w:tc>
        <w:tc>
          <w:tcPr>
            <w:tcW w:type="dxa" w:w="3408"/>
          </w:tcPr>
          <w:p>
            <w:r>
              <w:t>Check decision control and compliance</w:t>
            </w:r>
          </w:p>
        </w:tc>
        <w:tc>
          <w:tcPr>
            <w:tcW w:type="dxa" w:w="3408"/>
          </w:tcPr>
          <w:p>
            <w:r>
              <w:t>Architecture governance, compliance reviews</w:t>
            </w:r>
          </w:p>
        </w:tc>
      </w:tr>
    </w:tbl>
    <w:p>
      <w:pPr>
        <w:pStyle w:val="Heading1"/>
      </w:pPr>
      <w:r>
        <w:t>7. Governance: Making Sure Architecture Is Followed</w:t>
      </w:r>
    </w:p>
    <w:p>
      <w:pPr>
        <w:jc w:val="center"/>
      </w:pPr>
      <w:r>
        <w:drawing>
          <wp:inline xmlns:a="http://schemas.openxmlformats.org/drawingml/2006/main" xmlns:pic="http://schemas.openxmlformats.org/drawingml/2006/picture">
            <wp:extent cx="6583680" cy="4114800"/>
            <wp:docPr id="7" name="Picture 7"/>
            <wp:cNvGraphicFramePr>
              <a:graphicFrameLocks noChangeAspect="1"/>
            </wp:cNvGraphicFramePr>
            <a:graphic>
              <a:graphicData uri="http://schemas.openxmlformats.org/drawingml/2006/picture">
                <pic:pic>
                  <pic:nvPicPr>
                    <pic:cNvPr id="0" name="07_governance_flow.png"/>
                    <pic:cNvPicPr/>
                  </pic:nvPicPr>
                  <pic:blipFill>
                    <a:blip r:embed="rId15"/>
                    <a:stretch>
                      <a:fillRect/>
                    </a:stretch>
                  </pic:blipFill>
                  <pic:spPr>
                    <a:xfrm>
                      <a:off x="0" y="0"/>
                      <a:ext cx="6583680" cy="4114800"/>
                    </a:xfrm>
                    <a:prstGeom prst="rect"/>
                  </pic:spPr>
                </pic:pic>
              </a:graphicData>
            </a:graphic>
          </wp:inline>
        </w:drawing>
      </w:r>
    </w:p>
    <w:p>
      <w:r>
        <w:t>Governance is the control mechanism. Without governance, architecture remains a document. With governance, architecture becomes a decision system used during procurement, project design and delivery.</w:t>
      </w:r>
    </w:p>
    <w:p>
      <w:pPr>
        <w:pStyle w:val="Heading1"/>
      </w:pPr>
      <w:r>
        <w:t>8. Architecture Repository</w:t>
      </w:r>
    </w:p>
    <w:p>
      <w:pPr>
        <w:jc w:val="center"/>
      </w:pPr>
      <w:r>
        <w:drawing>
          <wp:inline xmlns:a="http://schemas.openxmlformats.org/drawingml/2006/main" xmlns:pic="http://schemas.openxmlformats.org/drawingml/2006/picture">
            <wp:extent cx="6583680" cy="4114800"/>
            <wp:docPr id="8" name="Picture 8"/>
            <wp:cNvGraphicFramePr>
              <a:graphicFrameLocks noChangeAspect="1"/>
            </wp:cNvGraphicFramePr>
            <a:graphic>
              <a:graphicData uri="http://schemas.openxmlformats.org/drawingml/2006/picture">
                <pic:pic>
                  <pic:nvPicPr>
                    <pic:cNvPr id="0" name="09_repository.png"/>
                    <pic:cNvPicPr/>
                  </pic:nvPicPr>
                  <pic:blipFill>
                    <a:blip r:embed="rId16"/>
                    <a:stretch>
                      <a:fillRect/>
                    </a:stretch>
                  </pic:blipFill>
                  <pic:spPr>
                    <a:xfrm>
                      <a:off x="0" y="0"/>
                      <a:ext cx="6583680" cy="4114800"/>
                    </a:xfrm>
                    <a:prstGeom prst="rect"/>
                  </pic:spPr>
                </pic:pic>
              </a:graphicData>
            </a:graphic>
          </wp:inline>
        </w:drawing>
      </w:r>
    </w:p>
    <w:p>
      <w:r>
        <w:t>The repository stores reusable architecture knowledge: current and target architectures, approved standards, reference models, decisions, waivers, patterns and reusable building blocks.</w:t>
      </w:r>
    </w:p>
    <w:p>
      <w:pPr>
        <w:pStyle w:val="Heading1"/>
      </w:pPr>
      <w:r>
        <w:t>9. Real-World Example: Global Bank CRM Consolidation</w:t>
      </w:r>
    </w:p>
    <w:p>
      <w:pPr>
        <w:jc w:val="center"/>
      </w:pPr>
      <w:r>
        <w:drawing>
          <wp:inline xmlns:a="http://schemas.openxmlformats.org/drawingml/2006/main" xmlns:pic="http://schemas.openxmlformats.org/drawingml/2006/picture">
            <wp:extent cx="6583680" cy="4114800"/>
            <wp:docPr id="9" name="Picture 9"/>
            <wp:cNvGraphicFramePr>
              <a:graphicFrameLocks noChangeAspect="1"/>
            </wp:cNvGraphicFramePr>
            <a:graphic>
              <a:graphicData uri="http://schemas.openxmlformats.org/drawingml/2006/picture">
                <pic:pic>
                  <pic:nvPicPr>
                    <pic:cNvPr id="0" name="08_bank_roadmap.png"/>
                    <pic:cNvPicPr/>
                  </pic:nvPicPr>
                  <pic:blipFill>
                    <a:blip r:embed="rId17"/>
                    <a:stretch>
                      <a:fillRect/>
                    </a:stretch>
                  </pic:blipFill>
                  <pic:spPr>
                    <a:xfrm>
                      <a:off x="0" y="0"/>
                      <a:ext cx="6583680" cy="4114800"/>
                    </a:xfrm>
                    <a:prstGeom prst="rect"/>
                  </pic:spPr>
                </pic:pic>
              </a:graphicData>
            </a:graphic>
          </wp:inline>
        </w:drawing>
      </w:r>
    </w:p>
    <w:p>
      <w:r>
        <w:t>A multinational bank with 30 countries and 14 CRM systems uses TOGAF to define a target customer-data architecture, create a five-year migration roadmap, and establish an Architecture Board. The result is not simply fewer CRM systems; the result is controlled transformation aligned to compliance, reporting, customer experience and cost reduction.</w:t>
      </w:r>
    </w:p>
    <w:p>
      <w:pPr>
        <w:pStyle w:val="Heading1"/>
      </w:pPr>
      <w:r>
        <w:t>10. Easy Mental Model</w:t>
      </w:r>
    </w:p>
    <w:p>
      <w:pPr>
        <w:jc w:val="center"/>
      </w:pPr>
      <w:r>
        <w:drawing>
          <wp:inline xmlns:a="http://schemas.openxmlformats.org/drawingml/2006/main" xmlns:pic="http://schemas.openxmlformats.org/drawingml/2006/picture">
            <wp:extent cx="6583680" cy="4114800"/>
            <wp:docPr id="10" name="Picture 10"/>
            <wp:cNvGraphicFramePr>
              <a:graphicFrameLocks noChangeAspect="1"/>
            </wp:cNvGraphicFramePr>
            <a:graphic>
              <a:graphicData uri="http://schemas.openxmlformats.org/drawingml/2006/picture">
                <pic:pic>
                  <pic:nvPicPr>
                    <pic:cNvPr id="0" name="10_mental_model.png"/>
                    <pic:cNvPicPr/>
                  </pic:nvPicPr>
                  <pic:blipFill>
                    <a:blip r:embed="rId18"/>
                    <a:stretch>
                      <a:fillRect/>
                    </a:stretch>
                  </pic:blipFill>
                  <pic:spPr>
                    <a:xfrm>
                      <a:off x="0" y="0"/>
                      <a:ext cx="6583680" cy="4114800"/>
                    </a:xfrm>
                    <a:prstGeom prst="rect"/>
                  </pic:spPr>
                </pic:pic>
              </a:graphicData>
            </a:graphic>
          </wp:inline>
        </w:drawing>
      </w:r>
    </w:p>
    <w:p>
      <w:r>
        <w:t>Remember TOGAF as four things: recipe book, toolbox, common language and traffic police. The ADM is the recipe. Artifacts and building blocks are the toolbox. Shared terms are the common language. Governance is the traffic police.</w:t>
      </w:r>
    </w:p>
    <w:p>
      <w:r>
        <w:br w:type="page"/>
      </w:r>
    </w:p>
    <w:p>
      <w:pPr>
        <w:pStyle w:val="Heading1"/>
      </w:pPr>
      <w:r>
        <w:t>11. Quick Revision Cheat Sheet</w:t>
      </w:r>
    </w:p>
    <w:tbl>
      <w:tblPr>
        <w:tblStyle w:val="TableGrid"/>
        <w:tblW w:type="auto" w:w="0"/>
        <w:jc w:val="center"/>
        <w:tblLook w:firstColumn="1" w:firstRow="1" w:lastColumn="0" w:lastRow="0" w:noHBand="0" w:noVBand="1" w:val="04A0"/>
      </w:tblPr>
      <w:tblGrid>
        <w:gridCol w:w="5112"/>
        <w:gridCol w:w="5112"/>
      </w:tblGrid>
      <w:tr>
        <w:tc>
          <w:tcPr>
            <w:tcW w:type="dxa" w:w="5112"/>
            <w:shd w:fill="1F3E72"/>
          </w:tcPr>
          <w:p>
            <w:r/>
            <w:r>
              <w:rPr>
                <w:b/>
                <w:color w:val="FFFFFF"/>
              </w:rPr>
              <w:t>Concept</w:t>
            </w:r>
          </w:p>
        </w:tc>
        <w:tc>
          <w:tcPr>
            <w:tcW w:type="dxa" w:w="5112"/>
            <w:shd w:fill="1F3E72"/>
          </w:tcPr>
          <w:p>
            <w:r/>
            <w:r>
              <w:rPr>
                <w:b/>
                <w:color w:val="FFFFFF"/>
              </w:rPr>
              <w:t>Remember Like This</w:t>
            </w:r>
          </w:p>
        </w:tc>
      </w:tr>
      <w:tr>
        <w:tc>
          <w:tcPr>
            <w:tcW w:type="dxa" w:w="5112"/>
          </w:tcPr>
          <w:p>
            <w:r>
              <w:t>TOGAF</w:t>
            </w:r>
          </w:p>
        </w:tc>
        <w:tc>
          <w:tcPr>
            <w:tcW w:type="dxa" w:w="5112"/>
          </w:tcPr>
          <w:p>
            <w:r>
              <w:t>Enterprise architecture framework for aligning business and IT</w:t>
            </w:r>
          </w:p>
        </w:tc>
      </w:tr>
      <w:tr>
        <w:tc>
          <w:tcPr>
            <w:tcW w:type="dxa" w:w="5112"/>
          </w:tcPr>
          <w:p>
            <w:r>
              <w:t>ADM</w:t>
            </w:r>
          </w:p>
        </w:tc>
        <w:tc>
          <w:tcPr>
            <w:tcW w:type="dxa" w:w="5112"/>
          </w:tcPr>
          <w:p>
            <w:r>
              <w:t>Step-by-step architecture lifecycle</w:t>
            </w:r>
          </w:p>
        </w:tc>
      </w:tr>
      <w:tr>
        <w:tc>
          <w:tcPr>
            <w:tcW w:type="dxa" w:w="5112"/>
          </w:tcPr>
          <w:p>
            <w:r>
              <w:t>Business Architecture</w:t>
            </w:r>
          </w:p>
        </w:tc>
        <w:tc>
          <w:tcPr>
            <w:tcW w:type="dxa" w:w="5112"/>
          </w:tcPr>
          <w:p>
            <w:r>
              <w:t>What the business needs to do</w:t>
            </w:r>
          </w:p>
        </w:tc>
      </w:tr>
      <w:tr>
        <w:tc>
          <w:tcPr>
            <w:tcW w:type="dxa" w:w="5112"/>
          </w:tcPr>
          <w:p>
            <w:r>
              <w:t>Data Architecture</w:t>
            </w:r>
          </w:p>
        </w:tc>
        <w:tc>
          <w:tcPr>
            <w:tcW w:type="dxa" w:w="5112"/>
          </w:tcPr>
          <w:p>
            <w:r>
              <w:t>What information the enterprise needs and controls</w:t>
            </w:r>
          </w:p>
        </w:tc>
      </w:tr>
      <w:tr>
        <w:tc>
          <w:tcPr>
            <w:tcW w:type="dxa" w:w="5112"/>
          </w:tcPr>
          <w:p>
            <w:r>
              <w:t>Application Architecture</w:t>
            </w:r>
          </w:p>
        </w:tc>
        <w:tc>
          <w:tcPr>
            <w:tcW w:type="dxa" w:w="5112"/>
          </w:tcPr>
          <w:p>
            <w:r>
              <w:t>What systems and services support the business</w:t>
            </w:r>
          </w:p>
        </w:tc>
      </w:tr>
      <w:tr>
        <w:tc>
          <w:tcPr>
            <w:tcW w:type="dxa" w:w="5112"/>
          </w:tcPr>
          <w:p>
            <w:r>
              <w:t>Technology Architecture</w:t>
            </w:r>
          </w:p>
        </w:tc>
        <w:tc>
          <w:tcPr>
            <w:tcW w:type="dxa" w:w="5112"/>
          </w:tcPr>
          <w:p>
            <w:r>
              <w:t>What platforms and infrastructure run the systems</w:t>
            </w:r>
          </w:p>
        </w:tc>
      </w:tr>
      <w:tr>
        <w:tc>
          <w:tcPr>
            <w:tcW w:type="dxa" w:w="5112"/>
          </w:tcPr>
          <w:p>
            <w:r>
              <w:t>Architecture Governance</w:t>
            </w:r>
          </w:p>
        </w:tc>
        <w:tc>
          <w:tcPr>
            <w:tcW w:type="dxa" w:w="5112"/>
          </w:tcPr>
          <w:p>
            <w:r>
              <w:t>Decision control and compliance</w:t>
            </w:r>
          </w:p>
        </w:tc>
      </w:tr>
      <w:tr>
        <w:tc>
          <w:tcPr>
            <w:tcW w:type="dxa" w:w="5112"/>
          </w:tcPr>
          <w:p>
            <w:r>
              <w:t>Architecture Repository</w:t>
            </w:r>
          </w:p>
        </w:tc>
        <w:tc>
          <w:tcPr>
            <w:tcW w:type="dxa" w:w="5112"/>
          </w:tcPr>
          <w:p>
            <w:r>
              <w:t>Library of architecture knowledge and approved standards</w:t>
            </w:r>
          </w:p>
        </w:tc>
      </w:tr>
      <w:tr>
        <w:tc>
          <w:tcPr>
            <w:tcW w:type="dxa" w:w="5112"/>
          </w:tcPr>
          <w:p>
            <w:r>
              <w:t>Building Blocks</w:t>
            </w:r>
          </w:p>
        </w:tc>
        <w:tc>
          <w:tcPr>
            <w:tcW w:type="dxa" w:w="5112"/>
          </w:tcPr>
          <w:p>
            <w:r>
              <w:t>Reusable pieces of architecture or solution design</w:t>
            </w:r>
          </w:p>
        </w:tc>
      </w:tr>
      <w:tr>
        <w:tc>
          <w:tcPr>
            <w:tcW w:type="dxa" w:w="5112"/>
          </w:tcPr>
          <w:p>
            <w:r>
              <w:t>Traceability</w:t>
            </w:r>
          </w:p>
        </w:tc>
        <w:tc>
          <w:tcPr>
            <w:tcW w:type="dxa" w:w="5112"/>
          </w:tcPr>
          <w:p>
            <w:r>
              <w:t>Clear link from strategy to project implementation</w:t>
            </w:r>
          </w:p>
        </w:tc>
      </w:tr>
    </w:tbl>
    <w:p>
      <w:pPr>
        <w:pStyle w:val="Heading1"/>
      </w:pPr>
      <w:r>
        <w:t>12. Interview-Style Questions</w:t>
      </w:r>
    </w:p>
    <w:p>
      <w:r>
        <w:rPr>
          <w:b/>
          <w:color w:val="1F3E72"/>
        </w:rPr>
        <w:t>Q: What problem does TOGAF solve?</w:t>
      </w:r>
    </w:p>
    <w:p>
      <w:r>
        <w:t>A: It solves uncontrolled enterprise complexity by giving a common method, vocabulary, artifacts and governance process for architecture change.</w:t>
      </w:r>
    </w:p>
    <w:p>
      <w:r>
        <w:rPr>
          <w:b/>
          <w:color w:val="1F3E72"/>
        </w:rPr>
        <w:t>Q: Is TOGAF only for IT infrastructure?</w:t>
      </w:r>
    </w:p>
    <w:p>
      <w:r>
        <w:t>A: No. TOGAF covers business, data, application and technology architecture.</w:t>
      </w:r>
    </w:p>
    <w:p>
      <w:r>
        <w:rPr>
          <w:b/>
          <w:color w:val="1F3E72"/>
        </w:rPr>
        <w:t>Q: What is the ADM?</w:t>
      </w:r>
    </w:p>
    <w:p>
      <w:r>
        <w:t>A: ADM is the Architecture Development Method, the repeatable lifecycle used to create, migrate, govern and change enterprise architecture.</w:t>
      </w:r>
    </w:p>
    <w:p>
      <w:r>
        <w:rPr>
          <w:b/>
          <w:color w:val="1F3E72"/>
        </w:rPr>
        <w:t>Q: Why is governance important in TOGAF?</w:t>
      </w:r>
    </w:p>
    <w:p>
      <w:r>
        <w:t>A: Governance ensures that projects, procurement and implementation follow the approved architecture, or receive controlled exceptions.</w:t>
      </w:r>
    </w:p>
    <w:p>
      <w:r>
        <w:rPr>
          <w:b/>
          <w:color w:val="1F3E72"/>
        </w:rPr>
        <w:t>Q: What is the difference between current and target architecture?</w:t>
      </w:r>
    </w:p>
    <w:p>
      <w:r>
        <w:t>A: Current architecture describes how the enterprise works today. Target architecture describes the desired future state. The roadmap defines the transition.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E7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E7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76B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