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15: ADM Techniques</w:t>
      </w:r>
    </w:p>
    <w:p>
      <w:pPr>
        <w:spacing w:after="200"/>
        <w:jc w:val="center"/>
      </w:pPr>
      <w:r>
        <w:rPr>
          <w:color w:val="595959"/>
          <w:sz w:val="28"/>
          <w:szCs w:val="28"/>
        </w:rPr>
        <w:t xml:space="preserve">Principles · Stakeholders · Business Scenarios · Gap Analysis · Capability-Based Planning</w:t>
      </w:r>
    </w:p>
    <w:p>
      <w:pPr>
        <w:spacing w:after="200"/>
        <w:jc w:val="center"/>
      </w:pPr>
      <w:r>
        <w:rPr>
          <w:color w:val="808080"/>
          <w:sz w:val="22"/>
          <w:szCs w:val="22"/>
        </w:rPr>
        <w:t xml:space="preserve">Five Cross-Cutting Techniques That Support Every Phase of the ADM</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15</w:t>
      </w:r>
    </w:p>
    <w:p>
      <w:pPr>
        <w:spacing w:after="120" w:line="300"/>
        <w:jc w:val="both"/>
      </w:pPr>
      <w:r>
        <w:t xml:space="preserve">Modules 4 through 14 covered the structural picture of TOGAF: the ADM phases, the Content Framework, the Continuum, the Repository, the Capability Framework, the maturity model, and the Skills Framework. Module 15 turns to the cross-cutting techniques that support architecture work across all phases of the ADM. These are the practical instruments architects reach for again and again, regardless of which phase they are running.</w:t>
      </w:r>
    </w:p>
    <w:p>
      <w:pPr>
        <w:spacing w:after="120" w:line="300"/>
        <w:jc w:val="both"/>
      </w:pPr>
      <w:r>
        <w:t xml:space="preserve">Five techniques are covered in this module. Architecture Principles establish the rules that constrain architecture decisions. Stakeholder Management identifies who matters and how to engage with each. Business Scenarios capture the business problem being solved in a structured form. Gap Analysis surfaces what needs to change. Capability-Based Planning anchors the entire architecture practice in business capabilities rather than technology silos. Each technique can be applied at any phase; their use is what gives an architecture engagement its substance.</w:t>
      </w:r>
    </w:p>
    <w:p>
      <w:pPr>
        <w:spacing w:after="120" w:line="300"/>
        <w:jc w:val="both"/>
      </w:pPr>
      <w:r>
        <w:t xml:space="preserve">Eleven points anchor the exam-relevant content. First, the four-part format of a Principle (Name, Statement, Rationale, Implications). Second, the five quality criteria a Principle must meet (Understandable, Robust, Complete, Consistent, Stable). Third, the four standard categories of Principles (Business, Data, Application, Technology). Fourth, the Power/Interest grid for Stakeholder Management with its four quadrants. Fifth, the RACI model. Sixth, the SMART test for Business Scenarios. Seventh, the six standard components of a Business Scenario. Eighth, where Business Scenarios are produced and refined. Ninth, the three operations of Gap Analysis (Eliminate / Retain / New). Tenth, the structure of the Gap Matrix. Eleventh, the People-Process-Technology lens that prevents Gap Analysis from becoming purely technical. Capability-Based Planning's three artefacts (Capability Map, Heat Map, Increments) close the module.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Each technique is a tool that can be picked up at any phase. The exam tests both the technique itself (its structure, its components, its mnemonic) and where it is applied (which phases use it most, which inputs feed it, which outputs flow from it). Read each section as a tool description: what is the technique, what are its parts, when is it used, what does its output look like.</w:t>
            </w:r>
          </w:p>
        </w:tc>
      </w:tr>
    </w:tbl>
    <w:p>
      <w:r>
        <w:br w:type="page"/>
      </w:r>
    </w:p>
    <w:p>
      <w:pPr>
        <w:pStyle w:val="Heading1"/>
        <w:spacing w:after="200" w:before="360"/>
      </w:pPr>
      <w:r>
        <w:rPr>
          <w:b/>
          <w:bCs/>
          <w:color w:val="1F4E78"/>
        </w:rPr>
        <w:t xml:space="preserve">1. Architecture Principles</w:t>
      </w:r>
    </w:p>
    <w:p>
      <w:pPr>
        <w:spacing w:after="120" w:line="300"/>
        <w:jc w:val="both"/>
      </w:pPr>
      <w:r>
        <w:t xml:space="preserve">Architecture Principles are the durable, foundational rules that constrain architectural decisions across every engagement. They are agreed once, in the Preliminary Phase (covered in Module 5), and applied consistently thereafter. Where individual decisions are particular to their context, principles are general — they encode the enterprise's stable architectural commitments and make individual decisions defensible by reference to them.</w:t>
      </w:r>
    </w:p>
    <w:p>
      <w:pPr>
        <w:pStyle w:val="Heading2"/>
        <w:spacing w:after="160" w:before="280"/>
      </w:pPr>
      <w:r>
        <w:rPr>
          <w:b/>
          <w:bCs/>
          <w:color w:val="2E75B6"/>
        </w:rPr>
        <w:t xml:space="preserve">1.1 What an Architecture Principle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Principle: </w:t>
            </w:r>
            <w:r>
              <w:t xml:space="preserve">A durable, agreed rule that constrains and guides architectural decisions across the enterprise. Stated in a standard four-part format: Name, Statement, Rationale, Implications. Established in the Preliminary Phase; applied throughout every ADM cycle. Distinct from Design Principles (specific to a single solution) and from Standards (specific technology rules in the SIB) — Principles are the enterprise's foundational architectural commitments.</w:t>
            </w:r>
          </w:p>
        </w:tc>
      </w:tr>
    </w:tbl>
    <w:p>
      <w:pPr>
        <w:pStyle w:val="Heading2"/>
        <w:spacing w:after="160" w:before="280"/>
      </w:pPr>
      <w:r>
        <w:rPr>
          <w:b/>
          <w:bCs/>
          <w:color w:val="2E75B6"/>
        </w:rPr>
        <w:t xml:space="preserve">1.2 The Four-Part Format</w:t>
      </w:r>
    </w:p>
    <w:p>
      <w:pPr>
        <w:spacing w:after="120" w:line="300"/>
        <w:jc w:val="both"/>
      </w:pPr>
      <w:r>
        <w:t xml:space="preserve">Every Architecture Principle is stated in a precise four-part format. Memorising the four parts and what each contains is exam-relevant.</w:t>
      </w:r>
    </w:p>
    <w:p>
      <w:pPr>
        <w:pStyle w:val="Heading3"/>
        <w:spacing w:after="120" w:before="220"/>
      </w:pPr>
      <w:r>
        <w:rPr>
          <w:b/>
          <w:bCs/>
          <w:color w:val="404040"/>
        </w:rPr>
        <w:t xml:space="preserve">Part 1: Name</w:t>
      </w:r>
    </w:p>
    <w:p>
      <w:pPr>
        <w:spacing w:after="120" w:line="300"/>
        <w:jc w:val="both"/>
      </w:pPr>
      <w:r>
        <w:t xml:space="preserve">A short, memorable label for the principle — typically two to five words, declarative in form. Good names are quotable: "Common Use Applications", "Information is an Asset", "Compliance with Law", "Data is Shared". The Name is what gets cited in conversation; it must be short enough to be remembered and specific enough to be unambiguous.</w:t>
      </w:r>
    </w:p>
    <w:p>
      <w:pPr>
        <w:pStyle w:val="Heading3"/>
        <w:spacing w:after="120" w:before="220"/>
      </w:pPr>
      <w:r>
        <w:rPr>
          <w:b/>
          <w:bCs/>
          <w:color w:val="404040"/>
        </w:rPr>
        <w:t xml:space="preserve">Part 2: Statement</w:t>
      </w:r>
    </w:p>
    <w:p>
      <w:pPr>
        <w:spacing w:after="120" w:line="300"/>
        <w:jc w:val="both"/>
      </w:pPr>
      <w:r>
        <w:t xml:space="preserve">The principle itself, stated as a succinct, unambiguous declarative sentence. The Statement is what the principle commits the enterprise to. Examples: "Development of applications used across the enterprise is preferred over the development of similar or duplicative applications which are only provided to a particular organization." "Information is an asset that has value to the enterprise and is managed accordingly." The Statement is intentionally formal — the wording matters because it will be cited in governance decisions.</w:t>
      </w:r>
    </w:p>
    <w:p>
      <w:pPr>
        <w:pStyle w:val="Heading3"/>
        <w:spacing w:after="120" w:before="220"/>
      </w:pPr>
      <w:r>
        <w:rPr>
          <w:b/>
          <w:bCs/>
          <w:color w:val="404040"/>
        </w:rPr>
        <w:t xml:space="preserve">Part 3: Rationale</w:t>
      </w:r>
    </w:p>
    <w:p>
      <w:pPr>
        <w:spacing w:after="120" w:line="300"/>
        <w:jc w:val="both"/>
      </w:pPr>
      <w:r>
        <w:t xml:space="preserve">The reasoning behind the principle — why this rule exists, what it protects against, what value it delivers. The Rationale answers the question "why is this a principle?" and connects the principle to enterprise goals, regulatory drivers, or industry experience. Without the Rationale, a challenged principle has no defence; with it, even a contested principle can be defended as the considered judgement of the enterprise.</w:t>
      </w:r>
    </w:p>
    <w:p>
      <w:pPr>
        <w:pStyle w:val="Heading3"/>
        <w:spacing w:after="120" w:before="220"/>
      </w:pPr>
      <w:r>
        <w:rPr>
          <w:b/>
          <w:bCs/>
          <w:color w:val="404040"/>
        </w:rPr>
        <w:t xml:space="preserve">Part 4: Implications</w:t>
      </w:r>
    </w:p>
    <w:p>
      <w:pPr>
        <w:spacing w:after="120" w:line="300"/>
        <w:jc w:val="both"/>
      </w:pPr>
      <w:r>
        <w:t xml:space="preserve">The consequences of adopting the principle — what it commits the enterprise to, what work it requires, what costs it imposes, what it precludes. Implications are deliberately concrete; they spell out what the principle means in operational terms so that no one can say "we agreed the principle but didn't realise it would require X". A complete Implications section names both the benefits and the costs of holding the principle.</w:t>
      </w:r>
    </w:p>
    <w:p>
      <w:pPr>
        <w:pStyle w:val="Heading2"/>
        <w:spacing w:after="160" w:before="280"/>
      </w:pPr>
      <w:r>
        <w:rPr>
          <w:b/>
          <w:bCs/>
          <w:color w:val="2E75B6"/>
        </w:rPr>
        <w:t xml:space="preserve">1.3 The Five Quality Criteria</w:t>
      </w:r>
    </w:p>
    <w:p>
      <w:pPr>
        <w:spacing w:after="120" w:line="300"/>
        <w:jc w:val="both"/>
      </w:pPr>
      <w:r>
        <w:t xml:space="preserve">A well-formed principle meets five quality criteria. The criteria are exam-tested by name; together they distinguish principles that work in practice from principles that look good on paper but fail under stress.</w:t>
      </w:r>
    </w:p>
    <w:p>
      <w:pPr>
        <w:pStyle w:val="Heading3"/>
        <w:spacing w:after="120" w:before="220"/>
      </w:pPr>
      <w:r>
        <w:rPr>
          <w:b/>
          <w:bCs/>
          <w:color w:val="404040"/>
        </w:rPr>
        <w:t xml:space="preserve">Criterion 1: Understandable</w:t>
      </w:r>
    </w:p>
    <w:p>
      <w:pPr>
        <w:spacing w:after="120" w:line="300"/>
        <w:jc w:val="both"/>
      </w:pPr>
      <w:r>
        <w:t xml:space="preserve">The principle is clear enough that any senior architect, business stakeholder, or executive can read it once and grasp what it means. Vague, abstract, or jargon-laden principles fail the Understandable test — if the principle requires specialised explanation every time it is cited, it cannot do its work as a shared rule.</w:t>
      </w:r>
    </w:p>
    <w:p>
      <w:pPr>
        <w:pStyle w:val="Heading3"/>
        <w:spacing w:after="120" w:before="220"/>
      </w:pPr>
      <w:r>
        <w:rPr>
          <w:b/>
          <w:bCs/>
          <w:color w:val="404040"/>
        </w:rPr>
        <w:t xml:space="preserve">Criterion 2: Robust</w:t>
      </w:r>
    </w:p>
    <w:p>
      <w:pPr>
        <w:spacing w:after="120" w:line="300"/>
        <w:jc w:val="both"/>
      </w:pPr>
      <w:r>
        <w:t xml:space="preserve">The principle survives when applied to genuine architectural disputes. A robust principle stands up to challenge — when an engineer argues for a deviation, the principle and its rationale provide a basis for refusing or granting a dispensation. Principles that collapse under the first challenge are not robust; they were rhetorical rather than operational.</w:t>
      </w:r>
    </w:p>
    <w:p>
      <w:pPr>
        <w:pStyle w:val="Heading3"/>
        <w:spacing w:after="120" w:before="220"/>
      </w:pPr>
      <w:r>
        <w:rPr>
          <w:b/>
          <w:bCs/>
          <w:color w:val="404040"/>
        </w:rPr>
        <w:t xml:space="preserve">Criterion 3: Complete</w:t>
      </w:r>
    </w:p>
    <w:p>
      <w:pPr>
        <w:spacing w:after="120" w:line="300"/>
        <w:jc w:val="both"/>
      </w:pPr>
      <w:r>
        <w:t xml:space="preserve">The principle covers its scope without leaving unaddressed gaps. "Data is shared" needs to address not just sharing within IT but also externally; if the principle is silent on external sharing, it is incomplete and creates ambiguity at the boundary. Each principle's intended scope should be entirely covered by its statement and implications.</w:t>
      </w:r>
    </w:p>
    <w:p>
      <w:pPr>
        <w:pStyle w:val="Heading3"/>
        <w:spacing w:after="120" w:before="220"/>
      </w:pPr>
      <w:r>
        <w:rPr>
          <w:b/>
          <w:bCs/>
          <w:color w:val="404040"/>
        </w:rPr>
        <w:t xml:space="preserve">Criterion 4: Consistent</w:t>
      </w:r>
    </w:p>
    <w:p>
      <w:pPr>
        <w:spacing w:after="120" w:line="300"/>
        <w:jc w:val="both"/>
      </w:pPr>
      <w:r>
        <w:t xml:space="preserve">The principle does not contradict any other principle in the set. Principles must form a coherent whole — "Buy before Build" and "Strategic Differentiation Through Custom Software" cannot both be principles unless their scopes are precisely separated. Contradictions force decisions to choose between principles, undermining the whole framework.</w:t>
      </w:r>
    </w:p>
    <w:p>
      <w:pPr>
        <w:pStyle w:val="Heading3"/>
        <w:spacing w:after="120" w:before="220"/>
      </w:pPr>
      <w:r>
        <w:rPr>
          <w:b/>
          <w:bCs/>
          <w:color w:val="404040"/>
        </w:rPr>
        <w:t xml:space="preserve">Criterion 5: Stable</w:t>
      </w:r>
    </w:p>
    <w:p>
      <w:pPr>
        <w:spacing w:after="120" w:line="300"/>
        <w:jc w:val="both"/>
      </w:pPr>
      <w:r>
        <w:t xml:space="preserve">The principle is stable over time — it does not need frequent revision to remain valid. Principles encode durable enterprise commitments. If a "principle" is changing every twelve months, it is not a principle but a current preference; promoting it to principle status is a category error.</w:t>
      </w:r>
    </w:p>
    <w:p>
      <w:pPr>
        <w:pStyle w:val="Heading2"/>
        <w:spacing w:after="160" w:before="280"/>
      </w:pPr>
      <w:r>
        <w:rPr>
          <w:b/>
          <w:bCs/>
          <w:color w:val="2E75B6"/>
        </w:rPr>
        <w:t xml:space="preserve">1.4 The Five Quality Criteria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Criterion</w:t>
            </w:r>
          </w:p>
        </w:tc>
        <w:tc>
          <w:tcPr>
            <w:tcW w:type="dxa" w:w="4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Test</w:t>
            </w:r>
          </w:p>
        </w:tc>
        <w:tc>
          <w:tcPr>
            <w:tcW w:type="dxa" w:w="3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Failure Mode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Understandable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Can any senior reader grasp it on first read?</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Vague, abstract, or jargon-laden statements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Robust</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Does it survive when applied to genuine disputes?</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Collapses under the first challenge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Complete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Is its full scope addressed?</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Silent on edge cases that matter</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Consistent</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Does it contradict any other principle?</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Forces decisions to choose between principles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Stable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Does it remain valid over time without frequent revision?</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Changes every twelve months — not actually a principle</w:t>
            </w:r>
          </w:p>
        </w:tc>
      </w:tr>
    </w:tbl>
    <w:p>
      <w:pPr>
        <w:pStyle w:val="Heading2"/>
        <w:spacing w:after="160" w:before="280"/>
      </w:pPr>
      <w:r>
        <w:rPr>
          <w:b/>
          <w:bCs/>
          <w:color w:val="2E75B6"/>
        </w:rPr>
        <w:t xml:space="preserve">1.5 The Four Standard Categories</w:t>
      </w:r>
    </w:p>
    <w:p>
      <w:pPr>
        <w:spacing w:after="120" w:line="300"/>
        <w:jc w:val="both"/>
      </w:pPr>
      <w:r>
        <w:t xml:space="preserve">Principles are conventionally organised into four categories aligned with the four BDAT domains:</w:t>
      </w:r>
    </w:p>
    <w:p>
      <w:pPr>
        <w:pStyle w:val="ListParagraph"/>
        <w:numPr>
          <w:ilvl w:val="0"/>
          <w:numId w:val="2"/>
        </w:numPr>
        <w:spacing w:after="80" w:line="280"/>
      </w:pPr>
      <w:r>
        <w:t xml:space="preserve">Business Principles — covering business strategy, commercial choices, organisational arrangements (e.g., "Compliance with Law", "Maximise Benefit to the Enterprise").</w:t>
      </w:r>
    </w:p>
    <w:p>
      <w:pPr>
        <w:pStyle w:val="ListParagraph"/>
        <w:numPr>
          <w:ilvl w:val="0"/>
          <w:numId w:val="2"/>
        </w:numPr>
        <w:spacing w:after="80" w:line="280"/>
      </w:pPr>
      <w:r>
        <w:t xml:space="preserve">Data Principles — covering data governance, sharing, privacy, security (e.g., "Information is an Asset", "Data is Shared", "Data Trustee").</w:t>
      </w:r>
    </w:p>
    <w:p>
      <w:pPr>
        <w:pStyle w:val="ListParagraph"/>
        <w:numPr>
          <w:ilvl w:val="0"/>
          <w:numId w:val="2"/>
        </w:numPr>
        <w:spacing w:after="80" w:line="280"/>
      </w:pPr>
      <w:r>
        <w:t xml:space="preserve">Application Principles — covering application portfolio decisions and technology-independent design (e.g., "Common Use Applications", "Technology Independence").</w:t>
      </w:r>
    </w:p>
    <w:p>
      <w:pPr>
        <w:pStyle w:val="ListParagraph"/>
        <w:numPr>
          <w:ilvl w:val="0"/>
          <w:numId w:val="2"/>
        </w:numPr>
        <w:spacing w:after="80" w:line="280"/>
      </w:pPr>
      <w:r>
        <w:t xml:space="preserve">Technology Principles — covering platform, infrastructure, and technology choices (e.g., "Requirements-Based Change", "Responsive Change Management", "Control Technical Diversity").</w:t>
      </w:r>
    </w:p>
    <w:p>
      <w:pPr>
        <w:pStyle w:val="Heading2"/>
        <w:spacing w:after="160" w:before="280"/>
      </w:pPr>
      <w:r>
        <w:rPr>
          <w:b/>
          <w:bCs/>
          <w:color w:val="2E75B6"/>
        </w:rPr>
        <w:t xml:space="preserve">1.6 A Worked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Principle in Standard Format</w:t>
            </w:r>
          </w:p>
          <w:p>
            <w:pPr>
              <w:spacing w:after="60" w:line="280"/>
              <w:jc w:val="both"/>
            </w:pPr>
            <w:r>
              <w:t xml:space="preserve">Name: Information is an Asset</w:t>
            </w:r>
          </w:p>
          <w:p>
            <w:pPr>
              <w:spacing w:after="60" w:line="280"/>
              <w:jc w:val="both"/>
            </w:pPr>
            <w:r>
              <w:t xml:space="preserve">Statement: Information is an asset that has value to the enterprise and is managed accordingly. The enterprise treats information as a strategic asset comparable to its financial, physical, and human capital.</w:t>
            </w:r>
          </w:p>
          <w:p>
            <w:pPr>
              <w:spacing w:after="60" w:line="280"/>
              <w:jc w:val="both"/>
            </w:pPr>
            <w:r>
              <w:t xml:space="preserve">Rationale: Information is one of the few assets that the enterprise can genuinely differentiate itself with. Treating information as an asset makes its quality, accessibility, and protection material concerns at the executive level rather than IT-only concerns. Failing to treat information as an asset has historically produced poor data quality, duplicate data, regulatory exposure, and lost commercial opportunity.</w:t>
            </w:r>
          </w:p>
          <w:p>
            <w:pPr>
              <w:spacing w:after="60" w:line="280"/>
              <w:jc w:val="both"/>
            </w:pPr>
            <w:r>
              <w:t xml:space="preserve">Implications: (1) Every data entity has a named accountable owner — typically a Data Trustee in the relevant business unit. (2) Information quality is measured and reported. (3) Investment in data quality, master data management, and metadata management is funded as routine operational expenditure, not as project-specific cost. (4) Privacy and security of information are central architectural concerns, not afterthoughts. (5) Information is shared across the enterprise unless specific policy requires restriction; the default is sharing, the exception is restriction.</w:t>
            </w:r>
          </w:p>
          <w:p>
            <w:pPr>
              <w:spacing w:after="60" w:line="280"/>
              <w:jc w:val="both"/>
            </w:pPr>
            <w:r>
              <w:t xml:space="preserve">Quality check: Understandable (yes — any reader gets the meaning); Robust (yes — survives the typical challenge "why can't I have my own data store?" because the implications cite shared data as default); Complete (yes — addresses ownership, quality, investment, privacy, and sharing); Consistent (yes — does not contradict the other Data Principles); Stable (yes — "information is an asset" has been a stable enterprise commitment for over a decade).</w:t>
            </w:r>
          </w:p>
          <w:p>
            <w:pPr>
              <w:spacing w:after="60" w:line="280"/>
              <w:jc w:val="both"/>
            </w:pPr>
            <w:r>
              <w:t xml:space="preserve">All four parts present; all five quality criteria met. This is a principle that can do its work — be cited in disputes, applied in decisions, and defended at executive committee.</w:t>
            </w:r>
          </w:p>
        </w:tc>
      </w:tr>
    </w:tbl>
    <w:p>
      <w:r>
        <w:br w:type="page"/>
      </w:r>
    </w:p>
    <w:p>
      <w:pPr>
        <w:pStyle w:val="Heading1"/>
        <w:spacing w:after="200" w:before="360"/>
      </w:pPr>
      <w:r>
        <w:rPr>
          <w:b/>
          <w:bCs/>
          <w:color w:val="1F4E78"/>
        </w:rPr>
        <w:t xml:space="preserve">2. Stakeholder Management</w:t>
      </w:r>
    </w:p>
    <w:p>
      <w:pPr>
        <w:spacing w:after="120" w:line="300"/>
        <w:jc w:val="both"/>
      </w:pPr>
      <w:r>
        <w:t xml:space="preserve">Architecture work is the work of producing decisions that many people care about. Stakeholder Management — identifying who those people are, how much they care, how much power they have, and how to engage with each — is one of the most consequential techniques in any architect's toolkit. The exam tests two specific instruments: the Power/Interest grid for stakeholder analysis, and the RACI model for decision accountability.</w:t>
      </w:r>
    </w:p>
    <w:p>
      <w:pPr>
        <w:pStyle w:val="Heading2"/>
        <w:spacing w:after="160" w:before="280"/>
      </w:pPr>
      <w:r>
        <w:rPr>
          <w:b/>
          <w:bCs/>
          <w:color w:val="2E75B6"/>
        </w:rPr>
        <w:t xml:space="preserve">2.1 The Power/Interest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Power/Interest Grid: </w:t>
            </w:r>
            <w:r>
              <w:t xml:space="preserve">A two-dimensional matrix used to classify stakeholders by their level of Power (ability to influence the engagement's success) and Interest (degree to which the engagement affects them or attracts their attention). The four quadrants — Manage Closely, Keep Satisfied, Keep Informed, Monitor — prescribe a different engagement strategy for each combination.</w:t>
            </w:r>
          </w:p>
        </w:tc>
      </w:tr>
    </w:tbl>
    <w:p>
      <w:pPr>
        <w:spacing w:after="120" w:line="300"/>
        <w:jc w:val="both"/>
      </w:pPr>
      <w:r>
        <w:t xml:space="preserve">The Power/Interest grid is the standard stakeholder analysis tool. It plots each stakeholder on two axes (Power: low to high; Interest: low to high) and reads the resulting quadrant to determine engagement strategy.</w:t>
      </w:r>
    </w:p>
    <w:p>
      <w:pPr>
        <w:pStyle w:val="Heading2"/>
        <w:spacing w:after="160" w:before="280"/>
      </w:pPr>
      <w:r>
        <w:rPr>
          <w:b/>
          <w:bCs/>
          <w:color w:val="2E75B6"/>
        </w:rPr>
        <w:t xml:space="preserve">2.2 The Four Quadrants</w:t>
      </w:r>
    </w:p>
    <w:p>
      <w:pPr>
        <w:pStyle w:val="Heading3"/>
        <w:spacing w:after="120" w:before="220"/>
      </w:pPr>
      <w:r>
        <w:rPr>
          <w:b/>
          <w:bCs/>
          <w:color w:val="404040"/>
        </w:rPr>
        <w:t xml:space="preserve">Quadrant 1: High Power, High Interest — "Manage Closely"</w:t>
      </w:r>
    </w:p>
    <w:p>
      <w:pPr>
        <w:spacing w:after="120" w:line="300"/>
        <w:jc w:val="both"/>
      </w:pPr>
      <w:r>
        <w:t xml:space="preserve">Stakeholders with both high power and high interest must be engaged actively and continuously. They have the authority to derail the engagement and they are paying attention. Engagement strategy: regular individual updates, early consultation on major decisions, deep involvement in shaping outcomes, addressing their concerns explicitly. Examples: the Architecture Sponsor; the CEO when the engagement affects strategy; the CISO when security is central; a regulator with a hard deadline.</w:t>
      </w:r>
    </w:p>
    <w:p>
      <w:pPr>
        <w:pStyle w:val="Heading3"/>
        <w:spacing w:after="120" w:before="220"/>
      </w:pPr>
      <w:r>
        <w:rPr>
          <w:b/>
          <w:bCs/>
          <w:color w:val="404040"/>
        </w:rPr>
        <w:t xml:space="preserve">Quadrant 2: High Power, Low Interest — "Keep Satisfied"</w:t>
      </w:r>
    </w:p>
    <w:p>
      <w:pPr>
        <w:spacing w:after="120" w:line="300"/>
        <w:jc w:val="both"/>
      </w:pPr>
      <w:r>
        <w:t xml:space="preserve">Stakeholders with high power but low interest can derail the engagement if they become dissatisfied, but they are not actively paying attention day-to-day. Engagement strategy: enough engagement to keep them comfortable; targeted briefings before major decisions; avoid surprises. Examples: a CFO whose engagement is not within scope but whose budget will be affected; a Board member who must approve outcomes but is not deeply involved.</w:t>
      </w:r>
    </w:p>
    <w:p>
      <w:pPr>
        <w:pStyle w:val="Heading3"/>
        <w:spacing w:after="120" w:before="220"/>
      </w:pPr>
      <w:r>
        <w:rPr>
          <w:b/>
          <w:bCs/>
          <w:color w:val="404040"/>
        </w:rPr>
        <w:t xml:space="preserve">Quadrant 3: Low Power, High Interest — "Keep Informed"</w:t>
      </w:r>
    </w:p>
    <w:p>
      <w:pPr>
        <w:spacing w:after="120" w:line="300"/>
        <w:jc w:val="both"/>
      </w:pPr>
      <w:r>
        <w:t xml:space="preserve">Stakeholders with high interest but low power should be kept informed because they care, but do not need to be deeply consulted because they cannot decide. Engagement strategy: regular communication, transparency about decisions and rationale, opportunities to provide input. Examples: end users affected by the change; specialist teams whose work depends on the architecture but who do not own decisions; community of practice members.</w:t>
      </w:r>
    </w:p>
    <w:p>
      <w:pPr>
        <w:pStyle w:val="Heading3"/>
        <w:spacing w:after="120" w:before="220"/>
      </w:pPr>
      <w:r>
        <w:rPr>
          <w:b/>
          <w:bCs/>
          <w:color w:val="404040"/>
        </w:rPr>
        <w:t xml:space="preserve">Quadrant 4: Low Power, Low Interest — "Monitor"</w:t>
      </w:r>
    </w:p>
    <w:p>
      <w:pPr>
        <w:spacing w:after="120" w:line="300"/>
        <w:jc w:val="both"/>
      </w:pPr>
      <w:r>
        <w:t xml:space="preserve">Stakeholders with neither high power nor high interest require minimal engagement. Engagement strategy: occasional general communication; monitor for changes that might move them into a higher-engagement quadrant. Examples: most general staff in functions only loosely affected by the engagement; partners or suppliers whose involvement is incidental.</w:t>
      </w:r>
    </w:p>
    <w:p>
      <w:pPr>
        <w:pStyle w:val="Heading2"/>
        <w:spacing w:after="160" w:before="280"/>
      </w:pPr>
      <w:r>
        <w:rPr>
          <w:b/>
          <w:bCs/>
          <w:color w:val="2E75B6"/>
        </w:rPr>
        <w:t xml:space="preserve">2.3 The Four Quadrants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500"/>
        <w:gridCol w:w="15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Quadrant</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Strategy</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Engagement Pattern</w:t>
            </w:r>
          </w:p>
        </w:tc>
        <w:tc>
          <w:tcPr>
            <w:tcW w:type="dxa" w:w="15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High Power, High Interest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Manage Closely</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Continuous individual engagement; early consultation</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Sponsor; CISO when security central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High Power, Low Interest</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Keep Satisfied</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Targeted briefings before major decisions; no surprises</w:t>
            </w:r>
          </w:p>
        </w:tc>
        <w:tc>
          <w:tcPr>
            <w:tcW w:type="dxa" w:w="1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CFO whose budget is affected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Low Power, High Interest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Keep Informed</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Regular communication; transparency on decisions</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End users; specialist teams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Low Power, Low Interest</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Monitor</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Occasional general communication</w:t>
            </w:r>
          </w:p>
        </w:tc>
        <w:tc>
          <w:tcPr>
            <w:tcW w:type="dxa" w:w="1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Loosely-affected functions</w:t>
            </w:r>
          </w:p>
        </w:tc>
      </w:tr>
    </w:tbl>
    <w:p>
      <w:pPr>
        <w:pStyle w:val="Heading2"/>
        <w:spacing w:after="160" w:before="280"/>
      </w:pPr>
      <w:r>
        <w:rPr>
          <w:b/>
          <w:bCs/>
          <w:color w:val="2E75B6"/>
        </w:rPr>
        <w:t xml:space="preserve">2.4 RACI for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RACI: </w:t>
            </w:r>
            <w:r>
              <w:t xml:space="preserve">A four-role accountability model used to specify, for each decision or work item, who is Responsible (does the work), Accountable (owns the outcome), Consulted (provides input two-way), and Informed (notified one-way after the fact). Used in architecture engagements to prevent decisions from falling between roles or being claimed by multiple parties without resolution.</w:t>
            </w:r>
          </w:p>
        </w:tc>
      </w:tr>
    </w:tbl>
    <w:p>
      <w:pPr>
        <w:pStyle w:val="Heading3"/>
        <w:spacing w:after="120" w:before="220"/>
      </w:pPr>
      <w:r>
        <w:rPr>
          <w:b/>
          <w:bCs/>
          <w:color w:val="404040"/>
        </w:rPr>
        <w:t xml:space="preserve">The Four Roles</w:t>
      </w:r>
    </w:p>
    <w:p>
      <w:pPr>
        <w:pStyle w:val="ListParagraph"/>
        <w:numPr>
          <w:ilvl w:val="0"/>
          <w:numId w:val="2"/>
        </w:numPr>
        <w:spacing w:after="80" w:line="280"/>
      </w:pPr>
      <w:r>
        <w:t xml:space="preserve">Responsible (R) — the role that does the work to produce the decision or deliverable. Often more than one R per task.</w:t>
      </w:r>
    </w:p>
    <w:p>
      <w:pPr>
        <w:pStyle w:val="ListParagraph"/>
        <w:numPr>
          <w:ilvl w:val="0"/>
          <w:numId w:val="2"/>
        </w:numPr>
        <w:spacing w:after="80" w:line="280"/>
      </w:pPr>
      <w:r>
        <w:t xml:space="preserve">Accountable (A) — the role that owns the outcome, signs off, and is answerable for it. Typically only one A per task — "the buck stops here".</w:t>
      </w:r>
    </w:p>
    <w:p>
      <w:pPr>
        <w:pStyle w:val="ListParagraph"/>
        <w:numPr>
          <w:ilvl w:val="0"/>
          <w:numId w:val="2"/>
        </w:numPr>
        <w:spacing w:after="80" w:line="280"/>
      </w:pPr>
      <w:r>
        <w:t xml:space="preserve">Consulted (C) — the roles whose input is sought before the decision is made. Two-way communication.</w:t>
      </w:r>
    </w:p>
    <w:p>
      <w:pPr>
        <w:pStyle w:val="ListParagraph"/>
        <w:numPr>
          <w:ilvl w:val="0"/>
          <w:numId w:val="2"/>
        </w:numPr>
        <w:spacing w:after="80" w:line="280"/>
      </w:pPr>
      <w:r>
        <w:t xml:space="preserve">Informed (I) — the roles told of the decision after it has been made. One-way communication.</w:t>
      </w:r>
    </w:p>
    <w:p>
      <w:pPr>
        <w:pStyle w:val="Heading3"/>
        <w:spacing w:after="120" w:before="220"/>
      </w:pPr>
      <w:r>
        <w:rPr>
          <w:b/>
          <w:bCs/>
          <w:color w:val="404040"/>
        </w:rPr>
        <w:t xml:space="preserve">RACI in Architecture Practice</w:t>
      </w:r>
    </w:p>
    <w:p>
      <w:pPr>
        <w:spacing w:after="120" w:line="300"/>
        <w:jc w:val="both"/>
      </w:pPr>
      <w:r>
        <w:t xml:space="preserve">Architecture engagements produce many decisions: which technology to adopt; which application to retire; which integration pattern to use; which dispensation to grant. For each significant decision, a RACI assignment specifies who is Responsible for producing the recommendation; who is Accountable for the decision (typically the Architecture Board, the Chief Architect, or the engagement's Sponsor); who must be Consulted (typically affected business owners, security, operations); and who must be Informed (broader stakeholders, related engagements, the Architecture Repository as audit record).</w:t>
      </w:r>
    </w:p>
    <w:p>
      <w:pPr>
        <w:spacing w:after="120" w:line="300"/>
        <w:jc w:val="both"/>
      </w:pPr>
      <w:r>
        <w:t xml:space="preserve">RACI charts can be produced at engagement level (one chart for the whole engagement covering its major decisions) or at decision level (one chart per significant decision). Both have their place; the former gives the engagement-wide picture, the latter the per-decision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RACI for an Architecture Decision</w:t>
            </w:r>
          </w:p>
          <w:p>
            <w:pPr>
              <w:spacing w:after="60" w:line="280"/>
              <w:jc w:val="both"/>
            </w:pPr>
            <w:r>
              <w:t xml:space="preserve">Decision: Adoption of PostgreSQL as strategic relational database (the worked ADR-0042 from Module 12).</w:t>
            </w:r>
          </w:p>
          <w:p>
            <w:pPr>
              <w:spacing w:after="60" w:line="280"/>
              <w:jc w:val="both"/>
            </w:pPr>
            <w:r>
              <w:t xml:space="preserve">Responsible: Data Domain Architect (drafts the analysis and recommendation), supported by an Application Architect (assesses application impact) — two Rs.</w:t>
            </w:r>
          </w:p>
          <w:p>
            <w:pPr>
              <w:spacing w:after="60" w:line="280"/>
              <w:jc w:val="both"/>
            </w:pPr>
            <w:r>
              <w:t xml:space="preserve">Accountable: Chief Architect (signs the recommendation; presents to the Architecture Board which formally approves) — one A.</w:t>
            </w:r>
          </w:p>
          <w:p>
            <w:pPr>
              <w:spacing w:after="60" w:line="280"/>
              <w:jc w:val="both"/>
            </w:pPr>
            <w:r>
              <w:t xml:space="preserve">Consulted: CISO (security implications), Head of Operations (operational impact), Procurement (commercial terms with EnterpriseDB), Head of Data (alignment with data strategy), Heads of major business units whose applications are affected.</w:t>
            </w:r>
          </w:p>
          <w:p>
            <w:pPr>
              <w:spacing w:after="60" w:line="280"/>
              <w:jc w:val="both"/>
            </w:pPr>
            <w:r>
              <w:t xml:space="preserve">Informed: Architecture Board (formally approves, then informs the wider organisation); Programme Management Office (incorporates into delivery plans); Application owners across the bank (notified of the strategic direction and migration timeline).</w:t>
            </w:r>
          </w:p>
          <w:p>
            <w:pPr>
              <w:spacing w:after="60" w:line="280"/>
              <w:jc w:val="both"/>
            </w:pPr>
            <w:r>
              <w:t xml:space="preserve">The RACI chart prevents two failure modes: under-engagement (a key Consulted party not asked for input — surfacing as objections after the decision) and over-engagement (asking for sign-off from parties who should only be Informed — bogging the decision down).</w:t>
            </w:r>
          </w:p>
        </w:tc>
      </w:tr>
    </w:tbl>
    <w:p>
      <w:r>
        <w:br w:type="page"/>
      </w:r>
    </w:p>
    <w:p>
      <w:pPr>
        <w:pStyle w:val="Heading1"/>
        <w:spacing w:after="200" w:before="360"/>
      </w:pPr>
      <w:r>
        <w:rPr>
          <w:b/>
          <w:bCs/>
          <w:color w:val="1F4E78"/>
        </w:rPr>
        <w:t xml:space="preserve">3. Business Scenarios</w:t>
      </w:r>
    </w:p>
    <w:p>
      <w:pPr>
        <w:spacing w:after="120" w:line="300"/>
        <w:jc w:val="both"/>
      </w:pPr>
      <w:r>
        <w:t xml:space="preserve">A Business Scenario is the structured technique for capturing the business problem that an architecture engagement is addressing. It is what gives the engagement its anchor in business reality — without a Business Scenario, the engagement risks becoming a technology exercise disconnected from the problem it was meant to solve. Business Scenarios are introduced in Phase A (where they are produced) and refined throughout B, C, and D as the architecture work surfaces additional detail.</w:t>
      </w:r>
    </w:p>
    <w:p>
      <w:pPr>
        <w:pStyle w:val="Heading2"/>
        <w:spacing w:after="160" w:before="280"/>
      </w:pPr>
      <w:r>
        <w:rPr>
          <w:b/>
          <w:bCs/>
          <w:color w:val="2E75B6"/>
        </w:rPr>
        <w:t xml:space="preserve">3.1 What a Business Scenario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Business Scenario: </w:t>
            </w:r>
            <w:r>
              <w:t xml:space="preserve">A structured technique for capturing a business problem in a form that drives architecture work. Tests for SMART (Specific, Measurable, Actionable, Realistic, Time-bound). Has six standard components: Problem, Environment, Objectives, Human Actors, Computer Actors, Roles. Produced in Phase A; refined through Phases B, C, D.</w:t>
            </w:r>
          </w:p>
        </w:tc>
      </w:tr>
    </w:tbl>
    <w:p>
      <w:pPr>
        <w:pStyle w:val="Heading2"/>
        <w:spacing w:after="160" w:before="280"/>
      </w:pPr>
      <w:r>
        <w:rPr>
          <w:b/>
          <w:bCs/>
          <w:color w:val="2E75B6"/>
        </w:rPr>
        <w:t xml:space="preserve">3.2 The SMART Test</w:t>
      </w:r>
    </w:p>
    <w:p>
      <w:pPr>
        <w:spacing w:after="120" w:line="300"/>
        <w:jc w:val="both"/>
      </w:pPr>
      <w:r>
        <w:t xml:space="preserve">Every Business Scenario must pass the SMART test — the standard quality test for objectives that has migrated into architecture practice as the integrity check for the scenario as a whole.</w:t>
      </w:r>
    </w:p>
    <w:p>
      <w:pPr>
        <w:pStyle w:val="Heading3"/>
        <w:spacing w:after="120" w:before="220"/>
      </w:pPr>
      <w:r>
        <w:rPr>
          <w:b/>
          <w:bCs/>
          <w:color w:val="404040"/>
        </w:rPr>
        <w:t xml:space="preserve">S — Specific</w:t>
      </w:r>
    </w:p>
    <w:p>
      <w:pPr>
        <w:spacing w:after="120" w:line="300"/>
        <w:jc w:val="both"/>
      </w:pPr>
      <w:r>
        <w:t xml:space="preserve">The scenario describes a specific business situation, not a vague aspiration. "Reduce costs" is not specific; "reduce customer-onboarding cost from £42 per onboarding to £18 per onboarding" is specific. Specificity is what allows the scenario to drive concrete architecture work.</w:t>
      </w:r>
    </w:p>
    <w:p>
      <w:pPr>
        <w:pStyle w:val="Heading3"/>
        <w:spacing w:after="120" w:before="220"/>
      </w:pPr>
      <w:r>
        <w:rPr>
          <w:b/>
          <w:bCs/>
          <w:color w:val="404040"/>
        </w:rPr>
        <w:t xml:space="preserve">M — Measurable</w:t>
      </w:r>
    </w:p>
    <w:p>
      <w:pPr>
        <w:spacing w:after="120" w:line="300"/>
        <w:jc w:val="both"/>
      </w:pPr>
      <w:r>
        <w:t xml:space="preserve">The scenario can be measured to determine whether it has been achieved. The Objectives in particular must include metrics — not vague success criteria. "Faster onboarding" is not measurable; "under 8 minutes 95th-percentile completion time" is measurable.</w:t>
      </w:r>
    </w:p>
    <w:p>
      <w:pPr>
        <w:pStyle w:val="Heading3"/>
        <w:spacing w:after="120" w:before="220"/>
      </w:pPr>
      <w:r>
        <w:rPr>
          <w:b/>
          <w:bCs/>
          <w:color w:val="404040"/>
        </w:rPr>
        <w:t xml:space="preserve">A — Actionable</w:t>
      </w:r>
    </w:p>
    <w:p>
      <w:pPr>
        <w:spacing w:after="120" w:line="300"/>
        <w:jc w:val="both"/>
      </w:pPr>
      <w:r>
        <w:t xml:space="preserve">The scenario describes a problem that the architecture can do something about. "Reduce regulatory risk" is not actionable until it is decomposed into specific aspects of regulatory exposure that architecture can address (e.g., "meet PSD2 SCA requirements").</w:t>
      </w:r>
    </w:p>
    <w:p>
      <w:pPr>
        <w:pStyle w:val="Heading3"/>
        <w:spacing w:after="120" w:before="220"/>
      </w:pPr>
      <w:r>
        <w:rPr>
          <w:b/>
          <w:bCs/>
          <w:color w:val="404040"/>
        </w:rPr>
        <w:t xml:space="preserve">R — Realistic</w:t>
      </w:r>
    </w:p>
    <w:p>
      <w:pPr>
        <w:spacing w:after="120" w:line="300"/>
        <w:jc w:val="both"/>
      </w:pPr>
      <w:r>
        <w:t xml:space="preserve">The scenario describes outcomes that are achievable within the engagement's likely scope, budget, and timeline. "Move every customer to digital channels in six months" is unrealistic for most banks; "increase digital channel adoption from 33% to 70% over 30 months" is realistic.</w:t>
      </w:r>
    </w:p>
    <w:p>
      <w:pPr>
        <w:pStyle w:val="Heading3"/>
        <w:spacing w:after="120" w:before="220"/>
      </w:pPr>
      <w:r>
        <w:rPr>
          <w:b/>
          <w:bCs/>
          <w:color w:val="404040"/>
        </w:rPr>
        <w:t xml:space="preserve">T — Time-bound</w:t>
      </w:r>
    </w:p>
    <w:p>
      <w:pPr>
        <w:spacing w:after="120" w:line="300"/>
        <w:jc w:val="both"/>
      </w:pPr>
      <w:r>
        <w:t xml:space="preserve">The scenario has explicit time horizons. Without a timeframe, the scenario cannot be planned against; with one, work can be sequenced and measured.</w:t>
      </w:r>
    </w:p>
    <w:p>
      <w:pPr>
        <w:pStyle w:val="Heading2"/>
        <w:spacing w:after="160" w:before="280"/>
      </w:pPr>
      <w:r>
        <w:rPr>
          <w:b/>
          <w:bCs/>
          <w:color w:val="2E75B6"/>
        </w:rPr>
        <w:t xml:space="preserve">3.3 The Six Standard Components</w:t>
      </w:r>
    </w:p>
    <w:p>
      <w:pPr>
        <w:spacing w:after="120" w:line="300"/>
        <w:jc w:val="both"/>
      </w:pPr>
      <w:r>
        <w:t xml:space="preserve">Every Business Scenario has six components. Memorise the six by name; the exam tests them directly.</w:t>
      </w:r>
    </w:p>
    <w:p>
      <w:pPr>
        <w:pStyle w:val="Heading3"/>
        <w:spacing w:after="120" w:before="220"/>
      </w:pPr>
      <w:r>
        <w:rPr>
          <w:b/>
          <w:bCs/>
          <w:color w:val="404040"/>
        </w:rPr>
        <w:t xml:space="preserve">Component 1: Problem</w:t>
      </w:r>
    </w:p>
    <w:p>
      <w:pPr>
        <w:spacing w:after="120" w:line="300"/>
        <w:jc w:val="both"/>
      </w:pPr>
      <w:r>
        <w:t xml:space="preserve">The business problem being solved. Stated specifically, with measurable scope and recognisable consequences. Example: "Customer onboarding currently takes 18 minutes with 67% abandonment, costs £42 per completed onboarding, and is the largest single source of customer experience complaints."</w:t>
      </w:r>
    </w:p>
    <w:p>
      <w:pPr>
        <w:pStyle w:val="Heading3"/>
        <w:spacing w:after="120" w:before="220"/>
      </w:pPr>
      <w:r>
        <w:rPr>
          <w:b/>
          <w:bCs/>
          <w:color w:val="404040"/>
        </w:rPr>
        <w:t xml:space="preserve">Component 2: Environment</w:t>
      </w:r>
    </w:p>
    <w:p>
      <w:pPr>
        <w:spacing w:after="120" w:line="300"/>
        <w:jc w:val="both"/>
      </w:pPr>
      <w:r>
        <w:t xml:space="preserve">The context in which the problem exists — the business environment, technical environment, regulatory environment, and competitive environment. Sets the constraints within which any architecture answer must operate. Example: "UK retail banking. PSD2 SCA mandatory. Three legacy onboarding systems in scope. Annual onboarding volume 850k. Two principal competitors offer sub-5-minute onboarding."</w:t>
      </w:r>
    </w:p>
    <w:p>
      <w:pPr>
        <w:pStyle w:val="Heading3"/>
        <w:spacing w:after="120" w:before="220"/>
      </w:pPr>
      <w:r>
        <w:rPr>
          <w:b/>
          <w:bCs/>
          <w:color w:val="404040"/>
        </w:rPr>
        <w:t xml:space="preserve">Component 3: Objectives</w:t>
      </w:r>
    </w:p>
    <w:p>
      <w:pPr>
        <w:spacing w:after="120" w:line="300"/>
        <w:jc w:val="both"/>
      </w:pPr>
      <w:r>
        <w:t xml:space="preserve">The measurable goals of the engagement — what "solving the problem" means concretely. Each objective has a metric and a target. Example: "(a) reduce time to onboard from 18 to under 8 minutes 95th percentile; (b) reduce abandonment from 67% to under 35%; (c) reduce cost per onboarding from £42 to under £18; (d) achieve 70% digital channel completion within 30 months."</w:t>
      </w:r>
    </w:p>
    <w:p>
      <w:pPr>
        <w:pStyle w:val="Heading3"/>
        <w:spacing w:after="120" w:before="220"/>
      </w:pPr>
      <w:r>
        <w:rPr>
          <w:b/>
          <w:bCs/>
          <w:color w:val="404040"/>
        </w:rPr>
        <w:t xml:space="preserve">Component 4: Human Actors</w:t>
      </w:r>
    </w:p>
    <w:p>
      <w:pPr>
        <w:spacing w:after="120" w:line="300"/>
        <w:jc w:val="both"/>
      </w:pPr>
      <w:r>
        <w:t xml:space="preserve">The people who participate in the business scenario — customers, employees, partners, regulators. Each is named or generically described, with their role in the scenario, their motivation, and their expectations. Example: "(a) Customer applying for an account — wants quick, easy onboarding; (b) Onboarding case worker — handles edge cases requiring human review; (c) Compliance officer — verifies KYC documentation when flagged; (d) Customer service agent — handles abandonment recovery calls."</w:t>
      </w:r>
    </w:p>
    <w:p>
      <w:pPr>
        <w:pStyle w:val="Heading3"/>
        <w:spacing w:after="120" w:before="220"/>
      </w:pPr>
      <w:r>
        <w:rPr>
          <w:b/>
          <w:bCs/>
          <w:color w:val="404040"/>
        </w:rPr>
        <w:t xml:space="preserve">Component 5: Computer Actors</w:t>
      </w:r>
    </w:p>
    <w:p>
      <w:pPr>
        <w:spacing w:after="120" w:line="300"/>
        <w:jc w:val="both"/>
      </w:pPr>
      <w:r>
        <w:t xml:space="preserve">The technical systems that participate in the scenario — applications, services, platforms, integrations. Each is described with its function in the scenario. Example: "(a) Onboarding orchestrator — coordinates the journey; (b) Identity verification service — verifies ID documents; (c) CRM — creates and maintains the customer record; (d) Fraud detection service — screens applications; (e) Core banking system — opens the actual account; (f) Communication platform — sends confirmations."</w:t>
      </w:r>
    </w:p>
    <w:p>
      <w:pPr>
        <w:pStyle w:val="Heading3"/>
        <w:spacing w:after="120" w:before="220"/>
      </w:pPr>
      <w:r>
        <w:rPr>
          <w:b/>
          <w:bCs/>
          <w:color w:val="404040"/>
        </w:rPr>
        <w:t xml:space="preserve">Component 6: Roles</w:t>
      </w:r>
    </w:p>
    <w:p>
      <w:pPr>
        <w:spacing w:after="120" w:line="300"/>
        <w:jc w:val="both"/>
      </w:pPr>
      <w:r>
        <w:t xml:space="preserve">The responsibilities assigned to actors — what each Human Actor and Computer Actor is responsible for in the scenario. This is where Human and Computer Actors are tied together with explicit responsibilities, making the scenario a complete picture of who and what is responsible for which part of the journey. Example: "(a) Customer is responsible for providing accurate identity documents; (b) Identity Verification Service is responsible for verifying authenticity; (c) Case worker is responsible for resolving cases the service flags as ambiguous; (d) Fraud Detection Service is responsible for risk-screening every application; (e) Compliance officer is responsible for KYC sign-off on flagged cases."</w:t>
      </w:r>
    </w:p>
    <w:p>
      <w:pPr>
        <w:pStyle w:val="Heading2"/>
        <w:spacing w:after="160" w:before="280"/>
      </w:pPr>
      <w:r>
        <w:rPr>
          <w:b/>
          <w:bCs/>
          <w:color w:val="2E75B6"/>
        </w:rPr>
        <w:t xml:space="preserve">3.4 The Six Components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Component</w:t>
            </w:r>
          </w:p>
        </w:tc>
        <w:tc>
          <w:tcPr>
            <w:tcW w:type="dxa" w:w="7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Captures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Problem</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business problem being solved — specific, measurable, with consequences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Environment</w:t>
            </w:r>
          </w:p>
        </w:tc>
        <w:tc>
          <w:tcPr>
            <w:tcW w:type="dxa" w:w="7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technical, regulatory, competitive context</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Objectives</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Measurable goals with metrics and targets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Human Actors</w:t>
            </w:r>
          </w:p>
        </w:tc>
        <w:tc>
          <w:tcPr>
            <w:tcW w:type="dxa" w:w="7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People who participate — named or roled, with motivations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Computer Actors</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Technical systems that participate, with functions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Roles</w:t>
            </w:r>
          </w:p>
        </w:tc>
        <w:tc>
          <w:tcPr>
            <w:tcW w:type="dxa" w:w="7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Responsibilities assigned to actors — who does what</w:t>
            </w:r>
          </w:p>
        </w:tc>
      </w:tr>
    </w:tbl>
    <w:p>
      <w:pPr>
        <w:pStyle w:val="Heading2"/>
        <w:spacing w:after="160" w:before="280"/>
      </w:pPr>
      <w:r>
        <w:rPr>
          <w:b/>
          <w:bCs/>
          <w:color w:val="2E75B6"/>
        </w:rPr>
        <w:t xml:space="preserve">3.5 Where Business Scenarios Are Produced and Refined</w:t>
      </w:r>
    </w:p>
    <w:p>
      <w:pPr>
        <w:spacing w:after="120" w:line="300"/>
        <w:jc w:val="both"/>
      </w:pPr>
      <w:r>
        <w:t xml:space="preserve">Business Scenarios are produced principally in Phase A, where they are part of establishing the Architecture Vision (covered in Module 5). The Phase A scenario is initial — it captures the problem as it is understood at engagement initiation, sufficient to anchor the Statement of Architecture Work.</w:t>
      </w:r>
    </w:p>
    <w:p>
      <w:pPr>
        <w:spacing w:after="120" w:line="300"/>
        <w:jc w:val="both"/>
      </w:pPr>
      <w:r>
        <w:t xml:space="preserve">The scenario is then refined through Phases B, C, and D as architectural work surfaces additional detail. The Business Architecture work in Phase B may refine the Human Actors and Roles. The Data and Application work in Phase C may refine the Computer Actors. The Technology work in Phase D may refine the technical environment within Component 2. By the end of Phase D, the scenario is substantially complete and reflects the architecture as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Business Scenarios as a Living Artefact</w:t>
            </w:r>
          </w:p>
          <w:p>
            <w:pPr>
              <w:spacing w:after="60" w:line="280"/>
              <w:jc w:val="both"/>
            </w:pPr>
            <w:r>
              <w:t xml:space="preserve">The Business Scenario is not a Phase A document that is then filed away. It is a living artefact that grows through B, C, D as architecture work surfaces detail. Treating it as a once-and-done Phase A artefact is a common failure mode — the scenario goes stale and the engagement loses its anchor in the business problem. A discipline of refining the scenario at each phase boundary keeps it current and keeps the engagement honest about what it is solving.</w:t>
            </w:r>
          </w:p>
        </w:tc>
      </w:tr>
    </w:tbl>
    <w:p>
      <w:r>
        <w:br w:type="page"/>
      </w:r>
    </w:p>
    <w:p>
      <w:pPr>
        <w:pStyle w:val="Heading1"/>
        <w:spacing w:after="200" w:before="360"/>
      </w:pPr>
      <w:r>
        <w:rPr>
          <w:b/>
          <w:bCs/>
          <w:color w:val="1F4E78"/>
        </w:rPr>
        <w:t xml:space="preserve">4. Gap Analysis</w:t>
      </w:r>
    </w:p>
    <w:p>
      <w:pPr>
        <w:spacing w:after="120" w:line="300"/>
        <w:jc w:val="both"/>
      </w:pPr>
      <w:r>
        <w:t xml:space="preserve">Gap Analysis is the workhorse technique of every BDAT phase. It compares baseline to target across architecture elements and surfaces what must change. Module 6 covered gap analysis at the level of Phases B, C, and D individually; this section covers it as a cross-cutting technique with its own structure, its own operations, and its own quality criteria.</w:t>
      </w:r>
    </w:p>
    <w:p>
      <w:pPr>
        <w:pStyle w:val="Heading2"/>
        <w:spacing w:after="160" w:before="280"/>
      </w:pPr>
      <w:r>
        <w:rPr>
          <w:b/>
          <w:bCs/>
          <w:color w:val="2E75B6"/>
        </w:rPr>
        <w:t xml:space="preserve">4.1 What Gap Analysis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Gap Analysis: </w:t>
            </w:r>
            <w:r>
              <w:t xml:space="preserve">The systematic comparison of baseline architecture against target architecture to identify what must change. Performed in every BDAT phase. Output is a structured matrix where rows represent baseline elements, columns represent target elements, and cells indicate one of three operations: Eliminate, Retain, or New. The principal input to Phase E's Work Package identification.</w:t>
            </w:r>
          </w:p>
        </w:tc>
      </w:tr>
    </w:tbl>
    <w:p>
      <w:pPr>
        <w:pStyle w:val="Heading2"/>
        <w:spacing w:after="160" w:before="280"/>
      </w:pPr>
      <w:r>
        <w:rPr>
          <w:b/>
          <w:bCs/>
          <w:color w:val="2E75B6"/>
        </w:rPr>
        <w:t xml:space="preserve">4.2 The Three Operations</w:t>
      </w:r>
    </w:p>
    <w:p>
      <w:pPr>
        <w:spacing w:after="120" w:line="300"/>
        <w:jc w:val="both"/>
      </w:pPr>
      <w:r>
        <w:t xml:space="preserve">Gap Analysis recognises three operations that can be applied to any architecture element. Each operation describes one kind of change between baseline and target. The three together cover every possible movement; their precision is what makes Gap Analysis a structured rather than narrative technique.</w:t>
      </w:r>
    </w:p>
    <w:p>
      <w:pPr>
        <w:pStyle w:val="Heading3"/>
        <w:spacing w:after="120" w:before="220"/>
      </w:pPr>
      <w:r>
        <w:rPr>
          <w:b/>
          <w:bCs/>
          <w:color w:val="404040"/>
        </w:rPr>
        <w:t xml:space="preserve">Operation 1: Eliminate</w:t>
      </w:r>
    </w:p>
    <w:p>
      <w:pPr>
        <w:spacing w:after="120" w:line="300"/>
        <w:jc w:val="both"/>
      </w:pPr>
      <w:r>
        <w:t xml:space="preserve">The element exists in baseline but not in target. It must be removed before the target state can be reached. Eliminate operations drive decommissioning work — applications retired, data entities archived, technology components removed. Cost is typically low to moderate (decommissioning effort and risk-management of dependencies), but Eliminate operations are essential to prevent the target from being a superset that never resolves.</w:t>
      </w:r>
    </w:p>
    <w:p>
      <w:pPr>
        <w:pStyle w:val="Heading3"/>
        <w:spacing w:after="120" w:before="220"/>
      </w:pPr>
      <w:r>
        <w:rPr>
          <w:b/>
          <w:bCs/>
          <w:color w:val="404040"/>
        </w:rPr>
        <w:t xml:space="preserve">Operation 2: Retain</w:t>
      </w:r>
    </w:p>
    <w:p>
      <w:pPr>
        <w:spacing w:after="120" w:line="300"/>
        <w:jc w:val="both"/>
      </w:pPr>
      <w:r>
        <w:t xml:space="preserve">The element exists in baseline and exists unchanged in target. No change is required. Retain operations require no work but should be explicitly noted in the gap analysis to confirm the architect has considered the element rather than overlooked it. A baseline element that is neither Retained, Eliminated, nor referenced as a New element's predecessor is a gap in the Gap Analysis itself — something has been missed.</w:t>
      </w:r>
    </w:p>
    <w:p>
      <w:pPr>
        <w:pStyle w:val="Heading3"/>
        <w:spacing w:after="120" w:before="220"/>
      </w:pPr>
      <w:r>
        <w:rPr>
          <w:b/>
          <w:bCs/>
          <w:color w:val="404040"/>
        </w:rPr>
        <w:t xml:space="preserve">Operation 3: New</w:t>
      </w:r>
    </w:p>
    <w:p>
      <w:pPr>
        <w:spacing w:after="120" w:line="300"/>
        <w:jc w:val="both"/>
      </w:pPr>
      <w:r>
        <w:t xml:space="preserve">The element does not exist in baseline; it must be added to reach target. New operations drive the build work — new applications, new data entities, new technology components, new capabilities. Each New element is the source of one or more Work Packages in Phase E.</w:t>
      </w:r>
    </w:p>
    <w:p>
      <w:pPr>
        <w:spacing w:after="120" w:line="300"/>
        <w:jc w:val="both"/>
      </w:pPr>
      <w:r>
        <w:t xml:space="preserve">Some materials describe a fourth operation, Modify (the element exists in both baseline and target but in changed form). The standard TOGAF treatment subsumes Modify within the combination of Eliminate-and-New (the old version eliminated, the new version added). Either presentation is acceptable; the three-operation form is the cleaner.</w:t>
      </w:r>
    </w:p>
    <w:p>
      <w:pPr>
        <w:pStyle w:val="Heading2"/>
        <w:spacing w:after="160" w:before="280"/>
      </w:pPr>
      <w:r>
        <w:rPr>
          <w:b/>
          <w:bCs/>
          <w:color w:val="2E75B6"/>
        </w:rPr>
        <w:t xml:space="preserve">4.3 The Three Operations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Operation</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Meaning</w:t>
            </w:r>
          </w:p>
        </w:tc>
        <w:tc>
          <w:tcPr>
            <w:tcW w:type="dxa" w:w="4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Drives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Eliminate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 baseline; not in target</w:t>
            </w:r>
          </w:p>
        </w:tc>
        <w:tc>
          <w:tcPr>
            <w:tcW w:type="dxa" w:w="4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Decommissioning work (Work Packages)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Retain</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 both baseline and target unchanged</w:t>
            </w:r>
          </w:p>
        </w:tc>
        <w:tc>
          <w:tcPr>
            <w:tcW w:type="dxa" w:w="4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 work; explicit confirmation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New</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Not in baseline; in target</w:t>
            </w:r>
          </w:p>
        </w:tc>
        <w:tc>
          <w:tcPr>
            <w:tcW w:type="dxa" w:w="4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Build work (Work Packages)</w:t>
            </w:r>
          </w:p>
        </w:tc>
      </w:tr>
    </w:tbl>
    <w:p>
      <w:pPr>
        <w:pStyle w:val="Heading2"/>
        <w:spacing w:after="160" w:before="280"/>
      </w:pPr>
      <w:r>
        <w:rPr>
          <w:b/>
          <w:bCs/>
          <w:color w:val="2E75B6"/>
        </w:rPr>
        <w:t xml:space="preserve">4.4 The Gap Matrix Structure</w:t>
      </w:r>
    </w:p>
    <w:p>
      <w:pPr>
        <w:spacing w:after="120" w:line="300"/>
        <w:jc w:val="both"/>
      </w:pPr>
      <w:r>
        <w:t xml:space="preserve">Gap Analysis is conventionally captured in a matrix — the Gap Matrix — with baseline elements as rows and target elements as columns. Each cell records the operation linking the row to the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Gap Matrix: </w:t>
            </w:r>
            <w:r>
              <w:t xml:space="preserve">The conventional structured capture of a Gap Analysis. Rows are baseline architecture elements; columns are target architecture elements. Cells indicate the operation: Eliminate (cell on a baseline row with no corresponding target column), Retain (cell where baseline row equals target column), or New (cell on a target column with no corresponding baseline row). The matrix surfaces gaps and overlaps at a glance.</w:t>
            </w:r>
          </w:p>
        </w:tc>
      </w:tr>
    </w:tbl>
    <w:p>
      <w:pPr>
        <w:pStyle w:val="Heading2"/>
        <w:spacing w:after="160" w:before="280"/>
      </w:pPr>
      <w:r>
        <w:rPr>
          <w:b/>
          <w:bCs/>
          <w:color w:val="2E75B6"/>
        </w:rPr>
        <w:t xml:space="preserve">4.5 Reading a Gap Matrix</w:t>
      </w:r>
    </w:p>
    <w:p>
      <w:pPr>
        <w:spacing w:after="120" w:line="300"/>
        <w:jc w:val="both"/>
      </w:pPr>
      <w:r>
        <w:t xml:space="preserve">In a typical layout, additional rows and columns are added beyond the baseline rows and target columns:</w:t>
      </w:r>
    </w:p>
    <w:p>
      <w:pPr>
        <w:pStyle w:val="ListParagraph"/>
        <w:numPr>
          <w:ilvl w:val="0"/>
          <w:numId w:val="2"/>
        </w:numPr>
        <w:spacing w:after="80" w:line="280"/>
      </w:pPr>
      <w:r>
        <w:t xml:space="preserve">An extra column at the right labelled "Eliminated" — counts (or identifies) baseline elements that are removed.</w:t>
      </w:r>
    </w:p>
    <w:p>
      <w:pPr>
        <w:pStyle w:val="ListParagraph"/>
        <w:numPr>
          <w:ilvl w:val="0"/>
          <w:numId w:val="2"/>
        </w:numPr>
        <w:spacing w:after="80" w:line="280"/>
      </w:pPr>
      <w:r>
        <w:t xml:space="preserve">An extra row at the bottom labelled "New" — counts (or identifies) target elements being added.</w:t>
      </w:r>
    </w:p>
    <w:p>
      <w:pPr>
        <w:pStyle w:val="ListParagraph"/>
        <w:numPr>
          <w:ilvl w:val="0"/>
          <w:numId w:val="2"/>
        </w:numPr>
        <w:spacing w:after="80" w:line="280"/>
      </w:pPr>
      <w:r>
        <w:t xml:space="preserve">Diagonal entries (where baseline and target rows/columns line up) indicate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Simplified Application Gap Matrix</w:t>
            </w:r>
          </w:p>
          <w:p>
            <w:pPr>
              <w:spacing w:after="60" w:line="280"/>
              <w:jc w:val="both"/>
            </w:pPr>
            <w:r>
              <w:t xml:space="preserve">Engagement: digital onboarding modernisation (continuing example).</w:t>
            </w:r>
          </w:p>
          <w:p>
            <w:pPr>
              <w:spacing w:after="60" w:line="280"/>
              <w:jc w:val="both"/>
            </w:pPr>
            <w:r>
              <w:t xml:space="preserve">Baseline applications (rows): Legacy Onboarding 1, Legacy Onboarding 2, Legacy Onboarding 3, CRM, Existing Identity Service.</w:t>
            </w:r>
          </w:p>
          <w:p>
            <w:pPr>
              <w:spacing w:after="60" w:line="280"/>
              <w:jc w:val="both"/>
            </w:pPr>
            <w:r>
              <w:t xml:space="preserve">Target applications (columns): CRM (modified), Onboarding Orchestrator (new), Identity Verification Service (new).</w:t>
            </w:r>
          </w:p>
          <w:p>
            <w:pPr>
              <w:spacing w:after="60" w:line="280"/>
              <w:jc w:val="both"/>
            </w:pPr>
            <w:r>
              <w:t xml:space="preserve">Cells filled in:</w:t>
            </w:r>
          </w:p>
          <w:p>
            <w:pPr>
              <w:spacing w:after="60" w:line="280"/>
              <w:jc w:val="both"/>
            </w:pPr>
            <w:r>
              <w:t xml:space="preserve">  Legacy Onboarding 1, 2, 3 → all Eliminated (rows have no target column equivalent).</w:t>
            </w:r>
          </w:p>
          <w:p>
            <w:pPr>
              <w:spacing w:after="60" w:line="280"/>
              <w:jc w:val="both"/>
            </w:pPr>
            <w:r>
              <w:t xml:space="preserve">  CRM (baseline) → CRM (target) — Retain (with a note that the CRM is itself Modified to expose a real-time API; alternatively, treated as Eliminate-and-New).</w:t>
            </w:r>
          </w:p>
          <w:p>
            <w:pPr>
              <w:spacing w:after="60" w:line="280"/>
              <w:jc w:val="both"/>
            </w:pPr>
            <w:r>
              <w:t xml:space="preserve">  Existing Identity Service → Eliminate (replaced by the new Identity Verification Service).</w:t>
            </w:r>
          </w:p>
          <w:p>
            <w:pPr>
              <w:spacing w:after="60" w:line="280"/>
              <w:jc w:val="both"/>
            </w:pPr>
            <w:r>
              <w:t xml:space="preserve">  Onboarding Orchestrator → New (no baseline row).</w:t>
            </w:r>
          </w:p>
          <w:p>
            <w:pPr>
              <w:spacing w:after="60" w:line="280"/>
              <w:jc w:val="both"/>
            </w:pPr>
            <w:r>
              <w:t xml:space="preserve">  Identity Verification Service → New (no baseline row).</w:t>
            </w:r>
          </w:p>
          <w:p>
            <w:pPr>
              <w:spacing w:after="60" w:line="280"/>
              <w:jc w:val="both"/>
            </w:pPr>
            <w:r>
              <w:t xml:space="preserve">Five Eliminations, one Retain, two News. Each Elimination drives a decommissioning Work Package; each New drives a build Work Package. Total eight Work Packages from this single Application Gap Analysis. The matrix has surfaced and quantified the work cleanly.</w:t>
            </w:r>
          </w:p>
        </w:tc>
      </w:tr>
    </w:tbl>
    <w:p>
      <w:pPr>
        <w:pStyle w:val="Heading2"/>
        <w:spacing w:after="160" w:before="280"/>
      </w:pPr>
      <w:r>
        <w:rPr>
          <w:b/>
          <w:bCs/>
          <w:color w:val="2E75B6"/>
        </w:rPr>
        <w:t xml:space="preserve">4.6 The People-Process-Technology Lens</w:t>
      </w:r>
    </w:p>
    <w:p>
      <w:pPr>
        <w:spacing w:after="120" w:line="300"/>
        <w:jc w:val="both"/>
      </w:pPr>
      <w:r>
        <w:t xml:space="preserve">Gap Analysis can degenerate into a purely technical exercise — listing applications and technologies, treating gaps as engineering work. This is incomplete. Real architectural gaps span three dimensions: People, Process, and Technology. The PPT lens (sometimes called the Iron Triangle of transformation) is the discipline of analysing every gap across all three dimensions, not just the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People-Process-Technology (PPT) Lens: </w:t>
            </w:r>
            <w:r>
              <w:t xml:space="preserve">The discipline of analysing each gap across three dimensions: People (who is affected; what new skills, roles, or organisational changes are needed), Process (what business processes must change), and Technology (what technical components must change). Prevents Gap Analysis from becoming purely technical. A gap addressed only in the Technology dimension typically fails on delivery because the People and Process dimensions were not planned for.</w:t>
            </w:r>
          </w:p>
        </w:tc>
      </w:tr>
    </w:tbl>
    <w:p>
      <w:pPr>
        <w:pStyle w:val="Heading2"/>
        <w:spacing w:after="160" w:before="280"/>
      </w:pPr>
      <w:r>
        <w:rPr>
          <w:b/>
          <w:bCs/>
          <w:color w:val="2E75B6"/>
        </w:rPr>
        <w:t xml:space="preserve">4.7 The PPT Lens Applied</w:t>
      </w:r>
    </w:p>
    <w:p>
      <w:pPr>
        <w:spacing w:after="120" w:line="300"/>
        <w:jc w:val="both"/>
      </w:pPr>
      <w:r>
        <w:t xml:space="preserve">For any gap surfaced by Gap Analysis, the PPT lens asks three questions:</w:t>
      </w:r>
    </w:p>
    <w:p>
      <w:pPr>
        <w:pStyle w:val="ListParagraph"/>
        <w:numPr>
          <w:ilvl w:val="0"/>
          <w:numId w:val="3"/>
        </w:numPr>
        <w:spacing w:after="80" w:line="280"/>
      </w:pPr>
      <w:r>
        <w:t xml:space="preserve">People — who is affected? What new skills are needed? What roles change? What organisational arrangements must adjust? Are training programmes needed? Are hiring plans required? Will affected staff need redeployment or change-management support?</w:t>
      </w:r>
    </w:p>
    <w:p>
      <w:pPr>
        <w:pStyle w:val="ListParagraph"/>
        <w:numPr>
          <w:ilvl w:val="0"/>
          <w:numId w:val="3"/>
        </w:numPr>
        <w:spacing w:after="80" w:line="280"/>
      </w:pPr>
      <w:r>
        <w:t xml:space="preserve">Process — what business processes change? Which value streams are affected? What new processes must be designed? What process documentation must be updated? Where does the new process touch other processes?</w:t>
      </w:r>
    </w:p>
    <w:p>
      <w:pPr>
        <w:pStyle w:val="ListParagraph"/>
        <w:numPr>
          <w:ilvl w:val="0"/>
          <w:numId w:val="3"/>
        </w:numPr>
        <w:spacing w:after="80" w:line="280"/>
      </w:pPr>
      <w:r>
        <w:t xml:space="preserve">Technology — what technical components must be added, modified, or retired? What integrations must be built? What infrastructure must be procured?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PPT Applied to a Single Gap</w:t>
            </w:r>
          </w:p>
          <w:p>
            <w:pPr>
              <w:spacing w:after="60" w:line="280"/>
              <w:jc w:val="both"/>
            </w:pPr>
            <w:r>
              <w:t xml:space="preserve">Gap: Identity Verification Service (New).</w:t>
            </w:r>
          </w:p>
          <w:p>
            <w:pPr>
              <w:spacing w:after="60" w:line="280"/>
              <w:jc w:val="both"/>
            </w:pPr>
            <w:r>
              <w:t xml:space="preserve">Technology dimension: build the new service; integrate with CRM, Onboarding Orchestrator, and the chosen vendor (Onfido); deploy to AWS eu-west-2; secure with TLS 1.3 and the corporate IDP.</w:t>
            </w:r>
          </w:p>
          <w:p>
            <w:pPr>
              <w:spacing w:after="60" w:line="280"/>
              <w:jc w:val="both"/>
            </w:pPr>
            <w:r>
              <w:t xml:space="preserve">Process dimension: redesign the customer onboarding journey to use the new service; redesign the case-handling process for verification edge cases; update the KYC review process; redesign the abandonment-recovery process; update operations runbooks.</w:t>
            </w:r>
          </w:p>
          <w:p>
            <w:pPr>
              <w:spacing w:after="60" w:line="280"/>
              <w:jc w:val="both"/>
            </w:pPr>
            <w:r>
              <w:t xml:space="preserve">People dimension: train onboarding case workers in the new system; reskill three back-office staff for the case-handling role (different skill set from the previous one); recruit one operations engineer for the new platform; brief customer service on the new flow; communicate the change to customers (the most affected People — they experience a different onboarding journey).</w:t>
            </w:r>
          </w:p>
          <w:p>
            <w:pPr>
              <w:spacing w:after="60" w:line="280"/>
              <w:jc w:val="both"/>
            </w:pPr>
            <w:r>
              <w:t xml:space="preserve">Three dimensions; three work streams; three sets of dependencies; one gap. Without the PPT lens, only the Technology stream would have been planned; the engagement would have shipped a working service that no one was trained to use, with processes still designed around the old system, and would have failed on the day of cutover. The PPT lens is what prevents that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The Technology-Only Failure Mode</w:t>
            </w:r>
          </w:p>
          <w:p>
            <w:pPr>
              <w:spacing w:after="60" w:line="280"/>
              <w:jc w:val="both"/>
            </w:pPr>
            <w:r>
              <w:t xml:space="preserve">An architecture engagement that addresses gaps only on the Technology axis is the most common single failure mode in transformation programmes. The new system goes live; the people aren't trained; the processes haven't been redesigned; nothing the architecture promised actually materialises in the business outcome.</w:t>
            </w:r>
          </w:p>
          <w:p>
            <w:pPr>
              <w:spacing w:after="60" w:line="280"/>
              <w:jc w:val="both"/>
            </w:pPr>
            <w:r>
              <w:t xml:space="preserve">The discipline is to apply the PPT lens to every gap, not just to the gap analysis as a whole. Each gap individually has a People dimension and a Process dimension as well as a Technology dimension. Skipping the People-and-Process work for any gap means the gap was not actually closed — only its Technology component was.</w:t>
            </w:r>
          </w:p>
        </w:tc>
      </w:tr>
    </w:tbl>
    <w:p>
      <w:r>
        <w:br w:type="page"/>
      </w:r>
    </w:p>
    <w:p>
      <w:pPr>
        <w:pStyle w:val="Heading1"/>
        <w:spacing w:after="200" w:before="360"/>
      </w:pPr>
      <w:r>
        <w:rPr>
          <w:b/>
          <w:bCs/>
          <w:color w:val="1F4E78"/>
        </w:rPr>
        <w:t xml:space="preserve">5. Capability-Based Planning</w:t>
      </w:r>
    </w:p>
    <w:p>
      <w:pPr>
        <w:spacing w:after="120" w:line="300"/>
        <w:jc w:val="both"/>
      </w:pPr>
      <w:r>
        <w:t xml:space="preserve">Capability-Based Planning (CBP) is the discipline of organising architecture and investment around business capabilities rather than technology silos or projects. It is one of the most consequential techniques in modern enterprise architecture because it connects architecture work directly to business strategy: capabilities are what the business does; architecture exists to evolve those capabilities; investment can be planned per capability rather than per project.</w:t>
      </w:r>
    </w:p>
    <w:p>
      <w:pPr>
        <w:pStyle w:val="Heading2"/>
        <w:spacing w:after="160" w:before="280"/>
      </w:pPr>
      <w:r>
        <w:rPr>
          <w:b/>
          <w:bCs/>
          <w:color w:val="2E75B6"/>
        </w:rPr>
        <w:t xml:space="preserve">5.1 What Capability-Based Planning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Capability-Based Planning (CBP): </w:t>
            </w:r>
            <w:r>
              <w:t xml:space="preserve">The discipline of organising architecture and investment planning around business capabilities — what the enterprise does — rather than around projects, technologies, or organisational units. CBP rests on three artefacts: the Capability Map (the structured decomposition of capabilities), the Heat Map (capabilities scored on strategic dimensions), and Capability Increments (defined improvements delivered by Transition Architectures, covered in Module 7).</w:t>
            </w:r>
          </w:p>
        </w:tc>
      </w:tr>
    </w:tbl>
    <w:p>
      <w:pPr>
        <w:pStyle w:val="Heading2"/>
        <w:spacing w:after="160" w:before="280"/>
      </w:pPr>
      <w:r>
        <w:rPr>
          <w:b/>
          <w:bCs/>
          <w:color w:val="2E75B6"/>
        </w:rPr>
        <w:t xml:space="preserve">5.2 Why Capability-Based Planning Matters</w:t>
      </w:r>
    </w:p>
    <w:p>
      <w:pPr>
        <w:spacing w:after="120" w:line="300"/>
        <w:jc w:val="both"/>
      </w:pPr>
      <w:r>
        <w:t xml:space="preserve">Three reasons CBP has become central to modern architecture practice:</w:t>
      </w:r>
    </w:p>
    <w:p>
      <w:pPr>
        <w:pStyle w:val="ListParagraph"/>
        <w:numPr>
          <w:ilvl w:val="0"/>
          <w:numId w:val="3"/>
        </w:numPr>
        <w:spacing w:after="80" w:line="280"/>
      </w:pPr>
      <w:r>
        <w:t xml:space="preserve">Capabilities are durable. Projects come and go; technologies change every few years; organisational structures reorganise repeatedly. Capabilities — what the enterprise does — change much more slowly. "Customer Onboarding" was a capability of every retail bank in 2010, is a capability today, will be a capability in 2035. Planning architecture against capabilities produces durable architectural commitments.</w:t>
      </w:r>
    </w:p>
    <w:p>
      <w:pPr>
        <w:pStyle w:val="ListParagraph"/>
        <w:numPr>
          <w:ilvl w:val="0"/>
          <w:numId w:val="3"/>
        </w:numPr>
        <w:spacing w:after="80" w:line="280"/>
      </w:pPr>
      <w:r>
        <w:t xml:space="preserve">Capabilities are business-meaningful. Every capability has a business owner who can articulate what good performance looks like. Architecture work expressed in terms of capabilities is naturally legible to the business, unlike work expressed in terms of applications or technology platforms which the business does not directly recognise.</w:t>
      </w:r>
    </w:p>
    <w:p>
      <w:pPr>
        <w:pStyle w:val="ListParagraph"/>
        <w:numPr>
          <w:ilvl w:val="0"/>
          <w:numId w:val="3"/>
        </w:numPr>
        <w:spacing w:after="80" w:line="280"/>
      </w:pPr>
      <w:r>
        <w:t xml:space="preserve">Capabilities are investable. As covered in Module 12, capability-based funding is the modern preferred funding model. Once architecture is organised around capabilities, the funding model and the planning model align — both are anchored in the same business primitive.</w:t>
      </w:r>
    </w:p>
    <w:p>
      <w:pPr>
        <w:pStyle w:val="Heading2"/>
        <w:spacing w:after="160" w:before="280"/>
      </w:pPr>
      <w:r>
        <w:rPr>
          <w:b/>
          <w:bCs/>
          <w:color w:val="2E75B6"/>
        </w:rPr>
        <w:t xml:space="preserve">5.3 Three Artefacts of Capability-Based Planning</w:t>
      </w:r>
    </w:p>
    <w:p>
      <w:pPr>
        <w:pStyle w:val="Heading3"/>
        <w:spacing w:after="120" w:before="220"/>
      </w:pPr>
      <w:r>
        <w:rPr>
          <w:b/>
          <w:bCs/>
          <w:color w:val="404040"/>
        </w:rPr>
        <w:t xml:space="preserve">Artefact 1: The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 Map: </w:t>
            </w:r>
            <w:r>
              <w:t xml:space="preserve">A structured, hierarchical decomposition of the business capabilities of the enterprise. Typically drawn as a multi-level box-and-frame diagram, with Level-1 capabilities at the top (10–30 of them), Level-2 capabilities decomposing each (3–8 children per parent), and Level-3 or deeper as required for granular planning. The principal artefact of Phase B Business Architecture work.</w:t>
            </w:r>
          </w:p>
        </w:tc>
      </w:tr>
    </w:tbl>
    <w:p>
      <w:pPr>
        <w:spacing w:after="120" w:line="300"/>
        <w:jc w:val="both"/>
      </w:pPr>
      <w:r>
        <w:t xml:space="preserve">The Capability Map is the enterprise's organised picture of what it does. Every capability has: a name, a definition, a scope, an accountable owner, and (critically) a relationship to other capabilities (parent capability if any; sibling capabilities at the same level; supporting capabilities).</w:t>
      </w:r>
    </w:p>
    <w:p>
      <w:pPr>
        <w:spacing w:after="120" w:line="300"/>
        <w:jc w:val="both"/>
      </w:pPr>
      <w:r>
        <w:t xml:space="preserve">Capability Maps are produced in Phase B (Business Architecture) and stored in the Architecture Repository's Landscape class. They typically take three to six months to build for a large enterprise; once built, they become long-lived artefacts that change slowly.</w:t>
      </w:r>
    </w:p>
    <w:p>
      <w:pPr>
        <w:pStyle w:val="Heading3"/>
        <w:spacing w:after="120" w:before="220"/>
      </w:pPr>
      <w:r>
        <w:rPr>
          <w:b/>
          <w:bCs/>
          <w:color w:val="404040"/>
        </w:rPr>
        <w:t xml:space="preserve">Artefact 2: The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 Heat Map: </w:t>
            </w:r>
            <w:r>
              <w:t xml:space="preserve">A visual overlay on the Capability Map that scores each capability on strategic dimensions — typically Strategic Importance, Maturity, Performance Gap, Investment, or Risk. The Heat Map uses colour coding (red / amber / green or similar) to surface at a glance which capabilities are strategically important AND under-performing — the typical priorities for architecture investment.</w:t>
            </w:r>
          </w:p>
        </w:tc>
      </w:tr>
    </w:tbl>
    <w:p>
      <w:pPr>
        <w:pStyle w:val="Heading3"/>
        <w:spacing w:after="120" w:before="220"/>
      </w:pPr>
      <w:r>
        <w:rPr>
          <w:b/>
          <w:bCs/>
          <w:color w:val="404040"/>
        </w:rPr>
        <w:t xml:space="preserve">How the Heat Map Is Used</w:t>
      </w:r>
    </w:p>
    <w:p>
      <w:pPr>
        <w:spacing w:after="120" w:line="300"/>
        <w:jc w:val="both"/>
      </w:pPr>
      <w:r>
        <w:t xml:space="preserve">The Heat Map combines two scores per capability: typically Strategic Importance (how much does the capability matter to the enterprise's strategy?) and Current Performance or Maturity (how well is the capability operating today?). The combination produces a four-cell logic:</w:t>
      </w:r>
    </w:p>
    <w:p>
      <w:pPr>
        <w:pStyle w:val="ListParagraph"/>
        <w:numPr>
          <w:ilvl w:val="0"/>
          <w:numId w:val="2"/>
        </w:numPr>
        <w:spacing w:after="80" w:line="280"/>
      </w:pPr>
      <w:r>
        <w:t xml:space="preserve">High Importance + Low Performance → red; investment priority. The enterprise's strategy depends on a capability that is currently weak — the architecture function's natural focus.</w:t>
      </w:r>
    </w:p>
    <w:p>
      <w:pPr>
        <w:pStyle w:val="ListParagraph"/>
        <w:numPr>
          <w:ilvl w:val="0"/>
          <w:numId w:val="2"/>
        </w:numPr>
        <w:spacing w:after="80" w:line="280"/>
      </w:pPr>
      <w:r>
        <w:t xml:space="preserve">High Importance + High Performance → green-ish; protect and sustain. Strategic capabilities operating well need to be guarded against degradation but do not demand new investment.</w:t>
      </w:r>
    </w:p>
    <w:p>
      <w:pPr>
        <w:pStyle w:val="ListParagraph"/>
        <w:numPr>
          <w:ilvl w:val="0"/>
          <w:numId w:val="2"/>
        </w:numPr>
        <w:spacing w:after="80" w:line="280"/>
      </w:pPr>
      <w:r>
        <w:t xml:space="preserve">Low Importance + Low Performance → amber-orange; consider divestment or outsourcing. Weak capabilities that don't matter strategically may be candidates for shedding rather than improving.</w:t>
      </w:r>
    </w:p>
    <w:p>
      <w:pPr>
        <w:pStyle w:val="ListParagraph"/>
        <w:numPr>
          <w:ilvl w:val="0"/>
          <w:numId w:val="2"/>
        </w:numPr>
        <w:spacing w:after="80" w:line="280"/>
      </w:pPr>
      <w:r>
        <w:t xml:space="preserve">Low Importance + High Performance → over-invested? The enterprise may be putting more into a capability than its strategic importance justifies. Candidates for re-allocation of investment.</w:t>
      </w:r>
    </w:p>
    <w:p>
      <w:pPr>
        <w:pStyle w:val="Heading3"/>
        <w:spacing w:after="120" w:before="220"/>
      </w:pPr>
      <w:r>
        <w:rPr>
          <w:b/>
          <w:bCs/>
          <w:color w:val="404040"/>
        </w:rPr>
        <w:t xml:space="preserve">Artefact 3: Capability Increments</w:t>
      </w:r>
    </w:p>
    <w:p>
      <w:pPr>
        <w:spacing w:after="120" w:line="300"/>
        <w:jc w:val="both"/>
      </w:pPr>
      <w:r>
        <w:t xml:space="preserve">Capability Increments — covered in Module 7 — are the discrete, measurable, time-boxed improvements in a defined capability that a Transition Architecture delivers. Within Capability-Based Planning, Increments are the planning unit: each Transition Architecture delivers one or more Increments; each Increment has a defined metric, a target, and a delivery date.</w:t>
      </w:r>
    </w:p>
    <w:p>
      <w:pPr>
        <w:spacing w:after="120" w:line="300"/>
        <w:jc w:val="both"/>
      </w:pPr>
      <w:r>
        <w:t xml:space="preserve">The connection between the three artefacts is operational. The Capability Map identifies what exists. The Heat Map identifies where to focus. Capability Increments are the architectural deliverables that move the heat-mapped capabilities from low performance to high. The three artefacts together produce a complete CBP view: what we do, where we need to invest, what specific improvements will be delivered.</w:t>
      </w:r>
    </w:p>
    <w:p>
      <w:pPr>
        <w:pStyle w:val="Heading2"/>
        <w:spacing w:after="160" w:before="280"/>
      </w:pPr>
      <w:r>
        <w:rPr>
          <w:b/>
          <w:bCs/>
          <w:color w:val="2E75B6"/>
        </w:rPr>
        <w:t xml:space="preserve">5.4 The Three Artefacts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Artefact</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Shows</w:t>
            </w:r>
          </w:p>
        </w:tc>
        <w:tc>
          <w:tcPr>
            <w:tcW w:type="dxa" w:w="3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Used To</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Map</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Structured decomposition of all enterprise capabilities</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Provide the business-anchored vocabulary for architecture work</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Heat Map</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Importance + Performance/Maturity scores per capability</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Identify investment priorities — high importance + low performance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Increments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Discrete, measurable, time-boxed improvements per capability</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Plan and track the delivery of capability uplift through Transition Architectures</w:t>
            </w:r>
          </w:p>
        </w:tc>
      </w:tr>
    </w:tbl>
    <w:p>
      <w:pPr>
        <w:pStyle w:val="Heading2"/>
        <w:spacing w:after="160" w:before="280"/>
      </w:pPr>
      <w:r>
        <w:rPr>
          <w:b/>
          <w:bCs/>
          <w:color w:val="2E75B6"/>
        </w:rPr>
        <w:t xml:space="preserve">5.5 Capability-Based Planning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CBP Walkthrough — A Bank's Strategic Planning Round</w:t>
            </w:r>
          </w:p>
          <w:p>
            <w:pPr>
              <w:spacing w:after="60" w:line="280"/>
              <w:jc w:val="both"/>
            </w:pPr>
            <w:r>
              <w:t xml:space="preserve">Step 1 — Capability Map: Acme Bank has a Capability Map with 28 Level-1 capabilities and 142 Level-2 capabilities. "Customer Onboarding" is one Level-1 capability with seven Level-2 children including "Identity Verification", "Risk Assessment", "Documentation Capture", "Account Provisioning", "Welcome Communication".</w:t>
            </w:r>
          </w:p>
          <w:p>
            <w:pPr>
              <w:spacing w:after="60" w:line="280"/>
              <w:jc w:val="both"/>
            </w:pPr>
            <w:r>
              <w:t xml:space="preserve">Step 2 — Heat Map: each capability is scored on Strategic Importance (1–5) and Performance (1–5). Customer Onboarding scores Strategic Importance 5 (the strategy depends on digital growth), Performance 2.5 (current state is mediocre — 67% abandonment, 18-minute time, £42 cost). The cell colours red on the Heat Map.</w:t>
            </w:r>
          </w:p>
          <w:p>
            <w:pPr>
              <w:spacing w:after="60" w:line="280"/>
              <w:jc w:val="both"/>
            </w:pPr>
            <w:r>
              <w:t xml:space="preserve">Step 3 — Heat Map analysis: the bank surveys the full Heat Map for red cells. Eleven capabilities are red. Of these, three (Customer Onboarding, Fraud Detection, Risk-Based Pricing) are Strategic Importance 5 — top investment priorities. Six are Strategic Importance 4 — secondary priorities. Two are Strategic Importance 3 — defer.</w:t>
            </w:r>
          </w:p>
          <w:p>
            <w:pPr>
              <w:spacing w:after="60" w:line="280"/>
              <w:jc w:val="both"/>
            </w:pPr>
            <w:r>
              <w:t xml:space="preserve">Step 4 — Capability Increments: the bank commissions architecture engagements for the three top priorities. The Customer Onboarding engagement (the running example through these modules) defines three Capability Increments — Increment 1 (12 months: abandonment to 50%); Increment 2 (24 months: abandonment to 35%); Increment 3 (30 months: full target). Each Increment has metrics and dates.</w:t>
            </w:r>
          </w:p>
          <w:p>
            <w:pPr>
              <w:spacing w:after="60" w:line="280"/>
              <w:jc w:val="both"/>
            </w:pPr>
            <w:r>
              <w:t xml:space="preserve">Step 5 — Investment plan: the bank allocates capability-based funding to each engagement. Customer Onboarding gets £8m over 30 months; Fraud Detection gets £6m over 24 months; Risk-Based Pricing gets £4m over 18 months. Each engagement reports back against its Capability Increments and the Heat Map score is reassessed annually.</w:t>
            </w:r>
          </w:p>
          <w:p>
            <w:pPr>
              <w:spacing w:after="60" w:line="280"/>
              <w:jc w:val="both"/>
            </w:pPr>
            <w:r>
              <w:t xml:space="preserve">Five steps; three artefacts; full alignment between business strategy, architecture investment, and delivery measurement. This is the operational value of Capability-Based Planning.</w:t>
            </w:r>
          </w:p>
        </w:tc>
      </w:tr>
    </w:tbl>
    <w:p>
      <w:r>
        <w:br w:type="page"/>
      </w:r>
    </w:p>
    <w:p>
      <w:pPr>
        <w:pStyle w:val="Heading1"/>
        <w:spacing w:after="200" w:before="360"/>
      </w:pPr>
      <w:r>
        <w:rPr>
          <w:b/>
          <w:bCs/>
          <w:color w:val="1F4E78"/>
        </w:rPr>
        <w:t xml:space="preserve">6. Summary and Review</w:t>
      </w:r>
    </w:p>
    <w:p>
      <w:pPr>
        <w:pStyle w:val="Heading2"/>
        <w:spacing w:after="160" w:before="280"/>
      </w:pPr>
      <w:r>
        <w:rPr>
          <w:b/>
          <w:bCs/>
          <w:color w:val="2E75B6"/>
        </w:rPr>
        <w:t xml:space="preserve">6.1 The Big Picture</w:t>
      </w:r>
    </w:p>
    <w:p>
      <w:pPr>
        <w:spacing w:after="120" w:line="300"/>
        <w:jc w:val="both"/>
      </w:pPr>
      <w:r>
        <w:t xml:space="preserve">Module 15 has covered five cross-cutting techniques that support architecture work across every phase of the ADM. Architecture Principles establish the durable rules in standard four-part format (Name, Statement, Rationale, Implications), meeting five quality criteria (Understandable, Robust, Complete, Consistent, Stable), organised into four categories (Business, Data, Application, Technology). Stakeholder Management uses the Power/Interest grid with four quadrants (Manage Closely, Keep Satisfied, Keep Informed, Monitor) and the RACI model (Responsible, Accountable, Consulted, Informed) to prevent decisions falling between roles. Business Scenarios pass the SMART test (Specific, Measurable, Actionable, Realistic, Time-bound) and have six standard components (Problem, Environment, Objectives, Human Actors, Computer Actors, Roles); they are produced in Phase A and refined through B/C/D as living artefacts. Gap Analysis applies three operations (Eliminate, Retain, New) in a Gap Matrix structure, viewed through the People-Process-Technology lens to prevent technology-only failure. Capability-Based Planning uses three artefacts — Capability Map, Heat Map, Capability Increments — to anchor architecture work in business capabilities rather than technology silos or projects.</w:t>
      </w:r>
    </w:p>
    <w:p>
      <w:pPr>
        <w:pStyle w:val="Heading2"/>
        <w:spacing w:after="160" w:before="280"/>
      </w:pPr>
      <w:r>
        <w:rPr>
          <w:b/>
          <w:bCs/>
          <w:color w:val="2E75B6"/>
        </w:rPr>
        <w:t xml:space="preserve">6.2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Principle — 4 parts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Name (label) + Statement (commitment) + Rationale (why) + Implications (consequences).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Principles — 5 quality criteria</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Understandable, Robust, Complete, Consistent, Stable.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Principles — 4 categories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Data, Application, Technology — aligned with BDAT domains.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Stakeholder grid — 4 quadrants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High/High = Manage Closely. High/Low = Keep Satisfied. Low/High = Keep Informed. Low/Low = Monitor.</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RACI</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Responsible (does), Accountable (owns — only one A), Consulted (input two-way), Informed (one-way after).</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Scenario SMART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Specific, Measurable, Actionable, Realistic, Time-bound.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Scenario — 6 components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Problem, Environment, Objectives, Human Actors, Computer Actors, Roles.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Scenario — when produced</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A primarily; refined through B, C, D as living artefact (NOT once-and-done).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Gap Analysis — 3 operations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Eliminate (in baseline, not target), Retain (in both, unchanged), New (in target, not baseline).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Gap Matrix structure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Baseline rows × target columns. Plus extra Eliminated column and New row to capture entries without counterparts.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PPT lens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People + Process + Technology applied to every gap. Technology-only Gap Analysis is the most common transformation failure mode.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Capability-Based Planning — 3 artefacts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Map (decomposition), Heat Map (importance × performance), Capability Increments (improvements delivered by TAs).</w:t>
            </w:r>
          </w:p>
        </w:tc>
      </w:tr>
    </w:tbl>
    <w:p>
      <w:pPr>
        <w:pStyle w:val="Heading2"/>
        <w:spacing w:after="160" w:before="280"/>
      </w:pPr>
      <w:r>
        <w:rPr>
          <w:b/>
          <w:bCs/>
          <w:color w:val="2E75B6"/>
        </w:rPr>
        <w:t xml:space="preserve">6.3 Self-Test Questions</w:t>
      </w:r>
    </w:p>
    <w:p>
      <w:pPr>
        <w:pStyle w:val="ListParagraph"/>
        <w:numPr>
          <w:ilvl w:val="0"/>
          <w:numId w:val="3"/>
        </w:numPr>
        <w:spacing w:after="80" w:line="280"/>
      </w:pPr>
      <w:r>
        <w:t xml:space="preserve">State the four parts of an Architecture Principle and what each contains.</w:t>
      </w:r>
    </w:p>
    <w:p>
      <w:pPr>
        <w:pStyle w:val="ListParagraph"/>
        <w:numPr>
          <w:ilvl w:val="0"/>
          <w:numId w:val="3"/>
        </w:numPr>
        <w:spacing w:after="80" w:line="280"/>
      </w:pPr>
      <w:r>
        <w:t xml:space="preserve">Name the five quality criteria for a well-formed Principle and give one failure mode for each.</w:t>
      </w:r>
    </w:p>
    <w:p>
      <w:pPr>
        <w:pStyle w:val="ListParagraph"/>
        <w:numPr>
          <w:ilvl w:val="0"/>
          <w:numId w:val="3"/>
        </w:numPr>
        <w:spacing w:after="80" w:line="280"/>
      </w:pPr>
      <w:r>
        <w:t xml:space="preserve">Name the four standard categories of Principle.</w:t>
      </w:r>
    </w:p>
    <w:p>
      <w:pPr>
        <w:pStyle w:val="ListParagraph"/>
        <w:numPr>
          <w:ilvl w:val="0"/>
          <w:numId w:val="3"/>
        </w:numPr>
        <w:spacing w:after="80" w:line="280"/>
      </w:pPr>
      <w:r>
        <w:t xml:space="preserve">Draw or describe the Power/Interest grid. Name the engagement strategy for each of the four quadrants.</w:t>
      </w:r>
    </w:p>
    <w:p>
      <w:pPr>
        <w:pStyle w:val="ListParagraph"/>
        <w:numPr>
          <w:ilvl w:val="0"/>
          <w:numId w:val="3"/>
        </w:numPr>
        <w:spacing w:after="80" w:line="280"/>
      </w:pPr>
      <w:r>
        <w:t xml:space="preserve">Define each of the four RACI roles. How many "A" assignments per task is correct, and why?</w:t>
      </w:r>
    </w:p>
    <w:p>
      <w:pPr>
        <w:pStyle w:val="ListParagraph"/>
        <w:numPr>
          <w:ilvl w:val="0"/>
          <w:numId w:val="3"/>
        </w:numPr>
        <w:spacing w:after="80" w:line="280"/>
      </w:pPr>
      <w:r>
        <w:t xml:space="preserve">State the SMART test. Why must every Business Scenario pass it?</w:t>
      </w:r>
    </w:p>
    <w:p>
      <w:pPr>
        <w:pStyle w:val="ListParagraph"/>
        <w:numPr>
          <w:ilvl w:val="0"/>
          <w:numId w:val="3"/>
        </w:numPr>
        <w:spacing w:after="80" w:line="280"/>
      </w:pPr>
      <w:r>
        <w:t xml:space="preserve">Name the six standard components of a Business Scenario.</w:t>
      </w:r>
    </w:p>
    <w:p>
      <w:pPr>
        <w:pStyle w:val="ListParagraph"/>
        <w:numPr>
          <w:ilvl w:val="0"/>
          <w:numId w:val="3"/>
        </w:numPr>
        <w:spacing w:after="80" w:line="280"/>
      </w:pPr>
      <w:r>
        <w:t xml:space="preserve">In which phase are Business Scenarios primarily produced? In which phases are they refined? Why is the latter important?</w:t>
      </w:r>
    </w:p>
    <w:p>
      <w:pPr>
        <w:pStyle w:val="ListParagraph"/>
        <w:numPr>
          <w:ilvl w:val="0"/>
          <w:numId w:val="3"/>
        </w:numPr>
        <w:spacing w:after="80" w:line="280"/>
      </w:pPr>
      <w:r>
        <w:t xml:space="preserve">Name the three operations of Gap Analysis. What does each describe?</w:t>
      </w:r>
    </w:p>
    <w:p>
      <w:pPr>
        <w:pStyle w:val="ListParagraph"/>
        <w:numPr>
          <w:ilvl w:val="0"/>
          <w:numId w:val="3"/>
        </w:numPr>
        <w:spacing w:after="80" w:line="280"/>
      </w:pPr>
      <w:r>
        <w:t xml:space="preserve">What is the People-Process-Technology lens? Why does its absence produce the most common transformation failure mode?</w:t>
      </w:r>
    </w:p>
    <w:p>
      <w:pPr>
        <w:pStyle w:val="ListParagraph"/>
        <w:numPr>
          <w:ilvl w:val="0"/>
          <w:numId w:val="3"/>
        </w:numPr>
        <w:spacing w:after="80" w:line="280"/>
      </w:pPr>
      <w:r>
        <w:t xml:space="preserve">Name the three artefacts of Capability-Based Planning and what each provides.</w:t>
      </w:r>
    </w:p>
    <w:p>
      <w:pPr>
        <w:pStyle w:val="ListParagraph"/>
        <w:numPr>
          <w:ilvl w:val="0"/>
          <w:numId w:val="3"/>
        </w:numPr>
        <w:spacing w:after="80" w:line="280"/>
      </w:pPr>
      <w:r>
        <w:t xml:space="preserve">In a Heat Map, which combination of Strategic Importance and Performance scores indicates the typical priority for architecture investment, and why?</w:t>
      </w:r>
    </w:p>
    <w:p>
      <w:pPr>
        <w:pStyle w:val="Heading2"/>
        <w:spacing w:after="160" w:before="280"/>
      </w:pPr>
      <w:r>
        <w:rPr>
          <w:b/>
          <w:bCs/>
          <w:color w:val="2E75B6"/>
        </w:rPr>
        <w:t xml:space="preserve">6.4 Closing Note</w:t>
      </w:r>
    </w:p>
    <w:p>
      <w:pPr>
        <w:spacing w:after="120" w:line="300"/>
        <w:jc w:val="both"/>
      </w:pPr>
      <w:r>
        <w:t xml:space="preserve">Module 15 has covered the cross-cutting techniques that support every phase of architecture work. The next module turns to risk and security architecture — how risks are identified and managed across the ADM, how security architecture integrates with the four BDAT domains, and how modern security paradigms (zero-trust, supply-chain security, regulatory regimes like DORA) shape architectural decisions. Make sure you can recite the four Principle parts and five quality criteria, the four Power/Interest quadrants, RACI's four roles, SMART, the six Business Scenario components, the three Gap Analysis operations, the PPT lens, and the three CBP artefacts from memory before moving on.</w:t>
      </w:r>
    </w:p>
    <w:p>
      <w:pPr>
        <w:spacing w:after="120"/>
      </w:pPr>
      <w:r>
        <w:t xml:space="preserve"/>
      </w:r>
    </w:p>
    <w:p>
      <w:pPr>
        <w:spacing w:before="400"/>
        <w:jc w:val="center"/>
      </w:pPr>
      <w:r>
        <w:rPr>
          <w:i/>
          <w:iCs/>
          <w:color w:val="808080"/>
        </w:rPr>
        <w:t xml:space="preserve">— End of Module 15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15: ADM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15 Study Guide</dc:title>
  <dc:creator>Claude</dc:creator>
  <dc:description>Comprehensive study guide for ADM Techniques</dc:description>
  <cp:lastModifiedBy>Un-named</cp:lastModifiedBy>
  <cp:revision>1</cp:revision>
  <dcterms:created xsi:type="dcterms:W3CDTF">2026-05-02T16:37:46.505Z</dcterms:created>
  <dcterms:modified xsi:type="dcterms:W3CDTF">2026-05-02T16:37:46.522Z</dcterms:modified>
</cp:coreProperties>
</file>

<file path=docProps/custom.xml><?xml version="1.0" encoding="utf-8"?>
<Properties xmlns="http://schemas.openxmlformats.org/officeDocument/2006/custom-properties" xmlns:vt="http://schemas.openxmlformats.org/officeDocument/2006/docPropsVTypes"/>
</file>