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18: Business Architecture</w:t>
      </w:r>
    </w:p>
    <w:p>
      <w:pPr>
        <w:spacing w:after="200"/>
        <w:jc w:val="center"/>
      </w:pPr>
      <w:r>
        <w:rPr>
          <w:color w:val="595959"/>
          <w:sz w:val="28"/>
          <w:szCs w:val="28"/>
        </w:rPr>
        <w:t xml:space="preserve">TOGAF Series Guide on Business Architecture</w:t>
      </w:r>
    </w:p>
    <w:p>
      <w:pPr>
        <w:spacing w:after="200"/>
        <w:jc w:val="center"/>
      </w:pPr>
      <w:r>
        <w:rPr>
          <w:color w:val="808080"/>
          <w:sz w:val="22"/>
          <w:szCs w:val="22"/>
        </w:rPr>
        <w:t xml:space="preserve">BMM · Capabilities · Value Streams · Business Objects · BIZBOK Alignment</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18</w:t>
      </w:r>
    </w:p>
    <w:p>
      <w:pPr>
        <w:spacing w:after="120" w:line="300"/>
        <w:jc w:val="both"/>
      </w:pPr>
      <w:r>
        <w:t xml:space="preserve">Module 6 covered Phase B of the ADM at the level appropriate to the Fundamental Content of TOGAF. Module 18 returns to Business Architecture in greater depth using the TOGAF Series Guide on Business Architecture — the dedicated Series publication that elaborates the practice of Business Architecture beyond the Fundamental Content's coverage. The Series Guide is one of the Modular Content components introduced in Module 1; it represents how TOGAF 10 has separated foundational content from practice-specific elaboration.</w:t>
      </w:r>
    </w:p>
    <w:p>
      <w:pPr>
        <w:spacing w:after="120" w:line="300"/>
        <w:jc w:val="both"/>
      </w:pPr>
      <w:r>
        <w:t xml:space="preserve">The Series Guide on Business Architecture covers the techniques, artefacts, and disciplines of Business Architecture as a recognised speciality. It draws explicitly on three external bodies of practice: the Business Motivation Model (BMM) maintained by the Object Management Group; the BIZBOK Guide maintained by the Business Architecture Guild; and decades of practitioner experience in capability-based and value-stream-based modelling. The Series Guide synthesises these into a coherent practice aligned with TOGAF.</w:t>
      </w:r>
    </w:p>
    <w:p>
      <w:pPr>
        <w:spacing w:after="120" w:line="300"/>
        <w:jc w:val="both"/>
      </w:pPr>
      <w:r>
        <w:t xml:space="preserve">Nine points anchor the exam-relevant content. First, the Business Motivation Model (BMM) cascade from Vision through to Business Rule. Second, the WHAT/HOW/WHO distinction between Capability, Process, and Function — the most consistently misunderstood point in this module. Third, the five characteristics of a well-formed Capability. Fourth, the three-level Capability hierarchy from Domain to Sub-Capability. Fifth, the five-level Capability Maturity Scale. Sixth, the three characteristics of a Value Stream. Seventh, the structural components of a Value Stream stage. Eighth, the distinction between a Business Object (produced in Phase B) and a Data Entity (produced in Phase C) — concept versus technical representation. Ninth, the alignment between BIZBOK and TOGAF Business Architecture.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The Business Architecture Series Guide is dense with vocabulary that can blur together — Capability, Process, Function, Value Stream, Business Object, and many more. The discipline that makes these distinctions useful is precision: each term has a defined meaning and a defined relationship to the others. Read this module slowly. The most-tested distinctions (Capability vs Process vs Function; Business Object vs Data Entity) reward careful attention; conflating any of them on the exam loses marks.</w:t>
            </w:r>
          </w:p>
        </w:tc>
      </w:tr>
    </w:tbl>
    <w:p>
      <w:r>
        <w:br w:type="page"/>
      </w:r>
    </w:p>
    <w:p>
      <w:pPr>
        <w:pStyle w:val="Heading1"/>
        <w:spacing w:after="200" w:before="360"/>
      </w:pPr>
      <w:r>
        <w:rPr>
          <w:b/>
          <w:bCs/>
          <w:color w:val="1F4E78"/>
        </w:rPr>
        <w:t xml:space="preserve">1. The Business Motivation Model (BMM)</w:t>
      </w:r>
    </w:p>
    <w:p>
      <w:pPr>
        <w:spacing w:after="120" w:line="300"/>
        <w:jc w:val="both"/>
      </w:pPr>
      <w:r>
        <w:t xml:space="preserve">The Business Motivation Model — abbreviated BMM — is a structured framework for capturing why an enterprise does what it does, maintained by the Object Management Group (OMG) and adopted into the TOGAF Business Architecture Series Guide. The BMM provides a hierarchical decomposition from the most abstract (Vision) to the most concrete (Business Rule), giving Business Architecture the same structural depth on the WHY axis that Capability mapping provides on the WHAT axis.</w:t>
      </w:r>
    </w:p>
    <w:p>
      <w:pPr>
        <w:pStyle w:val="Heading2"/>
        <w:spacing w:after="160" w:before="280"/>
      </w:pPr>
      <w:r>
        <w:rPr>
          <w:b/>
          <w:bCs/>
          <w:color w:val="2E75B6"/>
        </w:rPr>
        <w:t xml:space="preserve">1.1 What the BMM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Business Motivation Model (BMM): </w:t>
            </w:r>
            <w:r>
              <w:t xml:space="preserve">An OMG-maintained framework for capturing the WHY of an enterprise. Decomposes business motivation into a six-level cascade: Vision → Goal → Objective → Strategy → Tactic → Business Rule. Each level is more concrete and more actionable than the level above. Adopted into the TOGAF Business Architecture Series Guide as the recommended approach to capturing motivation.</w:t>
            </w:r>
          </w:p>
        </w:tc>
      </w:tr>
    </w:tbl>
    <w:p>
      <w:pPr>
        <w:pStyle w:val="Heading2"/>
        <w:spacing w:after="160" w:before="280"/>
      </w:pPr>
      <w:r>
        <w:rPr>
          <w:b/>
          <w:bCs/>
          <w:color w:val="2E75B6"/>
        </w:rPr>
        <w:t xml:space="preserve">1.2 The Six-Level BMM Cascade</w:t>
      </w:r>
    </w:p>
    <w:p>
      <w:pPr>
        <w:spacing w:after="120" w:line="300"/>
        <w:jc w:val="both"/>
      </w:pPr>
      <w:r>
        <w:t xml:space="preserve">The BMM defines a hierarchical cascade. Each level decomposes the level above into more concrete, more actionable form. Memorise the six levels in order — the exam may test the cascade by name or by example.</w:t>
      </w:r>
    </w:p>
    <w:p>
      <w:pPr>
        <w:pStyle w:val="Heading3"/>
        <w:spacing w:after="120" w:before="220"/>
      </w:pPr>
      <w:r>
        <w:rPr>
          <w:b/>
          <w:bCs/>
          <w:color w:val="404040"/>
        </w:rPr>
        <w:t xml:space="preserve">Level 1: Vision</w:t>
      </w:r>
    </w:p>
    <w:p>
      <w:pPr>
        <w:spacing w:after="120" w:line="300"/>
        <w:jc w:val="both"/>
      </w:pPr>
      <w:r>
        <w:t xml:space="preserve">The aspirational future state of the enterprise — what the enterprise wants to become. Typically expressed as a single sentence that conveys ambition without specifying how. Vision sits at the top of the cascade: timeless, abstract, evocative.</w:t>
      </w:r>
    </w:p>
    <w:p>
      <w:pPr>
        <w:spacing w:after="120" w:line="300"/>
        <w:jc w:val="both"/>
      </w:pPr>
      <w:r>
        <w:t xml:space="preserve">Example: "To be the most trusted bank for digitally-native customers in the UK retail market."</w:t>
      </w:r>
    </w:p>
    <w:p>
      <w:pPr>
        <w:pStyle w:val="Heading3"/>
        <w:spacing w:after="120" w:before="220"/>
      </w:pPr>
      <w:r>
        <w:rPr>
          <w:b/>
          <w:bCs/>
          <w:color w:val="404040"/>
        </w:rPr>
        <w:t xml:space="preserve">Level 2: Goal</w:t>
      </w:r>
    </w:p>
    <w:p>
      <w:pPr>
        <w:spacing w:after="120" w:line="300"/>
        <w:jc w:val="both"/>
      </w:pPr>
      <w:r>
        <w:t xml:space="preserve">A statement of what the enterprise wants to achieve, derived from the Vision. Goals are more specific than Visions but still aspirational rather than precisely measurable. They typically span multiple years and several strategic initiatives.</w:t>
      </w:r>
    </w:p>
    <w:p>
      <w:pPr>
        <w:spacing w:after="120" w:line="300"/>
        <w:jc w:val="both"/>
      </w:pPr>
      <w:r>
        <w:t xml:space="preserve">Example: "Achieve market leadership in customer satisfaction among retail banking customers under 35 by 2028."</w:t>
      </w:r>
    </w:p>
    <w:p>
      <w:pPr>
        <w:pStyle w:val="Heading3"/>
        <w:spacing w:after="120" w:before="220"/>
      </w:pPr>
      <w:r>
        <w:rPr>
          <w:b/>
          <w:bCs/>
          <w:color w:val="404040"/>
        </w:rPr>
        <w:t xml:space="preserve">Level 3: Objective</w:t>
      </w:r>
    </w:p>
    <w:p>
      <w:pPr>
        <w:spacing w:after="120" w:line="300"/>
        <w:jc w:val="both"/>
      </w:pPr>
      <w:r>
        <w:t xml:space="preserve">A measurable, time-bound target derived from a Goal. Objectives have metrics; they pass the SMART test from Module 15. Multiple Objectives typically support each Goal.</w:t>
      </w:r>
    </w:p>
    <w:p>
      <w:pPr>
        <w:spacing w:after="120" w:line="300"/>
        <w:jc w:val="both"/>
      </w:pPr>
      <w:r>
        <w:t xml:space="preserve">Example: "Increase Net Promoter Score among under-35 retail customers from 28 to 50 by Q4 2027."</w:t>
      </w:r>
    </w:p>
    <w:p>
      <w:pPr>
        <w:pStyle w:val="Heading3"/>
        <w:spacing w:after="120" w:before="220"/>
      </w:pPr>
      <w:r>
        <w:rPr>
          <w:b/>
          <w:bCs/>
          <w:color w:val="404040"/>
        </w:rPr>
        <w:t xml:space="preserve">Level 4: Strategy</w:t>
      </w:r>
    </w:p>
    <w:p>
      <w:pPr>
        <w:spacing w:after="120" w:line="300"/>
        <w:jc w:val="both"/>
      </w:pPr>
      <w:r>
        <w:t xml:space="preserve">The approach taken to achieve a Goal or set of Objectives — the broad direction of action. A Strategy is more concrete than a Goal because it commits to a path, but more abstract than a Tactic because it does not yet specify activities.</w:t>
      </w:r>
    </w:p>
    <w:p>
      <w:pPr>
        <w:spacing w:after="120" w:line="300"/>
        <w:jc w:val="both"/>
      </w:pPr>
      <w:r>
        <w:t xml:space="preserve">Example: "Become the digital-first bank of choice through superior mobile experience and customer-data-driven personalisation."</w:t>
      </w:r>
    </w:p>
    <w:p>
      <w:pPr>
        <w:pStyle w:val="Heading3"/>
        <w:spacing w:after="120" w:before="220"/>
      </w:pPr>
      <w:r>
        <w:rPr>
          <w:b/>
          <w:bCs/>
          <w:color w:val="404040"/>
        </w:rPr>
        <w:t xml:space="preserve">Level 5: Tactic</w:t>
      </w:r>
    </w:p>
    <w:p>
      <w:pPr>
        <w:spacing w:after="120" w:line="300"/>
        <w:jc w:val="both"/>
      </w:pPr>
      <w:r>
        <w:t xml:space="preserve">Specific actions or initiatives that implement a Strategy. Tactics are concrete enough to be planned and resourced. A Strategy typically decomposes into multiple Tactics.</w:t>
      </w:r>
    </w:p>
    <w:p>
      <w:pPr>
        <w:spacing w:after="120" w:line="300"/>
        <w:jc w:val="both"/>
      </w:pPr>
      <w:r>
        <w:t xml:space="preserve">Example: "Replace legacy onboarding with an end-to-end mobile journey supporting under-8-minute completion."</w:t>
      </w:r>
    </w:p>
    <w:p>
      <w:pPr>
        <w:pStyle w:val="Heading3"/>
        <w:spacing w:after="120" w:before="220"/>
      </w:pPr>
      <w:r>
        <w:rPr>
          <w:b/>
          <w:bCs/>
          <w:color w:val="404040"/>
        </w:rPr>
        <w:t xml:space="preserve">Level 6: Business Rule</w:t>
      </w:r>
    </w:p>
    <w:p>
      <w:pPr>
        <w:spacing w:after="120" w:line="300"/>
        <w:jc w:val="both"/>
      </w:pPr>
      <w:r>
        <w:t xml:space="preserve">The most concrete level: specific operational rules that govern the day-to-day execution of Tactics. Business Rules are typically stated as constraints, conditions, or decision criteria. They are the operational manifestation of motivation.</w:t>
      </w:r>
    </w:p>
    <w:p>
      <w:pPr>
        <w:spacing w:after="120" w:line="300"/>
        <w:jc w:val="both"/>
      </w:pPr>
      <w:r>
        <w:t xml:space="preserve">Example: "All customer onboarding sessions must complete identity verification within 90 seconds of upload, or trigger automatic case escalation."</w:t>
      </w:r>
    </w:p>
    <w:p>
      <w:pPr>
        <w:pStyle w:val="Heading2"/>
        <w:spacing w:after="160" w:before="280"/>
      </w:pPr>
      <w:r>
        <w:rPr>
          <w:b/>
          <w:bCs/>
          <w:color w:val="2E75B6"/>
        </w:rPr>
        <w:t xml:space="preserve">1.3 The Cascade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700"/>
        <w:gridCol w:w="4360"/>
      </w:tblGrid>
      <w:tr>
        <w:trPr>
          <w:tblHeader/>
        </w:trPr>
        <w:tc>
          <w:tcPr>
            <w:tcW w:type="dxa" w:w="6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Level</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Element</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Property</w:t>
            </w:r>
          </w:p>
        </w:tc>
        <w:tc>
          <w:tcPr>
            <w:tcW w:type="dxa" w:w="43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Vision</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Aspirational, timeless</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Most trusted bank for digitally-native customers</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Goal</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we want to achieve</w:t>
            </w:r>
          </w:p>
        </w:tc>
        <w:tc>
          <w:tcPr>
            <w:tcW w:type="dxa" w:w="4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Market leadership in customer satisfaction by 2028</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Objective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Measurable, SMART target</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NPS from 28 to 50 by Q4 2027</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Strategy</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Broad approach</w:t>
            </w:r>
          </w:p>
        </w:tc>
        <w:tc>
          <w:tcPr>
            <w:tcW w:type="dxa" w:w="4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Digital-first via mobile and personalisation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Tactic</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Specific initiative</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Replace legacy onboarding with mobile journey</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Rule</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Operational constraint</w:t>
            </w:r>
          </w:p>
        </w:tc>
        <w:tc>
          <w:tcPr>
            <w:tcW w:type="dxa" w:w="4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Identity verification under 90 seconds or escalate</w:t>
            </w:r>
          </w:p>
        </w:tc>
      </w:tr>
    </w:tbl>
    <w:p>
      <w:pPr>
        <w:pStyle w:val="Heading2"/>
        <w:spacing w:after="160" w:before="280"/>
      </w:pPr>
      <w:r>
        <w:rPr>
          <w:b/>
          <w:bCs/>
          <w:color w:val="2E75B6"/>
        </w:rPr>
        <w:t xml:space="preserve">1.4 The BMM and the ADM</w:t>
      </w:r>
    </w:p>
    <w:p>
      <w:pPr>
        <w:spacing w:after="120" w:line="300"/>
        <w:jc w:val="both"/>
      </w:pPr>
      <w:r>
        <w:t xml:space="preserve">The BMM cascade aligns directly with the early phases of the ADM:</w:t>
      </w:r>
    </w:p>
    <w:p>
      <w:pPr>
        <w:pStyle w:val="ListParagraph"/>
        <w:numPr>
          <w:ilvl w:val="0"/>
          <w:numId w:val="2"/>
        </w:numPr>
        <w:spacing w:after="80" w:line="280"/>
      </w:pPr>
      <w:r>
        <w:t xml:space="preserve">Vision and high-level Goals are typically established before any architecture engagement begins — they are corporate strategy work that the architecture function consumes rather than produces.</w:t>
      </w:r>
    </w:p>
    <w:p>
      <w:pPr>
        <w:pStyle w:val="ListParagraph"/>
        <w:numPr>
          <w:ilvl w:val="0"/>
          <w:numId w:val="2"/>
        </w:numPr>
        <w:spacing w:after="80" w:line="280"/>
      </w:pPr>
      <w:r>
        <w:t xml:space="preserve">Goals and Objectives are captured in Phase A as part of the Architecture Vision.</w:t>
      </w:r>
    </w:p>
    <w:p>
      <w:pPr>
        <w:pStyle w:val="ListParagraph"/>
        <w:numPr>
          <w:ilvl w:val="0"/>
          <w:numId w:val="2"/>
        </w:numPr>
        <w:spacing w:after="80" w:line="280"/>
      </w:pPr>
      <w:r>
        <w:t xml:space="preserve">Strategies and Tactics are elaborated in Phase B (Business Architecture).</w:t>
      </w:r>
    </w:p>
    <w:p>
      <w:pPr>
        <w:pStyle w:val="ListParagraph"/>
        <w:numPr>
          <w:ilvl w:val="0"/>
          <w:numId w:val="2"/>
        </w:numPr>
        <w:spacing w:after="80" w:line="280"/>
      </w:pPr>
      <w:r>
        <w:t xml:space="preserve">Business Rules are typically captured in Phase B and refined in Phase C as data and application architectures crystallise the operational detail.</w:t>
      </w:r>
    </w:p>
    <w:p>
      <w:pPr>
        <w:spacing w:after="120" w:line="300"/>
        <w:jc w:val="both"/>
      </w:pPr>
      <w:r>
        <w:t xml:space="preserve">The BMM is therefore not an alternative to the ADM but a structured way of capturing the motivation content that the ADM consumes. An engagement that walks through the BMM during early phases produces a richer, more defensible Architecture Vision than one that captures motivation in unstructured narrative.</w:t>
      </w:r>
    </w:p>
    <w:p>
      <w:r>
        <w:br w:type="page"/>
      </w:r>
    </w:p>
    <w:p>
      <w:pPr>
        <w:pStyle w:val="Heading1"/>
        <w:spacing w:after="200" w:before="360"/>
      </w:pPr>
      <w:r>
        <w:rPr>
          <w:b/>
          <w:bCs/>
          <w:color w:val="1F4E78"/>
        </w:rPr>
        <w:t xml:space="preserve">2. Capability vs Process vs Function — WHAT, HOW, WHO</w:t>
      </w:r>
    </w:p>
    <w:p>
      <w:pPr>
        <w:spacing w:after="120" w:line="300"/>
        <w:jc w:val="both"/>
      </w:pPr>
      <w:r>
        <w:t xml:space="preserve">This is the most exam-tested point in the Business Architecture module, and one of the most consistently confused triplets in the entire TOGAF body of knowledge. Capability, Process, and Function each describe the business from a different perspective. Conflating them — particularly Capability with Process — produces architecture work that is technology-driven rather than business-driven, and that fails to deliver the durable structure Business Architecture is meant to provide.</w:t>
      </w:r>
    </w:p>
    <w:p>
      <w:pPr>
        <w:pStyle w:val="Heading2"/>
        <w:spacing w:after="160" w:before="280"/>
      </w:pPr>
      <w:r>
        <w:rPr>
          <w:b/>
          <w:bCs/>
          <w:color w:val="2E75B6"/>
        </w:rPr>
        <w:t xml:space="preserve">2.1 The Three-Word Distinction</w:t>
      </w:r>
    </w:p>
    <w:p>
      <w:pPr>
        <w:spacing w:after="120" w:line="300"/>
        <w:jc w:val="both"/>
      </w:pPr>
      <w:r>
        <w:t xml:space="preserve">A </w:t>
      </w:r>
      <w:r>
        <w:rPr>
          <w:b/>
          <w:bCs/>
        </w:rPr>
        <w:t xml:space="preserve">Capability</w:t>
      </w:r>
      <w:r>
        <w:t xml:space="preserve"> is </w:t>
      </w:r>
      <w:r>
        <w:rPr>
          <w:b/>
          <w:bCs/>
        </w:rPr>
        <w:t xml:space="preserve">WHAT</w:t>
      </w:r>
      <w:r>
        <w:t xml:space="preserve"> the business does (the ability to do something). A </w:t>
      </w:r>
      <w:r>
        <w:rPr>
          <w:b/>
          <w:bCs/>
        </w:rPr>
        <w:t xml:space="preserve">Process</w:t>
      </w:r>
      <w:r>
        <w:t xml:space="preserve"> is </w:t>
      </w:r>
      <w:r>
        <w:rPr>
          <w:b/>
          <w:bCs/>
        </w:rPr>
        <w:t xml:space="preserve">HOW</w:t>
      </w:r>
      <w:r>
        <w:t xml:space="preserve"> the business does it (the sequence of activities that delivers the ability). A </w:t>
      </w:r>
      <w:r>
        <w:rPr>
          <w:b/>
          <w:bCs/>
        </w:rPr>
        <w:t xml:space="preserve">Function</w:t>
      </w:r>
      <w:r>
        <w:t xml:space="preserve"> is </w:t>
      </w:r>
      <w:r>
        <w:rPr>
          <w:b/>
          <w:bCs/>
        </w:rPr>
        <w:t xml:space="preserve">WHO</w:t>
      </w:r>
      <w:r>
        <w:t xml:space="preserve"> in the organisation owns and operates the activity (the organisational unit). The same business outcome is described three different ways depending on whether you ask the WHAT, HOW, or WHO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Capability vs Process vs Function: </w:t>
            </w:r>
            <w:r>
              <w:t xml:space="preserve">Capability = WHAT (the ability the business has, stable over time, technology-agnostic). Process = HOW (the sequence of activities, volatile, often technology-dependent). Function = WHO (the organisational unit, structural, tied to the organisation chart). Three different lenses on the same operational reality. Conflating them produces architecture that mistakes the lens for the reality.</w:t>
            </w:r>
          </w:p>
        </w:tc>
      </w:tr>
    </w:tbl>
    <w:p>
      <w:pPr>
        <w:pStyle w:val="Heading2"/>
        <w:spacing w:after="160" w:before="280"/>
      </w:pPr>
      <w:r>
        <w:rPr>
          <w:b/>
          <w:bCs/>
          <w:color w:val="2E75B6"/>
        </w:rPr>
        <w:t xml:space="preserve">2.2 Each Defined</w:t>
      </w:r>
    </w:p>
    <w:p>
      <w:pPr>
        <w:pStyle w:val="Heading3"/>
        <w:spacing w:after="120" w:before="220"/>
      </w:pPr>
      <w:r>
        <w:rPr>
          <w:b/>
          <w:bCs/>
          <w:color w:val="404040"/>
        </w:rPr>
        <w:t xml:space="preserve">Capability — WHAT</w:t>
      </w:r>
    </w:p>
    <w:p>
      <w:pPr>
        <w:spacing w:after="120" w:line="300"/>
        <w:jc w:val="both"/>
      </w:pPr>
      <w:r>
        <w:t xml:space="preserve">A Capability is the ability of the enterprise to do something specific. It is a noun phrase: "Customer Onboarding", "Fraud Detection", "Product Pricing", "Regulatory Reporting". A Capability is defined by its outcome — what it produces — rather than by how it is produced or who runs it. As covered in Module 15's Capability-Based Planning, capabilities are durable: a bank's capability "Customer Onboarding" exists in 2010 and 2030 and 2050, even though the people, processes, and technology that fulfil it change repeatedly.</w:t>
      </w:r>
    </w:p>
    <w:p>
      <w:pPr>
        <w:pStyle w:val="Heading3"/>
        <w:spacing w:after="120" w:before="220"/>
      </w:pPr>
      <w:r>
        <w:rPr>
          <w:b/>
          <w:bCs/>
          <w:color w:val="404040"/>
        </w:rPr>
        <w:t xml:space="preserve">Process — HOW</w:t>
      </w:r>
    </w:p>
    <w:p>
      <w:pPr>
        <w:spacing w:after="120" w:line="300"/>
        <w:jc w:val="both"/>
      </w:pPr>
      <w:r>
        <w:t xml:space="preserve">A Process is the sequence of activities, decisions, and events by which a Capability is exercised. It is a verb-phrase or activity sequence: "capture identity documents → verify documents → screen for fraud → check sanctions → create account → notify customer". Processes change frequently. The Capability "Customer Onboarding" might be exercised through a paper-led Process in 2010, a partial-online Process in 2018, a fully-mobile Process in 2025, and an AI-augmented Process in 2030 — same Capability throughout, four different Processes.</w:t>
      </w:r>
    </w:p>
    <w:p>
      <w:pPr>
        <w:pStyle w:val="Heading3"/>
        <w:spacing w:after="120" w:before="220"/>
      </w:pPr>
      <w:r>
        <w:rPr>
          <w:b/>
          <w:bCs/>
          <w:color w:val="404040"/>
        </w:rPr>
        <w:t xml:space="preserve">Function — WHO</w:t>
      </w:r>
    </w:p>
    <w:p>
      <w:pPr>
        <w:spacing w:after="120" w:line="300"/>
        <w:jc w:val="both"/>
      </w:pPr>
      <w:r>
        <w:t xml:space="preserve">A Function is the organisational unit responsible for owning or operating an activity. It is an organisational noun: "Retail Onboarding Operations", "Compliance and KYC Team", "Fraud Detection Function", "Risk Operations". Functions correspond to the enterprise's organisation chart. A Function may operate one Process (the team that runs onboarding) or contribute to many; it may own a Capability or co-own it across multiple Functions.</w:t>
      </w:r>
    </w:p>
    <w:p>
      <w:pPr>
        <w:pStyle w:val="Heading2"/>
        <w:spacing w:after="160" w:before="280"/>
      </w:pPr>
      <w:r>
        <w:rPr>
          <w:b/>
          <w:bCs/>
          <w:color w:val="2E75B6"/>
        </w:rPr>
        <w:t xml:space="preserve">2.3 Why the Distinction Matters</w:t>
      </w:r>
    </w:p>
    <w:p>
      <w:pPr>
        <w:spacing w:after="120" w:line="300"/>
        <w:jc w:val="both"/>
      </w:pPr>
      <w:r>
        <w:t xml:space="preserve">Three reasons the WHAT/HOW/WHO distinction is enforced rather than collapsed:</w:t>
      </w:r>
    </w:p>
    <w:p>
      <w:pPr>
        <w:pStyle w:val="ListParagraph"/>
        <w:numPr>
          <w:ilvl w:val="0"/>
          <w:numId w:val="3"/>
        </w:numPr>
        <w:spacing w:after="80" w:line="280"/>
      </w:pPr>
      <w:r>
        <w:t xml:space="preserve">Capabilities are stable; Processes and Functions are volatile. Architecture rooted in Capabilities produces durable structure that survives reorganisations and technology change. Architecture rooted in Processes or Functions tracks reorganisations and becomes obsolete within years.</w:t>
      </w:r>
    </w:p>
    <w:p>
      <w:pPr>
        <w:pStyle w:val="ListParagraph"/>
        <w:numPr>
          <w:ilvl w:val="0"/>
          <w:numId w:val="3"/>
        </w:numPr>
        <w:spacing w:after="80" w:line="280"/>
      </w:pPr>
      <w:r>
        <w:t xml:space="preserve">Capabilities are technology-agnostic; Processes are typically technology-dependent. Defining the architecture in terms of Capabilities preserves the freedom to choose and replace technology over time. Defining it in terms of specific Processes locks the architecture to specific technology choices.</w:t>
      </w:r>
    </w:p>
    <w:p>
      <w:pPr>
        <w:pStyle w:val="ListParagraph"/>
        <w:numPr>
          <w:ilvl w:val="0"/>
          <w:numId w:val="3"/>
        </w:numPr>
        <w:spacing w:after="80" w:line="280"/>
      </w:pPr>
      <w:r>
        <w:t xml:space="preserve">Capabilities are outcome-focused; Functions are organisationally-focused. Capability-based architecture asks "what outcomes does the business need?" rather than "how is the business currently organised?" — separating the architectural question from the organisational accident. Function-based architecture conflates the two.</w:t>
      </w:r>
    </w:p>
    <w:p>
      <w:pPr>
        <w:pStyle w:val="Heading2"/>
        <w:spacing w:after="160" w:before="280"/>
      </w:pPr>
      <w:r>
        <w:rPr>
          <w:b/>
          <w:bCs/>
          <w:color w:val="2E75B6"/>
        </w:rPr>
        <w:t xml:space="preserve">2.4 The Three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2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Capability</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Process</w:t>
            </w:r>
          </w:p>
        </w:tc>
        <w:tc>
          <w:tcPr>
            <w:tcW w:type="dxa" w:w="2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Function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Question answered</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does the business do?</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HOW does the business do it?</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WHO does it?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Form</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Noun phrase ("Customer Onboarding")</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Activity sequence ("capture → verify → ...")</w:t>
            </w:r>
          </w:p>
        </w:tc>
        <w:tc>
          <w:tcPr>
            <w:tcW w:type="dxa" w:w="2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Organisational noun ("Onboarding Operations Team")</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Stability</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Stable; survives decades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Volatile; changes with technology</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Volatile; changes with reorganisation</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Technology dependency</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Technology-agnostic</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Often technology-dependent</w:t>
            </w:r>
          </w:p>
        </w:tc>
        <w:tc>
          <w:tcPr>
            <w:tcW w:type="dxa" w:w="2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Independent of technology</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Focus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Outcome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Activity</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Organisation</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Relationship</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Realised by Process(es); operated by Function(s)</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Implements Capability; performed within Function</w:t>
            </w:r>
          </w:p>
        </w:tc>
        <w:tc>
          <w:tcPr>
            <w:tcW w:type="dxa" w:w="2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Owns Capability; runs Process</w:t>
            </w:r>
          </w:p>
        </w:tc>
      </w:tr>
    </w:tbl>
    <w:p>
      <w:pPr>
        <w:pStyle w:val="Heading2"/>
        <w:spacing w:after="160" w:before="280"/>
      </w:pPr>
      <w:r>
        <w:rPr>
          <w:b/>
          <w:bCs/>
          <w:color w:val="2E75B6"/>
        </w:rPr>
        <w:t xml:space="preserve">2.5 The Three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Same Outcome, Three Lenses</w:t>
            </w:r>
          </w:p>
          <w:p>
            <w:pPr>
              <w:spacing w:after="60" w:line="280"/>
              <w:jc w:val="both"/>
            </w:pPr>
            <w:r>
              <w:t xml:space="preserve">An Acme Bank customer opens an account.</w:t>
            </w:r>
          </w:p>
          <w:p>
            <w:pPr>
              <w:spacing w:after="60" w:line="280"/>
              <w:jc w:val="both"/>
            </w:pPr>
            <w:r>
              <w:t xml:space="preserve">Capability lens (WHAT): "Customer Onboarding" — the bank's ability to enrol a new customer. Stable across decades; defined by its outcome (a customer is enrolled with verified identity, agreed terms, opened account).</w:t>
            </w:r>
          </w:p>
          <w:p>
            <w:pPr>
              <w:spacing w:after="60" w:line="280"/>
              <w:jc w:val="both"/>
            </w:pPr>
            <w:r>
              <w:t xml:space="preserve">Process lens (HOW): "Mobile Onboarding Process v3" — the specific sequence currently in production. Capture identity (camera-based document upload) → verify documents (Onfido service) → screen for fraud (real-time decision service) → screen for sanctions (compliance service) → open account (core banking) → send welcome (email + push). Six steps, each technology-specific. This Process replaced "Branch Onboarding Process v1" in 2018 and "Web Onboarding Process v2" in 2022; it will itself be replaced.</w:t>
            </w:r>
          </w:p>
          <w:p>
            <w:pPr>
              <w:spacing w:after="60" w:line="280"/>
              <w:jc w:val="both"/>
            </w:pPr>
            <w:r>
              <w:t xml:space="preserve">Function lens (WHO): "Retail Onboarding Operations" team within Retail Banking division — 24 case workers handling the cases that the automated Process flags. Reports to Head of Retail Operations. Responsible for the day-to-day running of the Process. Will likely reorganise within five years if the bank restructures retail operations.</w:t>
            </w:r>
          </w:p>
          <w:p>
            <w:pPr>
              <w:spacing w:after="60" w:line="280"/>
              <w:jc w:val="both"/>
            </w:pPr>
            <w:r>
              <w:t xml:space="preserve">All three describe the same operational reality, from three different perspectives. The architecture documents the Capability (the durable WHAT); records the current Process (the volatile HOW); and aligns to the Function (the organisational WHO) without being defined by it. Three lenses; one outcome; the discipline is keeping them separate.</w:t>
            </w:r>
          </w:p>
        </w:tc>
      </w:tr>
    </w:tbl>
    <w:p>
      <w:pPr>
        <w:pStyle w:val="Heading2"/>
        <w:spacing w:after="160" w:before="280"/>
      </w:pPr>
      <w:r>
        <w:rPr>
          <w:b/>
          <w:bCs/>
          <w:color w:val="2E75B6"/>
        </w:rPr>
        <w:t xml:space="preserve">2.6 Common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Conflating the Three</w:t>
            </w:r>
          </w:p>
          <w:p>
            <w:pPr>
              <w:spacing w:after="60" w:line="280"/>
              <w:jc w:val="both"/>
            </w:pPr>
            <w:r>
              <w:t xml:space="preserve">Failure 1: Calling Processes "Capabilities". A capability map populated with verb-phrases and activity sequences ("Verify Customer Identity Documents", "Screen Customer Against Sanctions Lists") is actually a process map mislabelled. The map will not be stable; every process change will require a map update.</w:t>
            </w:r>
          </w:p>
          <w:p>
            <w:pPr>
              <w:spacing w:after="60" w:line="280"/>
              <w:jc w:val="both"/>
            </w:pPr>
            <w:r>
              <w:t xml:space="preserve">Failure 2: Calling Functions "Capabilities". A capability map that mirrors the org chart ("Retail Operations", "Wealth Management Team", "Compliance Department") is actually a functional decomposition mislabelled. The map will not survive the next reorganisation.</w:t>
            </w:r>
          </w:p>
          <w:p>
            <w:pPr>
              <w:spacing w:after="60" w:line="280"/>
              <w:jc w:val="both"/>
            </w:pPr>
            <w:r>
              <w:t xml:space="preserve">Failure 3: Designing architecture against Processes rather than Capabilities. Architecture commitments locked to specific Processes lock the enterprise into the Process's specific technology choices; replacing the Process forces architectural rework. Architecture rooted in Capabilities permits Processes to evolve underneath without disturbing the architectural commitments above.</w:t>
            </w:r>
          </w:p>
          <w:p>
            <w:pPr>
              <w:spacing w:after="60" w:line="280"/>
              <w:jc w:val="both"/>
            </w:pPr>
            <w:r>
              <w:t xml:space="preserve">The cure for all three is discipline: Capabilities are nouns describing abilities and outcomes; Processes are activity sequences; Functions are organisational units. Each entry in the Business Architecture has exactly one type, and the type is recorded explicitly.</w:t>
            </w:r>
          </w:p>
        </w:tc>
      </w:tr>
    </w:tbl>
    <w:p>
      <w:r>
        <w:br w:type="page"/>
      </w:r>
    </w:p>
    <w:p>
      <w:pPr>
        <w:pStyle w:val="Heading1"/>
        <w:spacing w:after="200" w:before="360"/>
      </w:pPr>
      <w:r>
        <w:rPr>
          <w:b/>
          <w:bCs/>
          <w:color w:val="1F4E78"/>
        </w:rPr>
        <w:t xml:space="preserve">3. The Five Characteristics of a Well-Formed Capability</w:t>
      </w:r>
    </w:p>
    <w:p>
      <w:pPr>
        <w:spacing w:after="120" w:line="300"/>
        <w:jc w:val="both"/>
      </w:pPr>
      <w:r>
        <w:t xml:space="preserve">Beyond simply distinguishing Capabilities from Processes and Functions, the Series Guide identifies five characteristics that any well-formed Capability should exhibit. Memorising the five is exam-relevant; together they describe what distinguishes a usable Capability from a label that looks like one but isn't.</w:t>
      </w:r>
    </w:p>
    <w:p>
      <w:pPr>
        <w:pStyle w:val="Heading2"/>
        <w:spacing w:after="160" w:before="280"/>
      </w:pPr>
      <w:r>
        <w:rPr>
          <w:b/>
          <w:bCs/>
          <w:color w:val="2E75B6"/>
        </w:rPr>
        <w:t xml:space="preserve">3.1 The Five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Five Capability Characteristics: </w:t>
            </w:r>
            <w:r>
              <w:t xml:space="preserve">(1) Stable — durable across time, organisation, and technology. (2) Outcome-focused — defined by what it produces, not how it produces it. (3) Technology-agnostic — independent of specific tools or platforms. (4) Hierarchical — decomposable into sub-capabilities. (5) Assessable — can be measured for maturity, performance, and strategic importance.</w:t>
            </w:r>
          </w:p>
        </w:tc>
      </w:tr>
    </w:tbl>
    <w:p>
      <w:pPr>
        <w:pStyle w:val="Heading2"/>
        <w:spacing w:after="160" w:before="280"/>
      </w:pPr>
      <w:r>
        <w:rPr>
          <w:b/>
          <w:bCs/>
          <w:color w:val="2E75B6"/>
        </w:rPr>
        <w:t xml:space="preserve">3.2 Each Characteristic Defined</w:t>
      </w:r>
    </w:p>
    <w:p>
      <w:pPr>
        <w:pStyle w:val="Heading3"/>
        <w:spacing w:after="120" w:before="220"/>
      </w:pPr>
      <w:r>
        <w:rPr>
          <w:b/>
          <w:bCs/>
          <w:color w:val="404040"/>
        </w:rPr>
        <w:t xml:space="preserve">Characteristic 1: Stable</w:t>
      </w:r>
    </w:p>
    <w:p>
      <w:pPr>
        <w:spacing w:after="120" w:line="300"/>
        <w:jc w:val="both"/>
      </w:pPr>
      <w:r>
        <w:t xml:space="preserve">A Capability is durable across time, organisational change, and technology evolution. "Customer Onboarding" persists as a capability of any retail bank across decades; whatever changes, this remains. Stability is the property that makes Capabilities a useful basis for architecture: an architecture rooted in stable Capabilities does not need to be rewritten every time the organisation reorganises or the technology stack evolves.</w:t>
      </w:r>
    </w:p>
    <w:p>
      <w:pPr>
        <w:pStyle w:val="Heading3"/>
        <w:spacing w:after="120" w:before="220"/>
      </w:pPr>
      <w:r>
        <w:rPr>
          <w:b/>
          <w:bCs/>
          <w:color w:val="404040"/>
        </w:rPr>
        <w:t xml:space="preserve">Characteristic 2: Outcome-Focused</w:t>
      </w:r>
    </w:p>
    <w:p>
      <w:pPr>
        <w:spacing w:after="120" w:line="300"/>
        <w:jc w:val="both"/>
      </w:pPr>
      <w:r>
        <w:t xml:space="preserve">A Capability is defined by its outcome — what it produces — rather than by how it is produced or who runs it. "Customer Onboarding" is defined by the outcome "a new customer is enrolled with verified identity, agreed terms, and opened account". The definition does not specify the steps, the people, or the systems — those are Process, Function, and Application concerns respectively. The outcome focus is what makes the Capability stable across changes in process, organisation, and technology.</w:t>
      </w:r>
    </w:p>
    <w:p>
      <w:pPr>
        <w:pStyle w:val="Heading3"/>
        <w:spacing w:after="120" w:before="220"/>
      </w:pPr>
      <w:r>
        <w:rPr>
          <w:b/>
          <w:bCs/>
          <w:color w:val="404040"/>
        </w:rPr>
        <w:t xml:space="preserve">Characteristic 3: Technology-Agnostic</w:t>
      </w:r>
    </w:p>
    <w:p>
      <w:pPr>
        <w:spacing w:after="120" w:line="300"/>
        <w:jc w:val="both"/>
      </w:pPr>
      <w:r>
        <w:t xml:space="preserve">A Capability is defined independently of specific technologies. "Customer Identity Verification" is a capability whether implemented through paper documents, branch interviews, video calls, or AI-driven document scanning. Defining Capabilities in technology-agnostic terms preserves the freedom to choose and replace technology, and prevents the architecture from being implicitly committed to whatever technology happened to be current at the time the architecture was first articulated.</w:t>
      </w:r>
    </w:p>
    <w:p>
      <w:pPr>
        <w:pStyle w:val="Heading3"/>
        <w:spacing w:after="120" w:before="220"/>
      </w:pPr>
      <w:r>
        <w:rPr>
          <w:b/>
          <w:bCs/>
          <w:color w:val="404040"/>
        </w:rPr>
        <w:t xml:space="preserve">Characteristic 4: Hierarchical</w:t>
      </w:r>
    </w:p>
    <w:p>
      <w:pPr>
        <w:spacing w:after="120" w:line="300"/>
        <w:jc w:val="both"/>
      </w:pPr>
      <w:r>
        <w:t xml:space="preserve">Capabilities decompose into sub-Capabilities. The top-level Capability "Customer Onboarding" decomposes into sub-Capabilities such as "Identity Verification", "Risk Assessment", "Documentation Capture", "Account Provisioning", "Welcome Communication". The hierarchical decomposition produces the Capability Map (Module 15) — typically two to four levels deep, with the top level being broad business areas and the bottom level being granular enough to plan investment against.</w:t>
      </w:r>
    </w:p>
    <w:p>
      <w:pPr>
        <w:pStyle w:val="Heading3"/>
        <w:spacing w:after="120" w:before="220"/>
      </w:pPr>
      <w:r>
        <w:rPr>
          <w:b/>
          <w:bCs/>
          <w:color w:val="404040"/>
        </w:rPr>
        <w:t xml:space="preserve">Characteristic 5: Assessable</w:t>
      </w:r>
    </w:p>
    <w:p>
      <w:pPr>
        <w:spacing w:after="120" w:line="300"/>
        <w:jc w:val="both"/>
      </w:pPr>
      <w:r>
        <w:t xml:space="preserve">A Capability can be measured. Three measurable dimensions are typical: Maturity (how well-developed is the capability — Section 5 covers the five-level maturity scale), Performance (how well is the capability currently operating — KPIs, SLAs, customer outcomes), and Strategic Importance (how critical is the capability to the enterprise's strategy). The three together populate the Heat Map covered in Module 15: high importance + low performance = investment priority.</w:t>
      </w:r>
    </w:p>
    <w:p>
      <w:pPr>
        <w:pStyle w:val="Heading2"/>
        <w:spacing w:after="160" w:before="280"/>
      </w:pPr>
      <w:r>
        <w:rPr>
          <w:b/>
          <w:bCs/>
          <w:color w:val="2E75B6"/>
        </w:rPr>
        <w:t xml:space="preserve">3.3 The Five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Characteristic</w:t>
            </w:r>
          </w:p>
        </w:tc>
        <w:tc>
          <w:tcPr>
            <w:tcW w:type="dxa" w:w="4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Means</w:t>
            </w:r>
          </w:p>
        </w:tc>
        <w:tc>
          <w:tcPr>
            <w:tcW w:type="dxa" w:w="34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Test</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Stable</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Durable across time, organisation, technology</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Will this still be a capability in 20 years?</w:t>
            </w:r>
          </w:p>
        </w:tc>
      </w:tr>
      <w:tr>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Outcome-focused</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Defined by what it produces, not how</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Does the definition mention activities, people, or technology? If yes, refine.</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Technology-agnostic</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Independent of specific tools or platforms</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Could the same capability exist using completely different technology?</w:t>
            </w:r>
          </w:p>
        </w:tc>
      </w:tr>
      <w:tr>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Hierarchical</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Decomposable into sub-capabilities</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Can it be broken down further? Does it have a parent?</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Assessable</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Can be measured for maturity, performance, importance</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Can we score it on the Heat Map dimensions?</w:t>
            </w:r>
          </w:p>
        </w:tc>
      </w:tr>
    </w:tbl>
    <w:p>
      <w:pPr>
        <w:pStyle w:val="Heading2"/>
        <w:spacing w:after="160" w:before="280"/>
      </w:pPr>
      <w:r>
        <w:rPr>
          <w:b/>
          <w:bCs/>
          <w:color w:val="2E75B6"/>
        </w:rPr>
        <w:t xml:space="preserve">3.4 Capabilities That Fail the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Failure Mode Examples</w:t>
            </w:r>
          </w:p>
          <w:p>
            <w:pPr>
              <w:spacing w:after="60" w:line="280"/>
              <w:jc w:val="both"/>
            </w:pPr>
            <w:r>
              <w:t xml:space="preserve">Failed Capability 1: "Use Salesforce CRM" — fails Stable (Salesforce-dependent), Outcome-focused (this is a means, not an outcome), and Technology-agnostic (names a vendor). What was meant is probably the Capability "Manage Customer Relationships".</w:t>
            </w:r>
          </w:p>
          <w:p>
            <w:pPr>
              <w:spacing w:after="60" w:line="280"/>
              <w:jc w:val="both"/>
            </w:pPr>
            <w:r>
              <w:t xml:space="preserve">Failed Capability 2: "Run the Onboarding Workshop Every Tuesday" — fails Stable (the cadence will change), Outcome-focused (this is an activity, not an outcome). What was meant is probably the Capability "Onboard New Customers".</w:t>
            </w:r>
          </w:p>
          <w:p>
            <w:pPr>
              <w:spacing w:after="60" w:line="280"/>
              <w:jc w:val="both"/>
            </w:pPr>
            <w:r>
              <w:t xml:space="preserve">Failed Capability 3: "Retail Operations Department" — fails almost every test. This is a Function (organisational unit), not a Capability. May own multiple Capabilities but is not itself one.</w:t>
            </w:r>
          </w:p>
          <w:p>
            <w:pPr>
              <w:spacing w:after="60" w:line="280"/>
              <w:jc w:val="both"/>
            </w:pPr>
            <w:r>
              <w:t xml:space="preserve">Each failure can be repaired by asking: what is the durable, technology-agnostic, outcome-focused ability that this label was trying to capture? The corrected capability statements pass all five tests; the originals would have populated a Capability Map with brittle, time-bound, organisation-tied entries that would not have served as a basis for durable architecture.</w:t>
            </w:r>
          </w:p>
        </w:tc>
      </w:tr>
    </w:tbl>
    <w:p>
      <w:r>
        <w:br w:type="page"/>
      </w:r>
    </w:p>
    <w:p>
      <w:pPr>
        <w:pStyle w:val="Heading1"/>
        <w:spacing w:after="200" w:before="360"/>
      </w:pPr>
      <w:r>
        <w:rPr>
          <w:b/>
          <w:bCs/>
          <w:color w:val="1F4E78"/>
        </w:rPr>
        <w:t xml:space="preserve">4. The Three-Level Capability Hierarchy</w:t>
      </w:r>
    </w:p>
    <w:p>
      <w:pPr>
        <w:spacing w:after="120" w:line="300"/>
        <w:jc w:val="both"/>
      </w:pPr>
      <w:r>
        <w:t xml:space="preserve">Capabilities are hierarchical (Characteristic 4 in Section 3); a useful Capability Map is therefore organised across multiple levels of granularity. The standard convention in TOGAF Business Architecture and BIZBOK practice is a three-level hierarchy: Domain (Level 1), Capability (Level 2), Sub-Capability (Level 3). Some enterprises extend further to four or even five levels for granular planning, but three is the standard reference.</w:t>
      </w:r>
    </w:p>
    <w:p>
      <w:pPr>
        <w:pStyle w:val="Heading2"/>
        <w:spacing w:after="160" w:before="280"/>
      </w:pPr>
      <w:r>
        <w:rPr>
          <w:b/>
          <w:bCs/>
          <w:color w:val="2E75B6"/>
        </w:rPr>
        <w:t xml:space="preserve">4.1 The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Three-Level Capability Hierarchy: </w:t>
            </w:r>
            <w:r>
              <w:t xml:space="preserve">Level 1 — Domain: the broad business areas of the enterprise (typically 8–30 of them). Level 2 — Capability: the major abilities within each domain (typically 3–10 children per domain). Level 3 — Sub-Capability: the granular abilities supporting each capability (typically 3–8 children per capability). A 30-Domain enterprise with average decompositions produces around 150 Level-2 and 600 Level-3 entries — large but tractable.</w:t>
            </w:r>
          </w:p>
        </w:tc>
      </w:tr>
    </w:tbl>
    <w:p>
      <w:pPr>
        <w:pStyle w:val="Heading2"/>
        <w:spacing w:after="160" w:before="280"/>
      </w:pPr>
      <w:r>
        <w:rPr>
          <w:b/>
          <w:bCs/>
          <w:color w:val="2E75B6"/>
        </w:rPr>
        <w:t xml:space="preserve">4.2 Each Level Described</w:t>
      </w:r>
    </w:p>
    <w:p>
      <w:pPr>
        <w:pStyle w:val="Heading3"/>
        <w:spacing w:after="120" w:before="220"/>
      </w:pPr>
      <w:r>
        <w:rPr>
          <w:b/>
          <w:bCs/>
          <w:color w:val="404040"/>
        </w:rPr>
        <w:t xml:space="preserve">Level 1: Domain</w:t>
      </w:r>
    </w:p>
    <w:p>
      <w:pPr>
        <w:spacing w:after="120" w:line="300"/>
        <w:jc w:val="both"/>
      </w:pPr>
      <w:r>
        <w:t xml:space="preserve">Level-1 Domains are the broad business areas of the enterprise. They are typically named with single nouns or short noun phrases — "Customer Management", "Product Management", "Distribution", "Operations", "Risk", "Finance", "Compliance", "Human Resources", "Technology". A typical large enterprise has between 12 and 30 Level-1 Domains. The Domain level is the most stable; it changes only with profound business model changes.</w:t>
      </w:r>
    </w:p>
    <w:p>
      <w:pPr>
        <w:pStyle w:val="Heading3"/>
        <w:spacing w:after="120" w:before="220"/>
      </w:pPr>
      <w:r>
        <w:rPr>
          <w:b/>
          <w:bCs/>
          <w:color w:val="404040"/>
        </w:rPr>
        <w:t xml:space="preserve">Level 2: Capability</w:t>
      </w:r>
    </w:p>
    <w:p>
      <w:pPr>
        <w:spacing w:after="120" w:line="300"/>
        <w:jc w:val="both"/>
      </w:pPr>
      <w:r>
        <w:t xml:space="preserve">Level-2 Capabilities are the major abilities within each Domain. Within "Customer Management", typical Level-2 Capabilities include "Customer Acquisition", "Customer Onboarding", "Customer Servicing", "Customer Retention", "Customer Insight". Each Domain typically has between 3 and 10 Level-2 children. The Level-2 layer is where most architecture investment conversations happen — capability-based planning (Module 15) typically prioritises at this level.</w:t>
      </w:r>
    </w:p>
    <w:p>
      <w:pPr>
        <w:pStyle w:val="Heading3"/>
        <w:spacing w:after="120" w:before="220"/>
      </w:pPr>
      <w:r>
        <w:rPr>
          <w:b/>
          <w:bCs/>
          <w:color w:val="404040"/>
        </w:rPr>
        <w:t xml:space="preserve">Level 3: Sub-Capability</w:t>
      </w:r>
    </w:p>
    <w:p>
      <w:pPr>
        <w:spacing w:after="120" w:line="300"/>
        <w:jc w:val="both"/>
      </w:pPr>
      <w:r>
        <w:t xml:space="preserve">Level-3 Sub-Capabilities are the granular abilities supporting each Level-2 Capability. Within "Customer Onboarding", typical Level-3 Sub-Capabilities include "Identity Verification", "Risk Assessment", "Documentation Capture", "Account Provisioning", "Welcome Communication". Each Level-2 typically has 3–8 Level-3 children. The Level-3 layer is where most architecture engagements scope their detailed work — an engagement might address several Sub-Capabilities under one Level-2 Capability over an 18-30 month timeline.</w:t>
      </w:r>
    </w:p>
    <w:p>
      <w:pPr>
        <w:pStyle w:val="Heading2"/>
        <w:spacing w:after="160" w:before="280"/>
      </w:pPr>
      <w:r>
        <w:rPr>
          <w:b/>
          <w:bCs/>
          <w:color w:val="2E75B6"/>
        </w:rPr>
        <w:t xml:space="preserve">4.3 The Hierarchy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700"/>
        <w:gridCol w:w="1700"/>
        <w:gridCol w:w="2660"/>
      </w:tblGrid>
      <w:tr>
        <w:trPr>
          <w:tblHeader/>
        </w:trPr>
        <w:tc>
          <w:tcPr>
            <w:tcW w:type="dxa" w:w="6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Level</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Name</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Granularity</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Count</w:t>
            </w:r>
          </w:p>
        </w:tc>
        <w:tc>
          <w:tcPr>
            <w:tcW w:type="dxa" w:w="2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Use For</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Domain</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Broad business area</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12–30 per enterprise</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Strategic conversation; architecture portfolio scope</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Major ability within a domain</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3–10 per domain</w:t>
            </w:r>
          </w:p>
        </w:tc>
        <w:tc>
          <w:tcPr>
            <w:tcW w:type="dxa" w:w="2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Investment prioritisation; engagement scoping</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Sub-Capability</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Granular ability supporting a capability</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3–8 per capability</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Engagement-level work; Increment definition</w:t>
            </w:r>
          </w:p>
        </w:tc>
      </w:tr>
    </w:tbl>
    <w:p>
      <w:pPr>
        <w:pStyle w:val="Heading2"/>
        <w:spacing w:after="160" w:before="280"/>
      </w:pPr>
      <w:r>
        <w:rPr>
          <w:b/>
          <w:bCs/>
          <w:color w:val="2E75B6"/>
        </w:rPr>
        <w:t xml:space="preserve">4.4 A Worked Three-Level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Capability Hierarchy at Acme Bank</w:t>
            </w:r>
          </w:p>
          <w:p>
            <w:pPr>
              <w:spacing w:after="60" w:line="280"/>
              <w:jc w:val="both"/>
            </w:pPr>
            <w:r>
              <w:t xml:space="preserve">Level 1 (Domain): Customer Management.</w:t>
            </w:r>
          </w:p>
          <w:p>
            <w:pPr>
              <w:spacing w:after="60" w:line="280"/>
              <w:jc w:val="both"/>
            </w:pPr>
            <w:r>
              <w:t xml:space="preserve">Level 2 (Capability) under Customer Management: Customer Acquisition; Customer Onboarding; Customer Servicing; Customer Retention; Customer Insight; Customer Communication; Complaint Handling.</w:t>
            </w:r>
          </w:p>
          <w:p>
            <w:pPr>
              <w:spacing w:after="60" w:line="280"/>
              <w:jc w:val="both"/>
            </w:pPr>
            <w:r>
              <w:t xml:space="preserve">Level 3 (Sub-Capability) under Customer Onboarding: Identity Verification; Risk Assessment; Documentation Capture; Account Provisioning; Welcome Communication; Onboarding Recovery (for abandoned applications); Onboarding Analytics.</w:t>
            </w:r>
          </w:p>
          <w:p>
            <w:pPr>
              <w:spacing w:after="60" w:line="280"/>
              <w:jc w:val="both"/>
            </w:pPr>
            <w:r>
              <w:t xml:space="preserve">Three levels deep; "Customer Onboarding" sits at Level 2 with 7 Sub-Capabilities at Level 3. The bank's full Capability Map has 24 Domains, 142 Level-2 Capabilities, and around 600 Sub-Capabilities. The map is owned by the Chief Architect's office; it is stable (revised annually with minor updates); it is the reference for every strategic and engagement-level architecture conversation.</w:t>
            </w:r>
          </w:p>
          <w:p>
            <w:pPr>
              <w:spacing w:after="60" w:line="280"/>
              <w:jc w:val="both"/>
            </w:pPr>
            <w:r>
              <w:t xml:space="preserve">The digital onboarding modernisation (the running example through these modules) addresses the Customer Onboarding Level-2 Capability and its seven Sub-Capabilities. The engagement scope is precisely defined in Capability terms; the Architecture Roadmap delivers Capability Increments at the Level-2 and Level-3 levels.</w:t>
            </w:r>
          </w:p>
        </w:tc>
      </w:tr>
    </w:tbl>
    <w:p>
      <w:pPr>
        <w:pStyle w:val="Heading2"/>
        <w:spacing w:after="160" w:before="280"/>
      </w:pPr>
      <w:r>
        <w:rPr>
          <w:b/>
          <w:bCs/>
          <w:color w:val="2E75B6"/>
        </w:rPr>
        <w:t xml:space="preserve">4.5 When to Go Deeper Than Three Levels</w:t>
      </w:r>
    </w:p>
    <w:p>
      <w:pPr>
        <w:spacing w:after="120" w:line="300"/>
        <w:jc w:val="both"/>
      </w:pPr>
      <w:r>
        <w:t xml:space="preserve">Some enterprises extend the hierarchy to Level 4 or even Level 5, particularly in the most complex Domains. Deeper levels are appropriate when:</w:t>
      </w:r>
    </w:p>
    <w:p>
      <w:pPr>
        <w:pStyle w:val="ListParagraph"/>
        <w:numPr>
          <w:ilvl w:val="0"/>
          <w:numId w:val="2"/>
        </w:numPr>
        <w:spacing w:after="80" w:line="280"/>
      </w:pPr>
      <w:r>
        <w:t xml:space="preserve">A Sub-Capability is itself substantial enough that its own decomposition would be useful (e.g., "Identity Verification" might decompose into "Document Authentication", "Liveness Verification", "Sanctions Screening", "PEP Screening").</w:t>
      </w:r>
    </w:p>
    <w:p>
      <w:pPr>
        <w:pStyle w:val="ListParagraph"/>
        <w:numPr>
          <w:ilvl w:val="0"/>
          <w:numId w:val="2"/>
        </w:numPr>
        <w:spacing w:after="80" w:line="280"/>
      </w:pPr>
      <w:r>
        <w:t xml:space="preserve">The enterprise is large enough that Sub-Capabilities span business units that need to coordinate, requiring finer-grained breakdowns.</w:t>
      </w:r>
    </w:p>
    <w:p>
      <w:pPr>
        <w:pStyle w:val="ListParagraph"/>
        <w:numPr>
          <w:ilvl w:val="0"/>
          <w:numId w:val="2"/>
        </w:numPr>
        <w:spacing w:after="80" w:line="280"/>
      </w:pPr>
      <w:r>
        <w:t xml:space="preserve">Investment planning happens at finer grain than Level 3 (e.g., "Sanctions Screening" is its own funded capability).</w:t>
      </w:r>
    </w:p>
    <w:p>
      <w:pPr>
        <w:spacing w:after="120" w:line="300"/>
        <w:jc w:val="both"/>
      </w:pPr>
      <w:r>
        <w:t xml:space="preserve">The trade-off: deeper hierarchies provide finer planning resolution but become harder to maintain and harder to communicate to executives. Most enterprises stop at Level 3 deliberately; those that go to Level 4 or 5 typically do so only in selected Domains rather than uniformly.</w:t>
      </w:r>
    </w:p>
    <w:p>
      <w:r>
        <w:br w:type="page"/>
      </w:r>
    </w:p>
    <w:p>
      <w:pPr>
        <w:pStyle w:val="Heading1"/>
        <w:spacing w:after="200" w:before="360"/>
      </w:pPr>
      <w:r>
        <w:rPr>
          <w:b/>
          <w:bCs/>
          <w:color w:val="1F4E78"/>
        </w:rPr>
        <w:t xml:space="preserve">5. The Five-Level Capability Maturity Scale</w:t>
      </w:r>
    </w:p>
    <w:p>
      <w:pPr>
        <w:spacing w:after="120" w:line="300"/>
        <w:jc w:val="both"/>
      </w:pPr>
      <w:r>
        <w:t xml:space="preserve">Capabilities are assessable (Characteristic 5 in Section 3); the standard scale for assessing them is a five-level maturity scale. This is distinct from the ACMM scale covered in Module 13 — the ACMM measures the maturity of the architecture practice itself, while the Capability Maturity Scale here measures the maturity of individual business capabilities.</w:t>
      </w:r>
    </w:p>
    <w:p>
      <w:pPr>
        <w:pStyle w:val="Heading2"/>
        <w:spacing w:after="160" w:before="280"/>
      </w:pPr>
      <w:r>
        <w:rPr>
          <w:b/>
          <w:bCs/>
          <w:color w:val="2E75B6"/>
        </w:rPr>
        <w:t xml:space="preserve">5.1 The Five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Capability Maturity Scale: </w:t>
            </w:r>
            <w:r>
              <w:t xml:space="preserve">A five-level scale for assessing the maturity of a business capability: (1) Initial — ad hoc, undefined; (2) Developing — being built up, inconsistent; (3) Defined — standardised, consistently applied; (4) Managed — quantitatively measured and managed; (5) Optimizing — continuously improves itself. Measures business capability maturity, distinct from the ACMM scale (Module 13) which measures architecture practice maturity.</w:t>
            </w:r>
          </w:p>
        </w:tc>
      </w:tr>
    </w:tbl>
    <w:p>
      <w:pPr>
        <w:pStyle w:val="Heading2"/>
        <w:spacing w:after="160" w:before="280"/>
      </w:pPr>
      <w:r>
        <w:rPr>
          <w:b/>
          <w:bCs/>
          <w:color w:val="2E75B6"/>
        </w:rPr>
        <w:t xml:space="preserve">5.2 Each Level Defined</w:t>
      </w:r>
    </w:p>
    <w:p>
      <w:pPr>
        <w:pStyle w:val="Heading3"/>
        <w:spacing w:after="120" w:before="220"/>
      </w:pPr>
      <w:r>
        <w:rPr>
          <w:b/>
          <w:bCs/>
          <w:color w:val="404040"/>
        </w:rPr>
        <w:t xml:space="preserve">Level 1: Initial</w:t>
      </w:r>
    </w:p>
    <w:p>
      <w:pPr>
        <w:spacing w:after="120" w:line="300"/>
        <w:jc w:val="both"/>
      </w:pPr>
      <w:r>
        <w:t xml:space="preserve">The capability exists in some form, but it is ad hoc. There is no defined process; outputs are inconsistent; performance varies based on which individuals are involved. The capability "works" in the sense that the enterprise produces the outcomes, but it does so through individual heroics rather than systematic operation.</w:t>
      </w:r>
    </w:p>
    <w:p>
      <w:pPr>
        <w:pStyle w:val="Heading3"/>
        <w:spacing w:after="120" w:before="220"/>
      </w:pPr>
      <w:r>
        <w:rPr>
          <w:b/>
          <w:bCs/>
          <w:color w:val="404040"/>
        </w:rPr>
        <w:t xml:space="preserve">Level 2: Developing</w:t>
      </w:r>
    </w:p>
    <w:p>
      <w:pPr>
        <w:spacing w:after="120" w:line="300"/>
        <w:jc w:val="both"/>
      </w:pPr>
      <w:r>
        <w:t xml:space="preserve">The capability is being built up. Some processes are being defined; some practices are becoming consistent; some measurement is starting. Practices vary across instances of the capability — some teams have it figured out; others are still ad hoc. Level 2 is a transient state; the capability either progresses to Level 3 or regresses to Level 1.</w:t>
      </w:r>
    </w:p>
    <w:p>
      <w:pPr>
        <w:pStyle w:val="Heading3"/>
        <w:spacing w:after="120" w:before="220"/>
      </w:pPr>
      <w:r>
        <w:rPr>
          <w:b/>
          <w:bCs/>
          <w:color w:val="404040"/>
        </w:rPr>
        <w:t xml:space="preserve">Level 3: Defined</w:t>
      </w:r>
    </w:p>
    <w:p>
      <w:pPr>
        <w:spacing w:after="120" w:line="300"/>
        <w:jc w:val="both"/>
      </w:pPr>
      <w:r>
        <w:t xml:space="preserve">The capability is standardised, documented, and consistently applied. Anyone exercising the capability does so the same way. Outputs are predictable. Performance is consistent across instances. Level 3 is the threshold of credible operational reliability — the minimum viable level for capabilities the business depends on for routine outcomes.</w:t>
      </w:r>
    </w:p>
    <w:p>
      <w:pPr>
        <w:pStyle w:val="Heading3"/>
        <w:spacing w:after="120" w:before="220"/>
      </w:pPr>
      <w:r>
        <w:rPr>
          <w:b/>
          <w:bCs/>
          <w:color w:val="404040"/>
        </w:rPr>
        <w:t xml:space="preserve">Level 4: Managed</w:t>
      </w:r>
    </w:p>
    <w:p>
      <w:pPr>
        <w:spacing w:after="120" w:line="300"/>
        <w:jc w:val="both"/>
      </w:pPr>
      <w:r>
        <w:t xml:space="preserve">The capability is quantitatively measured and managed. Performance metrics are routinely captured, analysed, and used to drive operational decisions. Variation across instances is itself measured and addressed. Level 4 capabilities can be defended in front of regulators, audit committees, and demanding executives — quantitative discipline backs the operational claims.</w:t>
      </w:r>
    </w:p>
    <w:p>
      <w:pPr>
        <w:pStyle w:val="Heading3"/>
        <w:spacing w:after="120" w:before="220"/>
      </w:pPr>
      <w:r>
        <w:rPr>
          <w:b/>
          <w:bCs/>
          <w:color w:val="404040"/>
        </w:rPr>
        <w:t xml:space="preserve">Level 5: Optimizing</w:t>
      </w:r>
    </w:p>
    <w:p>
      <w:pPr>
        <w:spacing w:after="120" w:line="300"/>
        <w:jc w:val="both"/>
      </w:pPr>
      <w:r>
        <w:t xml:space="preserve">The capability continuously improves itself, with deliberate experimentation and adoption of innovations. Process changes are piloted, measured, and propagated systematically. The capability evolves under intentional stewardship rather than drifting under operational pressures. Rare; characteristic of capabilities in technology-native enterprises and a small number of mature regulated practices.</w:t>
      </w:r>
    </w:p>
    <w:p>
      <w:pPr>
        <w:pStyle w:val="Heading2"/>
        <w:spacing w:after="160" w:before="280"/>
      </w:pPr>
      <w:r>
        <w:rPr>
          <w:b/>
          <w:bCs/>
          <w:color w:val="2E75B6"/>
        </w:rPr>
        <w:t xml:space="preserve">5.3 Note on Naming</w:t>
      </w:r>
    </w:p>
    <w:p>
      <w:pPr>
        <w:spacing w:after="120" w:line="300"/>
        <w:jc w:val="both"/>
      </w:pPr>
      <w:r>
        <w:t xml:space="preserve">Some sources (and some exam materials) use slightly different names: "Initial / Developing / Defined / Managed / Optimizing" is one standard form; "Initial / Repeatable / Defined / Managed / Optimizing" is another (drawn from CMM heritage); "None / Initial / Under Development / Defined / Managed / Optimizing" is the ACMM (Module 13) which differs by including a Level 0. The substantive levels — particularly that Level 3 (Defined) is the threshold of credible reliability — are consistent across naming variants.</w:t>
      </w:r>
    </w:p>
    <w:p>
      <w:pPr>
        <w:pStyle w:val="Heading2"/>
        <w:spacing w:after="160" w:before="280"/>
      </w:pPr>
      <w:r>
        <w:rPr>
          <w:b/>
          <w:bCs/>
          <w:color w:val="2E75B6"/>
        </w:rPr>
        <w:t xml:space="preserve">5.4 The Five Levels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860"/>
      </w:tblGrid>
      <w:tr>
        <w:trPr>
          <w:tblHeader/>
        </w:trPr>
        <w:tc>
          <w:tcPr>
            <w:tcW w:type="dxa" w:w="6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Level</w:t>
            </w:r>
          </w:p>
        </w:tc>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Name</w:t>
            </w:r>
          </w:p>
        </w:tc>
        <w:tc>
          <w:tcPr>
            <w:tcW w:type="dxa" w:w="6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Defining Property</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Initial</w:t>
            </w:r>
          </w:p>
        </w:tc>
        <w:tc>
          <w:tcPr>
            <w:tcW w:type="dxa" w:w="6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 hoc; no defined process; varies by individual</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Developing</w:t>
            </w:r>
          </w:p>
        </w:tc>
        <w:tc>
          <w:tcPr>
            <w:tcW w:type="dxa" w:w="6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Being built; some process; inconsistent</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Defined</w:t>
            </w:r>
          </w:p>
        </w:tc>
        <w:tc>
          <w:tcPr>
            <w:tcW w:type="dxa" w:w="6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Standardised; consistently applied — minimum viable</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Managed</w:t>
            </w:r>
          </w:p>
        </w:tc>
        <w:tc>
          <w:tcPr>
            <w:tcW w:type="dxa" w:w="6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Quantitatively measured and managed</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Optimizing</w:t>
            </w:r>
          </w:p>
        </w:tc>
        <w:tc>
          <w:tcPr>
            <w:tcW w:type="dxa" w:w="6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Continuously improves itself</w:t>
            </w:r>
          </w:p>
        </w:tc>
      </w:tr>
    </w:tbl>
    <w:p>
      <w:pPr>
        <w:pStyle w:val="Heading2"/>
        <w:spacing w:after="160" w:before="280"/>
      </w:pPr>
      <w:r>
        <w:rPr>
          <w:b/>
          <w:bCs/>
          <w:color w:val="2E75B6"/>
        </w:rPr>
        <w:t xml:space="preserve">5.5 Using the Maturity Scale</w:t>
      </w:r>
    </w:p>
    <w:p>
      <w:pPr>
        <w:spacing w:after="120" w:line="300"/>
        <w:jc w:val="both"/>
      </w:pPr>
      <w:r>
        <w:t xml:space="preserve">Two principal uses:</w:t>
      </w:r>
    </w:p>
    <w:p>
      <w:pPr>
        <w:pStyle w:val="ListParagraph"/>
        <w:numPr>
          <w:ilvl w:val="0"/>
          <w:numId w:val="3"/>
        </w:numPr>
        <w:spacing w:after="80" w:line="280"/>
      </w:pPr>
      <w:r>
        <w:t xml:space="preserve">Heat Map dimension. Maturity is one of the standard scoring dimensions on the Heat Map (Module 15). Capabilities scoring low on Maturity but high on Strategic Importance become the priority for architecture investment.</w:t>
      </w:r>
    </w:p>
    <w:p>
      <w:pPr>
        <w:pStyle w:val="ListParagraph"/>
        <w:numPr>
          <w:ilvl w:val="0"/>
          <w:numId w:val="3"/>
        </w:numPr>
        <w:spacing w:after="80" w:line="280"/>
      </w:pPr>
      <w:r>
        <w:t xml:space="preserve">Capability Increment definition. Capability Increments (Module 7) are typically defined as moves on the Maturity scale — "move Customer Onboarding from Maturity 2 to Maturity 4 over 30 months" — with intermediate increments at each Transition Architecture.</w:t>
      </w:r>
    </w:p>
    <w:p>
      <w:r>
        <w:br w:type="page"/>
      </w:r>
    </w:p>
    <w:p>
      <w:pPr>
        <w:pStyle w:val="Heading1"/>
        <w:spacing w:after="200" w:before="360"/>
      </w:pPr>
      <w:r>
        <w:rPr>
          <w:b/>
          <w:bCs/>
          <w:color w:val="1F4E78"/>
        </w:rPr>
        <w:t xml:space="preserve">6. Value Streams — The Outside-In Lens</w:t>
      </w:r>
    </w:p>
    <w:p>
      <w:pPr>
        <w:spacing w:after="120" w:line="300"/>
        <w:jc w:val="both"/>
      </w:pPr>
      <w:r>
        <w:t xml:space="preserve">Value Streams are the second principal artefact of Business Architecture, complementing Capability Maps. Where the Capability Map shows what the enterprise can do (the inside-out view of the business's abilities), the Value Stream shows how value is delivered to a stakeholder (the outside-in view of how those abilities translate into stakeholder outcomes). The two together — Capabilities and Value Streams — provide the complete Business Architecture picture.</w:t>
      </w:r>
    </w:p>
    <w:p>
      <w:pPr>
        <w:pStyle w:val="Heading2"/>
        <w:spacing w:after="160" w:before="280"/>
      </w:pPr>
      <w:r>
        <w:rPr>
          <w:b/>
          <w:bCs/>
          <w:color w:val="2E75B6"/>
        </w:rPr>
        <w:t xml:space="preserve">6.1 What a Value Stream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Value Stream: </w:t>
            </w:r>
            <w:r>
              <w:t xml:space="preserve">An end-to-end sequence of value-creating activities, viewed from the perspective of a specific stakeholder, that delivers a defined value item from triggering event to final outcome. Three characteristics: stable, outside-in, stakeholder-perspective. Each stage in the Value Stream consumes one or more Capabilities. The principal artefact for showing how the enterprise delivers value to its customers, partners, employees, and other stakeholders.</w:t>
            </w:r>
          </w:p>
        </w:tc>
      </w:tr>
    </w:tbl>
    <w:p>
      <w:pPr>
        <w:pStyle w:val="Heading2"/>
        <w:spacing w:after="160" w:before="280"/>
      </w:pPr>
      <w:r>
        <w:rPr>
          <w:b/>
          <w:bCs/>
          <w:color w:val="2E75B6"/>
        </w:rPr>
        <w:t xml:space="preserve">6.2 The Three Characteristics</w:t>
      </w:r>
    </w:p>
    <w:p>
      <w:pPr>
        <w:pStyle w:val="Heading3"/>
        <w:spacing w:after="120" w:before="220"/>
      </w:pPr>
      <w:r>
        <w:rPr>
          <w:b/>
          <w:bCs/>
          <w:color w:val="404040"/>
        </w:rPr>
        <w:t xml:space="preserve">Characteristic 1: Stable</w:t>
      </w:r>
    </w:p>
    <w:p>
      <w:pPr>
        <w:spacing w:after="120" w:line="300"/>
        <w:jc w:val="both"/>
      </w:pPr>
      <w:r>
        <w:t xml:space="preserve">Like Capabilities, Value Streams are durable. The Value Stream "Acquire and Onboard a New Customer" exists across decades. The activities at each stage may change as Processes and technology evolve; the stream itself remains stable. This stability — same as the Capability stability covered in Section 3 — is what makes Value Streams a useful basis for architecture: an architecture rooted in stable Value Streams (and the Capabilities they consume) survives change.</w:t>
      </w:r>
    </w:p>
    <w:p>
      <w:pPr>
        <w:pStyle w:val="Heading3"/>
        <w:spacing w:after="120" w:before="220"/>
      </w:pPr>
      <w:r>
        <w:rPr>
          <w:b/>
          <w:bCs/>
          <w:color w:val="404040"/>
        </w:rPr>
        <w:t xml:space="preserve">Characteristic 2: Outside-In</w:t>
      </w:r>
    </w:p>
    <w:p>
      <w:pPr>
        <w:spacing w:after="120" w:line="300"/>
        <w:jc w:val="both"/>
      </w:pPr>
      <w:r>
        <w:t xml:space="preserve">Value Streams are viewed from outside the enterprise — from the perspective of the receiving stakeholder rather than the enterprise's internal perspective. "Customer Onboarding" viewed inside-out is a Capability (the bank's ability); viewed outside-in it is the customer's experience of getting onboarded — "Open My First Account". The outside-in framing matters because it forces the architecture to be measured against the stakeholder's experience rather than the enterprise's internal metrics.</w:t>
      </w:r>
    </w:p>
    <w:p>
      <w:pPr>
        <w:pStyle w:val="Heading3"/>
        <w:spacing w:after="120" w:before="220"/>
      </w:pPr>
      <w:r>
        <w:rPr>
          <w:b/>
          <w:bCs/>
          <w:color w:val="404040"/>
        </w:rPr>
        <w:t xml:space="preserve">Characteristic 3: Stakeholder-Perspective</w:t>
      </w:r>
    </w:p>
    <w:p>
      <w:pPr>
        <w:spacing w:after="120" w:line="300"/>
        <w:jc w:val="both"/>
      </w:pPr>
      <w:r>
        <w:t xml:space="preserve">Each Value Stream has exactly one principal stakeholder — the entity to whom value is being delivered. Most enterprises have multiple Value Streams, each for a different stakeholder: Customer Value Streams (delivering value to customers), Partner Value Streams (delivering value to suppliers, distributors, agents), Regulator Value Streams (delivering value to compliance and audit bodies), Employee Value Streams (delivering value to staff during their lifecycle). Naming the stakeholder up front is what disciplines the outside-in view.</w:t>
      </w:r>
    </w:p>
    <w:p>
      <w:pPr>
        <w:pStyle w:val="Heading2"/>
        <w:spacing w:after="160" w:before="280"/>
      </w:pPr>
      <w:r>
        <w:rPr>
          <w:b/>
          <w:bCs/>
          <w:color w:val="2E75B6"/>
        </w:rPr>
        <w:t xml:space="preserve">6.3 Value Stream Stages</w:t>
      </w:r>
    </w:p>
    <w:p>
      <w:pPr>
        <w:spacing w:after="120" w:line="300"/>
        <w:jc w:val="both"/>
      </w:pPr>
      <w:r>
        <w:t xml:space="preserve">A Value Stream decomposes into stages — discrete steps in the value-delivery sequence. Each stage has four standard components.</w:t>
      </w:r>
    </w:p>
    <w:p>
      <w:pPr>
        <w:pStyle w:val="Heading3"/>
        <w:spacing w:after="120" w:before="220"/>
      </w:pPr>
      <w:r>
        <w:rPr>
          <w:b/>
          <w:bCs/>
          <w:color w:val="404040"/>
        </w:rPr>
        <w:t xml:space="preserve">Component 1: Value Item</w:t>
      </w:r>
    </w:p>
    <w:p>
      <w:pPr>
        <w:spacing w:after="120" w:line="300"/>
        <w:jc w:val="both"/>
      </w:pPr>
      <w:r>
        <w:t xml:space="preserve">What is delivered to the stakeholder at this stage. The Value Item is the increment of value created by the stage. Example: in the "Open My First Account" Value Stream, the stage "Verify Identity" delivers the Value Item "identity confirmed"; the stage "Open Account" delivers the Value Item "account active".</w:t>
      </w:r>
    </w:p>
    <w:p>
      <w:pPr>
        <w:pStyle w:val="Heading3"/>
        <w:spacing w:after="120" w:before="220"/>
      </w:pPr>
      <w:r>
        <w:rPr>
          <w:b/>
          <w:bCs/>
          <w:color w:val="404040"/>
        </w:rPr>
        <w:t xml:space="preserve">Component 2: Triggering Event</w:t>
      </w:r>
    </w:p>
    <w:p>
      <w:pPr>
        <w:spacing w:after="120" w:line="300"/>
        <w:jc w:val="both"/>
      </w:pPr>
      <w:r>
        <w:t xml:space="preserve">What initiates the stage. Typically an event from the stakeholder, the previous stage, or the external environment. Example: the "Verify Identity" stage is triggered by the event "customer submits identity documents".</w:t>
      </w:r>
    </w:p>
    <w:p>
      <w:pPr>
        <w:pStyle w:val="Heading3"/>
        <w:spacing w:after="120" w:before="220"/>
      </w:pPr>
      <w:r>
        <w:rPr>
          <w:b/>
          <w:bCs/>
          <w:color w:val="404040"/>
        </w:rPr>
        <w:t xml:space="preserve">Component 3: Entry and Exit Criteria</w:t>
      </w:r>
    </w:p>
    <w:p>
      <w:pPr>
        <w:spacing w:after="120" w:line="300"/>
        <w:jc w:val="both"/>
      </w:pPr>
      <w:r>
        <w:t xml:space="preserve">What must be true for the stage to begin (Entry) and what must be true for the stage to be considered complete (Exit). Entry and Exit Criteria are how stages connect — the Exit Criteria of one stage typically satisfy the Entry Criteria of the next.</w:t>
      </w:r>
    </w:p>
    <w:p>
      <w:pPr>
        <w:pStyle w:val="Heading3"/>
        <w:spacing w:after="120" w:before="220"/>
      </w:pPr>
      <w:r>
        <w:rPr>
          <w:b/>
          <w:bCs/>
          <w:color w:val="404040"/>
        </w:rPr>
        <w:t xml:space="preserve">Component 4: Participating Capabilities</w:t>
      </w:r>
    </w:p>
    <w:p>
      <w:pPr>
        <w:spacing w:after="120" w:line="300"/>
        <w:jc w:val="both"/>
      </w:pPr>
      <w:r>
        <w:t xml:space="preserve">The Capabilities consumed by the stage. This is the connection between Value Streams and Capability Maps: each stage in a Value Stream uses one or more Capabilities to perform its work. The cross-mapping of Capabilities to Value Stream stages — the Capability/Value Stream Matrix — is one of the most-used artefacts in Business Architecture (Module 9 introduced it as a Matrix-type Artifact).</w:t>
      </w:r>
    </w:p>
    <w:p>
      <w:pPr>
        <w:pStyle w:val="Heading2"/>
        <w:spacing w:after="160" w:before="280"/>
      </w:pPr>
      <w:r>
        <w:rPr>
          <w:b/>
          <w:bCs/>
          <w:color w:val="2E75B6"/>
        </w:rPr>
        <w:t xml:space="preserve">6.4 Value Stream Stages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Component</w:t>
            </w:r>
          </w:p>
        </w:tc>
        <w:tc>
          <w:tcPr>
            <w:tcW w:type="dxa" w:w="6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Captures</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Value Item</w:t>
            </w:r>
          </w:p>
        </w:tc>
        <w:tc>
          <w:tcPr>
            <w:tcW w:type="dxa" w:w="6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increment of value delivered to the stakeholder</w:t>
            </w:r>
          </w:p>
        </w:tc>
      </w:tr>
      <w:tr>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Triggering Event</w:t>
            </w:r>
          </w:p>
        </w:tc>
        <w:tc>
          <w:tcPr>
            <w:tcW w:type="dxa" w:w="6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initiates the stage</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Entry Criteria</w:t>
            </w:r>
          </w:p>
        </w:tc>
        <w:tc>
          <w:tcPr>
            <w:tcW w:type="dxa" w:w="6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must be true for the stage to begin</w:t>
            </w:r>
          </w:p>
        </w:tc>
      </w:tr>
      <w:tr>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Exit Criteria</w:t>
            </w:r>
          </w:p>
        </w:tc>
        <w:tc>
          <w:tcPr>
            <w:tcW w:type="dxa" w:w="6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must be true for the stage to be complete</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Participating Capabilities</w:t>
            </w:r>
          </w:p>
        </w:tc>
        <w:tc>
          <w:tcPr>
            <w:tcW w:type="dxa" w:w="6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capabilities consumed by the stage to perform its work</w:t>
            </w:r>
          </w:p>
        </w:tc>
      </w:tr>
    </w:tbl>
    <w:p>
      <w:pPr>
        <w:pStyle w:val="Heading2"/>
        <w:spacing w:after="160" w:before="280"/>
      </w:pPr>
      <w:r>
        <w:rPr>
          <w:b/>
          <w:bCs/>
          <w:color w:val="2E75B6"/>
        </w:rPr>
        <w:t xml:space="preserve">6.5 A Worked Value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Value Stream — Open My First Account</w:t>
            </w:r>
          </w:p>
          <w:p>
            <w:pPr>
              <w:spacing w:after="60" w:line="280"/>
              <w:jc w:val="both"/>
            </w:pPr>
            <w:r>
              <w:t xml:space="preserve">Stakeholder: prospective customer.</w:t>
            </w:r>
          </w:p>
          <w:p>
            <w:pPr>
              <w:spacing w:after="60" w:line="280"/>
              <w:jc w:val="both"/>
            </w:pPr>
            <w:r>
              <w:t xml:space="preserve">Stage 1: "Discover and Decide". Triggering Event: customer searches for a bank account. Entry Criteria: customer has a need. Exit Criteria: customer has chosen Acme as preferred provider. Value Item: "informed decision made". Participating Capabilities: Customer Acquisition (marketing), Product Catalogue Management.</w:t>
            </w:r>
          </w:p>
          <w:p>
            <w:pPr>
              <w:spacing w:after="60" w:line="280"/>
              <w:jc w:val="both"/>
            </w:pPr>
            <w:r>
              <w:t xml:space="preserve">Stage 2: "Apply". Triggering Event: customer initiates application. Entry: customer has chosen Acme. Exit: complete application captured. Value Item: "application submitted". Participating Capabilities: Documentation Capture, Customer Acquisition.</w:t>
            </w:r>
          </w:p>
          <w:p>
            <w:pPr>
              <w:spacing w:after="60" w:line="280"/>
              <w:jc w:val="both"/>
            </w:pPr>
            <w:r>
              <w:t xml:space="preserve">Stage 3: "Verify Identity". Triggering Event: customer submits identity documents. Entry: complete application. Exit: identity confirmed (or escalation triggered). Value Item: "identity confirmed". Participating Capabilities: Identity Verification, Risk Assessment.</w:t>
            </w:r>
          </w:p>
          <w:p>
            <w:pPr>
              <w:spacing w:after="60" w:line="280"/>
              <w:jc w:val="both"/>
            </w:pPr>
            <w:r>
              <w:t xml:space="preserve">Stage 4: "Open Account". Triggering Event: identity confirmed. Entry: identity confirmed. Exit: account opened. Value Item: "account active". Participating Capabilities: Account Provisioning, Core Banking Operations.</w:t>
            </w:r>
          </w:p>
          <w:p>
            <w:pPr>
              <w:spacing w:after="60" w:line="280"/>
              <w:jc w:val="both"/>
            </w:pPr>
            <w:r>
              <w:t xml:space="preserve">Stage 5: "Welcome and Onboard". Triggering Event: account opened. Entry: account active. Exit: customer has completed first transaction. Value Item: "customer ready to use account". Participating Capabilities: Welcome Communication, Customer Education, Customer Servicing.</w:t>
            </w:r>
          </w:p>
          <w:p>
            <w:pPr>
              <w:spacing w:after="60" w:line="280"/>
              <w:jc w:val="both"/>
            </w:pPr>
            <w:r>
              <w:t xml:space="preserve">Five stages; one Value Stream; all four components defined per stage. The connection to the Capability Map is explicit: each stage consumes specific Capabilities. The Value Stream-to-Capability cross-mapping shows architects which Capabilities matter for which moments in the customer's journey, providing a sharper lens on investment priorities than Capability scoring alone.</w:t>
            </w:r>
          </w:p>
        </w:tc>
      </w:tr>
    </w:tbl>
    <w:p>
      <w:r>
        <w:br w:type="page"/>
      </w:r>
    </w:p>
    <w:p>
      <w:pPr>
        <w:pStyle w:val="Heading1"/>
        <w:spacing w:after="200" w:before="360"/>
      </w:pPr>
      <w:r>
        <w:rPr>
          <w:b/>
          <w:bCs/>
          <w:color w:val="1F4E78"/>
        </w:rPr>
        <w:t xml:space="preserve">7. Business Object vs Data Entity — Concept vs Technical</w:t>
      </w:r>
    </w:p>
    <w:p>
      <w:pPr>
        <w:spacing w:after="120" w:line="300"/>
        <w:jc w:val="both"/>
      </w:pPr>
      <w:r>
        <w:t xml:space="preserve">This is the second-most-tested distinction in this module (after Capability vs Process vs Function). Business Objects and Data Entities both describe "things the business cares about", but they sit at different levels of the architecture and are produced in different phases. Conflating them produces architecture that mistakes the business concept for the technical implementation, and vice versa.</w:t>
      </w:r>
    </w:p>
    <w:p>
      <w:pPr>
        <w:pStyle w:val="Heading2"/>
        <w:spacing w:after="160" w:before="280"/>
      </w:pPr>
      <w:r>
        <w:rPr>
          <w:b/>
          <w:bCs/>
          <w:color w:val="2E75B6"/>
        </w:rPr>
        <w:t xml:space="preserve">7.1 The One-Sentence Distinction</w:t>
      </w:r>
    </w:p>
    <w:p>
      <w:pPr>
        <w:spacing w:after="120" w:line="300"/>
        <w:jc w:val="both"/>
      </w:pPr>
      <w:r>
        <w:t xml:space="preserve">A </w:t>
      </w:r>
      <w:r>
        <w:rPr>
          <w:b/>
          <w:bCs/>
        </w:rPr>
        <w:t xml:space="preserve">Business Object</w:t>
      </w:r>
      <w:r>
        <w:t xml:space="preserve"> is the </w:t>
      </w:r>
      <w:r>
        <w:rPr>
          <w:i/>
          <w:iCs/>
        </w:rPr>
        <w:t xml:space="preserve">business concept</w:t>
      </w:r>
      <w:r>
        <w:t xml:space="preserve"> — what the business actually thinks about. A </w:t>
      </w:r>
      <w:r>
        <w:rPr>
          <w:b/>
          <w:bCs/>
        </w:rPr>
        <w:t xml:space="preserve">Data Entity</w:t>
      </w:r>
      <w:r>
        <w:t xml:space="preserve"> is the </w:t>
      </w:r>
      <w:r>
        <w:rPr>
          <w:i/>
          <w:iCs/>
        </w:rPr>
        <w:t xml:space="preserve">technical representation</w:t>
      </w:r>
      <w:r>
        <w:t xml:space="preserve"> of that concept — how the concept is structured for storage and processing in systems. Business Objects are produced in Phase B (Business Architecture); Data Entities are produced in Phase C (Data Architecture). The two are related but distinct: a single Business Object may be represented by one Data Entity, multiple Data Entities, or no Data Entity at all (if the concept exists in business but is not yet captured technically).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Business Object vs Data Entity: </w:t>
            </w:r>
            <w:r>
              <w:t xml:space="preserve">Business Object = business CONCEPT (Phase B, Business Architecture, what the business thinks about). Data Entity = technical REPRESENTATION (Phase C, Data Architecture, how the concept is structured technically). One Business Object may map to one, several, or no Data Entities. The distinction parallels Capability/Process: business view vs technical view, produced in different phases by different specialists.</w:t>
            </w:r>
          </w:p>
        </w:tc>
      </w:tr>
    </w:tbl>
    <w:p>
      <w:pPr>
        <w:pStyle w:val="Heading2"/>
        <w:spacing w:after="160" w:before="280"/>
      </w:pPr>
      <w:r>
        <w:rPr>
          <w:b/>
          <w:bCs/>
          <w:color w:val="2E75B6"/>
        </w:rPr>
        <w:t xml:space="preserve">7.2 Each Defined</w:t>
      </w:r>
    </w:p>
    <w:p>
      <w:pPr>
        <w:pStyle w:val="Heading3"/>
        <w:spacing w:after="120" w:before="220"/>
      </w:pPr>
      <w:r>
        <w:rPr>
          <w:b/>
          <w:bCs/>
          <w:color w:val="404040"/>
        </w:rPr>
        <w:t xml:space="preserve">Business Object</w:t>
      </w:r>
    </w:p>
    <w:p>
      <w:pPr>
        <w:spacing w:after="120" w:line="300"/>
        <w:jc w:val="both"/>
      </w:pPr>
      <w:r>
        <w:t xml:space="preserve">A Business Object is a thing that the business cares about — a concept that has meaning to business stakeholders independent of any specific technical representation. Examples: "Customer", "Product", "Contract", "Order", "Policy", "Account", "Claim", "Invoice". Business Objects are how the business thinks about itself; they appear in business conversations, documentation, processes, and strategy without reference to technology.</w:t>
      </w:r>
    </w:p>
    <w:p>
      <w:pPr>
        <w:spacing w:after="120" w:line="300"/>
        <w:jc w:val="both"/>
      </w:pPr>
      <w:r>
        <w:t xml:space="preserve">Business Objects are captured in Phase B (Business Architecture) as part of the Business Architecture content. They are referenced in Business Processes, consumed by Capabilities, and form the conceptual structure of the enterprise's information.</w:t>
      </w:r>
    </w:p>
    <w:p>
      <w:pPr>
        <w:pStyle w:val="Heading3"/>
        <w:spacing w:after="120" w:before="220"/>
      </w:pPr>
      <w:r>
        <w:rPr>
          <w:b/>
          <w:bCs/>
          <w:color w:val="404040"/>
        </w:rPr>
        <w:t xml:space="preserve">Data Entity</w:t>
      </w:r>
    </w:p>
    <w:p>
      <w:pPr>
        <w:spacing w:after="120" w:line="300"/>
        <w:jc w:val="both"/>
      </w:pPr>
      <w:r>
        <w:t xml:space="preserve">A Data Entity is the technical representation of a Business Object — its structured form for storage, processing, and integration. Examples: a "Customer" Business Object might be represented by a "customer" Data Entity in the Customer Master Data store with attributes (id, name, address, date_of_birth, customer_since); separately by a "customer_profile" Data Entity in the analytical data warehouse; separately by a "customer" record in the CRM. Three Data Entities representing one Business Object.</w:t>
      </w:r>
    </w:p>
    <w:p>
      <w:pPr>
        <w:spacing w:after="120" w:line="300"/>
        <w:jc w:val="both"/>
      </w:pPr>
      <w:r>
        <w:t xml:space="preserve">Data Entities are captured in Phase C (Data Architecture). They have technical attributes (data types, lengths, constraints, source-of-truth designations), structural relationships (foreign keys, lineage), and lifecycle properties (creation, update, retention, archival).</w:t>
      </w:r>
    </w:p>
    <w:p>
      <w:pPr>
        <w:pStyle w:val="Heading2"/>
        <w:spacing w:after="160" w:before="280"/>
      </w:pPr>
      <w:r>
        <w:rPr>
          <w:b/>
          <w:bCs/>
          <w:color w:val="2E75B6"/>
        </w:rPr>
        <w:t xml:space="preserve">7.3 Why the Distinction Matters</w:t>
      </w:r>
    </w:p>
    <w:p>
      <w:pPr>
        <w:spacing w:after="120" w:line="300"/>
        <w:jc w:val="both"/>
      </w:pPr>
      <w:r>
        <w:t xml:space="preserve">Three reasons:</w:t>
      </w:r>
    </w:p>
    <w:p>
      <w:pPr>
        <w:pStyle w:val="ListParagraph"/>
        <w:numPr>
          <w:ilvl w:val="0"/>
          <w:numId w:val="3"/>
        </w:numPr>
        <w:spacing w:after="80" w:line="280"/>
      </w:pPr>
      <w:r>
        <w:t xml:space="preserve">Different audiences. Business stakeholders speak the language of Business Objects; data architects and engineers speak the language of Data Entities. A Business Architecture document populated with Data Entities looks technical to business stakeholders and obscures the conceptual structure. A Data Architecture populated with Business Objects looks underspecified to engineers.</w:t>
      </w:r>
    </w:p>
    <w:p>
      <w:pPr>
        <w:pStyle w:val="ListParagraph"/>
        <w:numPr>
          <w:ilvl w:val="0"/>
          <w:numId w:val="3"/>
        </w:numPr>
        <w:spacing w:after="80" w:line="280"/>
      </w:pPr>
      <w:r>
        <w:t xml:space="preserve">Different stability. Business Objects are durable across decades — "Customer" persists through every system replacement. Data Entities are more volatile — they change when systems are replaced, schemas evolve, or master data structures are refactored. Architecture rooted in Business Objects survives system change; architecture rooted in Data Entities tracks system change.</w:t>
      </w:r>
    </w:p>
    <w:p>
      <w:pPr>
        <w:pStyle w:val="ListParagraph"/>
        <w:numPr>
          <w:ilvl w:val="0"/>
          <w:numId w:val="3"/>
        </w:numPr>
        <w:spacing w:after="80" w:line="280"/>
      </w:pPr>
      <w:r>
        <w:t xml:space="preserve">One-to-many mapping. A single Business Object often maps to multiple Data Entities (the Customer concept is represented in the CRM, the data lake, the analytics platform, and the regulatory reporting store). Conflating Business Object with Data Entity loses this; recognising the distinction allows the architecture to track the conceptual unity (one Customer) alongside the technical multiplicity (multiple representations).</w:t>
      </w:r>
    </w:p>
    <w:p>
      <w:pPr>
        <w:pStyle w:val="Heading2"/>
        <w:spacing w:after="160" w:before="280"/>
      </w:pPr>
      <w:r>
        <w:rPr>
          <w:b/>
          <w:bCs/>
          <w:color w:val="2E75B6"/>
        </w:rPr>
        <w:t xml:space="preserve">7.4 The Two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Business Object</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Data Entity</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it is</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concept</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Technical representation</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produced</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B (Business Architecture)</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C (Data Architecture)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Audience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stakeholders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architects, engineers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Form</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Conceptual definition; meaning; relationships to other concepts</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Schema; attributes; types; constraints; lineage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Stability</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Durable across decades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Changes with system evolution</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Multiplicity</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One per concept</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Often multiple per Business Object (one per system)</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Example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"Customer" — the concept of a person who has a relationship with the bank</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Customer record in CRM, customer entity in data lake, customer profile in analytics — three Data Entities for one Business Object</w:t>
            </w:r>
          </w:p>
        </w:tc>
      </w:tr>
    </w:tbl>
    <w:p>
      <w:pPr>
        <w:pStyle w:val="Heading2"/>
        <w:spacing w:after="160" w:before="280"/>
      </w:pPr>
      <w:r>
        <w:rPr>
          <w:b/>
          <w:bCs/>
          <w:color w:val="2E75B6"/>
        </w:rPr>
        <w:t xml:space="preserve">7.5 Worked Example — Customer Across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From Business Object to Data Entities</w:t>
            </w:r>
          </w:p>
          <w:p>
            <w:pPr>
              <w:spacing w:after="60" w:line="280"/>
              <w:jc w:val="both"/>
            </w:pPr>
            <w:r>
              <w:t xml:space="preserve">Phase B output (Business Object): "Customer". Definition: "A person or legal entity who holds or has held a contractual relationship with the bank." Conceptual relationships: Customer holds Account; Customer is identified by Identity; Customer participates in Customer Onboarding capability. Captured in the Business Architecture in plain conceptual terms.</w:t>
            </w:r>
          </w:p>
          <w:p>
            <w:pPr>
              <w:spacing w:after="60" w:line="280"/>
              <w:jc w:val="both"/>
            </w:pPr>
            <w:r>
              <w:t xml:space="preserve">Phase C output (multiple Data Entities representing the Business Object):</w:t>
            </w:r>
          </w:p>
          <w:p>
            <w:pPr>
              <w:spacing w:after="60" w:line="280"/>
              <w:jc w:val="both"/>
            </w:pPr>
            <w:r>
              <w:t xml:space="preserve">  Customer Entity in CRM: 47 attributes including id, full_name, address, date_of_birth, primary_phone, segment, last_contact_date. System of record for customer relationship data.</w:t>
            </w:r>
          </w:p>
          <w:p>
            <w:pPr>
              <w:spacing w:after="60" w:line="280"/>
              <w:jc w:val="both"/>
            </w:pPr>
            <w:r>
              <w:t xml:space="preserve">  Customer Entity in Customer Master Data Hub: 12 attributes — the master record that other systems reference. System of record for customer identity.</w:t>
            </w:r>
          </w:p>
          <w:p>
            <w:pPr>
              <w:spacing w:after="60" w:line="280"/>
              <w:jc w:val="both"/>
            </w:pPr>
            <w:r>
              <w:t xml:space="preserve">  Customer Entity in Data Warehouse: includes historical change tracking (slowly-changing dimension Type 2) and derived attributes (lifetime value, churn risk, segment history).</w:t>
            </w:r>
          </w:p>
          <w:p>
            <w:pPr>
              <w:spacing w:after="60" w:line="280"/>
              <w:jc w:val="both"/>
            </w:pPr>
            <w:r>
              <w:t xml:space="preserve">  Customer Entity in Regulatory Reporting Store: includes regulatory classifications (PEP status, sanctions screening result, KYC level).</w:t>
            </w:r>
          </w:p>
          <w:p>
            <w:pPr>
              <w:spacing w:after="60" w:line="280"/>
              <w:jc w:val="both"/>
            </w:pPr>
            <w:r>
              <w:t xml:space="preserve">Four Data Entities; one Business Object. Each Data Entity exists for a specific technical purpose; together they fulfil the conceptual representation of the Customer that the business thinks of as singular.</w:t>
            </w:r>
          </w:p>
          <w:p>
            <w:pPr>
              <w:spacing w:after="60" w:line="280"/>
              <w:jc w:val="both"/>
            </w:pPr>
            <w:r>
              <w:t xml:space="preserve">If the bank replaces the CRM in 2027, three of the four Data Entities change (the CRM entity moves to a new schema, the warehouse entity is rebuilt, the master data hub may be reconfigured). The Business Object "Customer" does not change — it persists through the replacement, providing the architectural continuity that makes the technical change manageable.</w:t>
            </w:r>
          </w:p>
        </w:tc>
      </w:tr>
    </w:tbl>
    <w:p>
      <w:r>
        <w:br w:type="page"/>
      </w:r>
    </w:p>
    <w:p>
      <w:pPr>
        <w:pStyle w:val="Heading1"/>
        <w:spacing w:after="200" w:before="360"/>
      </w:pPr>
      <w:r>
        <w:rPr>
          <w:b/>
          <w:bCs/>
          <w:color w:val="1F4E78"/>
        </w:rPr>
        <w:t xml:space="preserve">8. BIZBOK Alignment with TOGAF Business Architecture</w:t>
      </w:r>
    </w:p>
    <w:p>
      <w:pPr>
        <w:spacing w:after="120" w:line="300"/>
        <w:jc w:val="both"/>
      </w:pPr>
      <w:r>
        <w:t xml:space="preserve">BIZBOK — the Business Architecture Body of Knowledge — is the principal external reference for Business Architecture practice, maintained by the Business Architecture Guild. The Series Guide on Business Architecture explicitly aligns with BIZBOK: the concepts, definitions, and techniques in TOGAF Business Architecture map directly to BIZBOK material. Understanding the alignment is useful both for the exam (which may reference BIZBOK by name) and for practical work (where many enterprises adopt BIZBOK and TOGAF together).</w:t>
      </w:r>
    </w:p>
    <w:p>
      <w:pPr>
        <w:pStyle w:val="Heading2"/>
        <w:spacing w:after="160" w:before="280"/>
      </w:pPr>
      <w:r>
        <w:rPr>
          <w:b/>
          <w:bCs/>
          <w:color w:val="2E75B6"/>
        </w:rPr>
        <w:t xml:space="preserve">8.1 What BIZBOK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BIZBOK (Business Architecture Body of Knowledge): </w:t>
            </w:r>
            <w:r>
              <w:t xml:space="preserve">The principal external reference for Business Architecture practice, maintained by the Business Architecture Guild — a not-for-profit professional association of Business Architects. BIZBOK provides definitions, techniques, frameworks, and reference material for Business Architecture as a recognised discipline. Now in version 13. Aligned with TOGAF Business Architecture; many enterprises adopt both together.</w:t>
            </w:r>
          </w:p>
        </w:tc>
      </w:tr>
    </w:tbl>
    <w:p>
      <w:pPr>
        <w:pStyle w:val="Heading2"/>
        <w:spacing w:after="160" w:before="280"/>
      </w:pPr>
      <w:r>
        <w:rPr>
          <w:b/>
          <w:bCs/>
          <w:color w:val="2E75B6"/>
        </w:rPr>
        <w:t xml:space="preserve">8.2 The Alignment</w:t>
      </w:r>
    </w:p>
    <w:p>
      <w:pPr>
        <w:spacing w:after="120" w:line="300"/>
        <w:jc w:val="both"/>
      </w:pPr>
      <w:r>
        <w:t xml:space="preserve">BIZBOK and the TOGAF Business Architecture Series Guide use substantially the same vocabulary and concepts:</w:t>
      </w:r>
    </w:p>
    <w:p>
      <w:pPr>
        <w:pStyle w:val="ListParagraph"/>
        <w:numPr>
          <w:ilvl w:val="0"/>
          <w:numId w:val="2"/>
        </w:numPr>
        <w:spacing w:after="80" w:line="280"/>
      </w:pPr>
      <w:r>
        <w:t xml:space="preserve">Capability — defined identically in both: an ability of the enterprise to do something specific.</w:t>
      </w:r>
    </w:p>
    <w:p>
      <w:pPr>
        <w:pStyle w:val="ListParagraph"/>
        <w:numPr>
          <w:ilvl w:val="0"/>
          <w:numId w:val="2"/>
        </w:numPr>
        <w:spacing w:after="80" w:line="280"/>
      </w:pPr>
      <w:r>
        <w:t xml:space="preserve">Capability Map — the hierarchical decomposition of capabilities; same structure in both; BIZBOK provides extensive industry-specific reference Capability Maps.</w:t>
      </w:r>
    </w:p>
    <w:p>
      <w:pPr>
        <w:pStyle w:val="ListParagraph"/>
        <w:numPr>
          <w:ilvl w:val="0"/>
          <w:numId w:val="2"/>
        </w:numPr>
        <w:spacing w:after="80" w:line="280"/>
      </w:pPr>
      <w:r>
        <w:t xml:space="preserve">Value Stream — defined identically; same three characteristics (stable, outside-in, stakeholder-perspective); same stage components.</w:t>
      </w:r>
    </w:p>
    <w:p>
      <w:pPr>
        <w:pStyle w:val="ListParagraph"/>
        <w:numPr>
          <w:ilvl w:val="0"/>
          <w:numId w:val="2"/>
        </w:numPr>
        <w:spacing w:after="80" w:line="280"/>
      </w:pPr>
      <w:r>
        <w:t xml:space="preserve">Capability/Value Stream Matrix — the cross-mapping technique covered in Section 6.4; identical in both.</w:t>
      </w:r>
    </w:p>
    <w:p>
      <w:pPr>
        <w:pStyle w:val="ListParagraph"/>
        <w:numPr>
          <w:ilvl w:val="0"/>
          <w:numId w:val="2"/>
        </w:numPr>
        <w:spacing w:after="80" w:line="280"/>
      </w:pPr>
      <w:r>
        <w:t xml:space="preserve">Business Object — defined consistently; both treat it as the conceptual representation distinct from technical Data Entity.</w:t>
      </w:r>
    </w:p>
    <w:p>
      <w:pPr>
        <w:pStyle w:val="ListParagraph"/>
        <w:numPr>
          <w:ilvl w:val="0"/>
          <w:numId w:val="2"/>
        </w:numPr>
        <w:spacing w:after="80" w:line="280"/>
      </w:pPr>
      <w:r>
        <w:t xml:space="preserve">Strategy and Policy — BIZBOK uses similar concepts to BMM's Goal/Objective/Strategy structure with some terminology variation.</w:t>
      </w:r>
    </w:p>
    <w:p>
      <w:pPr>
        <w:pStyle w:val="Heading2"/>
        <w:spacing w:after="160" w:before="280"/>
      </w:pPr>
      <w:r>
        <w:rPr>
          <w:b/>
          <w:bCs/>
          <w:color w:val="2E75B6"/>
        </w:rPr>
        <w:t xml:space="preserve">8.3 Where BIZBOK Adds Material</w:t>
      </w:r>
    </w:p>
    <w:p>
      <w:pPr>
        <w:spacing w:after="120" w:line="300"/>
        <w:jc w:val="both"/>
      </w:pPr>
      <w:r>
        <w:t xml:space="preserve">BIZBOK contains substantial material beyond what the TOGAF Series Guide formally specifies:</w:t>
      </w:r>
    </w:p>
    <w:p>
      <w:pPr>
        <w:pStyle w:val="ListParagraph"/>
        <w:numPr>
          <w:ilvl w:val="0"/>
          <w:numId w:val="2"/>
        </w:numPr>
        <w:spacing w:after="80" w:line="280"/>
      </w:pPr>
      <w:r>
        <w:t xml:space="preserve">Industry-specific reference Capability Maps — BIZBOK publishes detailed reference Capability Maps for banking, insurance, healthcare, manufacturing, government, retail, and other industries. These can be adopted as starting points and tailored, saving months of work compared to building from scratch.</w:t>
      </w:r>
    </w:p>
    <w:p>
      <w:pPr>
        <w:pStyle w:val="ListParagraph"/>
        <w:numPr>
          <w:ilvl w:val="0"/>
          <w:numId w:val="2"/>
        </w:numPr>
        <w:spacing w:after="80" w:line="280"/>
      </w:pPr>
      <w:r>
        <w:t xml:space="preserve">Detailed techniques — BIZBOK elaborates Business Architecture techniques (heat-mapping, capability assessment, value stream analysis) in more procedural detail than the TOGAF Series Guide.</w:t>
      </w:r>
    </w:p>
    <w:p>
      <w:pPr>
        <w:pStyle w:val="ListParagraph"/>
        <w:numPr>
          <w:ilvl w:val="0"/>
          <w:numId w:val="2"/>
        </w:numPr>
        <w:spacing w:after="80" w:line="280"/>
      </w:pPr>
      <w:r>
        <w:t xml:space="preserve">Practitioner certifications — the Business Architecture Guild offers Certified Business Architect (CBA) certification grounded in BIZBOK; this is the principal Business Architecture certification track.</w:t>
      </w:r>
    </w:p>
    <w:p>
      <w:pPr>
        <w:pStyle w:val="ListParagraph"/>
        <w:numPr>
          <w:ilvl w:val="0"/>
          <w:numId w:val="2"/>
        </w:numPr>
        <w:spacing w:after="80" w:line="280"/>
      </w:pPr>
      <w:r>
        <w:t xml:space="preserve">Maturity assessment frameworks specific to Business Architecture practice (distinct from the ACMM).</w:t>
      </w:r>
    </w:p>
    <w:p>
      <w:pPr>
        <w:pStyle w:val="Heading2"/>
        <w:spacing w:after="160" w:before="280"/>
      </w:pPr>
      <w:r>
        <w:rPr>
          <w:b/>
          <w:bCs/>
          <w:color w:val="2E75B6"/>
        </w:rPr>
        <w:t xml:space="preserve">8.4 Using BIZBOK and TOGAF Together</w:t>
      </w:r>
    </w:p>
    <w:p>
      <w:pPr>
        <w:spacing w:after="120" w:line="300"/>
        <w:jc w:val="both"/>
      </w:pPr>
      <w:r>
        <w:t xml:space="preserve">Most enterprises that adopt Business Architecture seriously use both frameworks:</w:t>
      </w:r>
    </w:p>
    <w:p>
      <w:pPr>
        <w:pStyle w:val="ListParagraph"/>
        <w:numPr>
          <w:ilvl w:val="0"/>
          <w:numId w:val="2"/>
        </w:numPr>
        <w:spacing w:after="80" w:line="280"/>
      </w:pPr>
      <w:r>
        <w:t xml:space="preserve">TOGAF provides the overall architecture method (the ADM) and the integration with the rest of the architecture function.</w:t>
      </w:r>
    </w:p>
    <w:p>
      <w:pPr>
        <w:pStyle w:val="ListParagraph"/>
        <w:numPr>
          <w:ilvl w:val="0"/>
          <w:numId w:val="2"/>
        </w:numPr>
        <w:spacing w:after="80" w:line="280"/>
      </w:pPr>
      <w:r>
        <w:t xml:space="preserve">BIZBOK provides the deeper Business Architecture-specific content: industry reference maps, detailed techniques, practitioner community.</w:t>
      </w:r>
    </w:p>
    <w:p>
      <w:pPr>
        <w:pStyle w:val="ListParagraph"/>
        <w:numPr>
          <w:ilvl w:val="0"/>
          <w:numId w:val="2"/>
        </w:numPr>
        <w:spacing w:after="80" w:line="280"/>
      </w:pPr>
      <w:r>
        <w:t xml:space="preserve">Business Architects within the architecture function typically hold both TOGAF and BIZBOK (CBA) certifications.</w:t>
      </w:r>
    </w:p>
    <w:p>
      <w:pPr>
        <w:pStyle w:val="ListParagraph"/>
        <w:numPr>
          <w:ilvl w:val="0"/>
          <w:numId w:val="2"/>
        </w:numPr>
        <w:spacing w:after="80" w:line="280"/>
      </w:pPr>
      <w:r>
        <w:t xml:space="preserve">Capability Maps adopted from BIZBOK industry references are tailored using TOGAF Phase B techniques and stored in the TOGAF Architecture Repository.</w:t>
      </w:r>
    </w:p>
    <w:p>
      <w:pPr>
        <w:spacing w:after="120" w:line="300"/>
        <w:jc w:val="both"/>
      </w:pPr>
      <w:r>
        <w:t xml:space="preserve">The two frameworks are deliberately compatible. Understanding both — at least to the level of recognising what each contributes — is part of being a credible Business Architect.</w:t>
      </w:r>
    </w:p>
    <w:p>
      <w:r>
        <w:br w:type="page"/>
      </w:r>
    </w:p>
    <w:p>
      <w:pPr>
        <w:pStyle w:val="Heading1"/>
        <w:spacing w:after="200" w:before="360"/>
      </w:pPr>
      <w:r>
        <w:rPr>
          <w:b/>
          <w:bCs/>
          <w:color w:val="1F4E78"/>
        </w:rPr>
        <w:t xml:space="preserve">9. Summary and Review</w:t>
      </w:r>
    </w:p>
    <w:p>
      <w:pPr>
        <w:pStyle w:val="Heading2"/>
        <w:spacing w:after="160" w:before="280"/>
      </w:pPr>
      <w:r>
        <w:rPr>
          <w:b/>
          <w:bCs/>
          <w:color w:val="2E75B6"/>
        </w:rPr>
        <w:t xml:space="preserve">9.1 The Big Picture</w:t>
      </w:r>
    </w:p>
    <w:p>
      <w:pPr>
        <w:spacing w:after="120" w:line="300"/>
        <w:jc w:val="both"/>
      </w:pPr>
      <w:r>
        <w:t xml:space="preserve">The Business Architecture Series Guide elaborates the practice of Business Architecture beyond the Fundamental Content of TOGAF. The Business Motivation Model (BMM) captures the WHY in a six-level cascade: Vision → Goal → Objective → Strategy → Tactic → Business Rule. The fundamental distinction within Business Architecture is among Capability (WHAT — stable, outcome-focused, technology-agnostic), Process (HOW — volatile, often technology-dependent), and Function (WHO — organisational unit). Capabilities have five characteristics: stable, outcome-focused, technology-agnostic, hierarchical, assessable. They organise into a three-level hierarchy (Domain → Capability → Sub-Capability) and are assessed on a five-level Maturity Scale (Initial → Developing → Defined → Managed → Optimizing). Value Streams complement Capability Maps with the outside-in view: stable, outside-in, stakeholder-perspective, with stages defined by Value Item, Triggering Event, Entry/Exit Criteria, and Participating Capabilities. Business Objects (Phase B, business concept) are distinct from Data Entities (Phase C, technical representation) — the same conceptual asymmetry as Capability/Process. BIZBOK aligns with TOGAF Business Architecture; many enterprises adopt both together.</w:t>
      </w:r>
    </w:p>
    <w:p>
      <w:pPr>
        <w:pStyle w:val="Heading2"/>
        <w:spacing w:after="160" w:before="280"/>
      </w:pPr>
      <w:r>
        <w:rPr>
          <w:b/>
          <w:bCs/>
          <w:color w:val="2E75B6"/>
        </w:rPr>
        <w:t xml:space="preserve">9.2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BMM cascade — six levels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Vision → Goal → Objective → Strategy → Tactic → Business Rule. From aspirational to operational.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 vs Process vs Function</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 = WHAT (stable, outcome-focused, tech-agnostic). Process = HOW (volatile, often tech-dependent). Function = WHO (organisational unit).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 — 5 characteristics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Stable, Outcome-focused, Technology-agnostic, Hierarchical, Assessable.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 hierarchy — 3 levels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Domain (L1) → Capability (L2) → Sub-Capability (L3). Some go to L4–L5 selectively.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 Maturity Scale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Initial → Developing → Defined → Managed → Optimizing. Distinct from ACMM (Module 13).</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Maturity used in</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Heat Map dimension; Capability Increment definition (move from L2 to L4).</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Value Stream — 3 characteristics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Stable; Outside-in; Stakeholder-perspective.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Value Stream stage components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Value Item, Triggering Event, Entry Criteria, Exit Criteria, Participating Capabilities.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Capability/Value Stream Matrix</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Cross-maps capabilities to value stream stages — sharper investment lens than capability scoring alone.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Object vs Data Entity</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Object = CONCEPT (Phase B). Data Entity = TECHNICAL REPRESENTATION (Phase C). One Business Object often maps to multiple Data Entities.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BIZBOK</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External Business Architecture body of knowledge; aligned with TOGAF; provides industry reference Capability Maps and Certified Business Architect certification.</w:t>
            </w:r>
          </w:p>
        </w:tc>
      </w:tr>
    </w:tbl>
    <w:p>
      <w:pPr>
        <w:pStyle w:val="Heading2"/>
        <w:spacing w:after="160" w:before="280"/>
      </w:pPr>
      <w:r>
        <w:rPr>
          <w:b/>
          <w:bCs/>
          <w:color w:val="2E75B6"/>
        </w:rPr>
        <w:t xml:space="preserve">9.3 Self-Test Questions</w:t>
      </w:r>
    </w:p>
    <w:p>
      <w:pPr>
        <w:pStyle w:val="ListParagraph"/>
        <w:numPr>
          <w:ilvl w:val="0"/>
          <w:numId w:val="3"/>
        </w:numPr>
        <w:spacing w:after="80" w:line="280"/>
      </w:pPr>
      <w:r>
        <w:t xml:space="preserve">Name the six levels of the Business Motivation Model in order from most abstract to most concrete.</w:t>
      </w:r>
    </w:p>
    <w:p>
      <w:pPr>
        <w:pStyle w:val="ListParagraph"/>
        <w:numPr>
          <w:ilvl w:val="0"/>
          <w:numId w:val="3"/>
        </w:numPr>
        <w:spacing w:after="80" w:line="280"/>
      </w:pPr>
      <w:r>
        <w:t xml:space="preserve">State the WHAT/HOW/WHO distinction with the type each maps to.</w:t>
      </w:r>
    </w:p>
    <w:p>
      <w:pPr>
        <w:pStyle w:val="ListParagraph"/>
        <w:numPr>
          <w:ilvl w:val="0"/>
          <w:numId w:val="3"/>
        </w:numPr>
        <w:spacing w:after="80" w:line="280"/>
      </w:pPr>
      <w:r>
        <w:t xml:space="preserve">Why are Capabilities described as stable while Processes are described as volatile? What architectural advantage does this give?</w:t>
      </w:r>
    </w:p>
    <w:p>
      <w:pPr>
        <w:pStyle w:val="ListParagraph"/>
        <w:numPr>
          <w:ilvl w:val="0"/>
          <w:numId w:val="3"/>
        </w:numPr>
        <w:spacing w:after="80" w:line="280"/>
      </w:pPr>
      <w:r>
        <w:t xml:space="preserve">Name the five characteristics of a well-formed Capability and give a one-sentence test for each.</w:t>
      </w:r>
    </w:p>
    <w:p>
      <w:pPr>
        <w:pStyle w:val="ListParagraph"/>
        <w:numPr>
          <w:ilvl w:val="0"/>
          <w:numId w:val="3"/>
        </w:numPr>
        <w:spacing w:after="80" w:line="280"/>
      </w:pPr>
      <w:r>
        <w:t xml:space="preserve">Name the three levels of the standard Capability hierarchy and give the typical count at each level for a large enterprise.</w:t>
      </w:r>
    </w:p>
    <w:p>
      <w:pPr>
        <w:pStyle w:val="ListParagraph"/>
        <w:numPr>
          <w:ilvl w:val="0"/>
          <w:numId w:val="3"/>
        </w:numPr>
        <w:spacing w:after="80" w:line="280"/>
      </w:pPr>
      <w:r>
        <w:t xml:space="preserve">Name the five levels of the Capability Maturity Scale. Which level is the threshold of credible operational reliability?</w:t>
      </w:r>
    </w:p>
    <w:p>
      <w:pPr>
        <w:pStyle w:val="ListParagraph"/>
        <w:numPr>
          <w:ilvl w:val="0"/>
          <w:numId w:val="3"/>
        </w:numPr>
        <w:spacing w:after="80" w:line="280"/>
      </w:pPr>
      <w:r>
        <w:t xml:space="preserve">State the three characteristics of a Value Stream.</w:t>
      </w:r>
    </w:p>
    <w:p>
      <w:pPr>
        <w:pStyle w:val="ListParagraph"/>
        <w:numPr>
          <w:ilvl w:val="0"/>
          <w:numId w:val="3"/>
        </w:numPr>
        <w:spacing w:after="80" w:line="280"/>
      </w:pPr>
      <w:r>
        <w:t xml:space="preserve">Name the four (or five) standard components of a Value Stream stage.</w:t>
      </w:r>
    </w:p>
    <w:p>
      <w:pPr>
        <w:pStyle w:val="ListParagraph"/>
        <w:numPr>
          <w:ilvl w:val="0"/>
          <w:numId w:val="3"/>
        </w:numPr>
        <w:spacing w:after="80" w:line="280"/>
      </w:pPr>
      <w:r>
        <w:t xml:space="preserve">Distinguish a Business Object from a Data Entity. Which is produced in which phase?</w:t>
      </w:r>
    </w:p>
    <w:p>
      <w:pPr>
        <w:pStyle w:val="ListParagraph"/>
        <w:numPr>
          <w:ilvl w:val="0"/>
          <w:numId w:val="3"/>
        </w:numPr>
        <w:spacing w:after="80" w:line="280"/>
      </w:pPr>
      <w:r>
        <w:t xml:space="preserve">Why might a single Business Object map to multiple Data Entities? Give an example.</w:t>
      </w:r>
    </w:p>
    <w:p>
      <w:pPr>
        <w:pStyle w:val="ListParagraph"/>
        <w:numPr>
          <w:ilvl w:val="0"/>
          <w:numId w:val="3"/>
        </w:numPr>
        <w:spacing w:after="80" w:line="280"/>
      </w:pPr>
      <w:r>
        <w:t xml:space="preserve">What is BIZBOK? How does it relate to TOGAF Business Architecture?</w:t>
      </w:r>
    </w:p>
    <w:p>
      <w:pPr>
        <w:pStyle w:val="Heading2"/>
        <w:spacing w:after="160" w:before="280"/>
      </w:pPr>
      <w:r>
        <w:rPr>
          <w:b/>
          <w:bCs/>
          <w:color w:val="2E75B6"/>
        </w:rPr>
        <w:t xml:space="preserve">9.4 Closing Note</w:t>
      </w:r>
    </w:p>
    <w:p>
      <w:pPr>
        <w:spacing w:after="120" w:line="300"/>
        <w:jc w:val="both"/>
      </w:pPr>
      <w:r>
        <w:t xml:space="preserve">Module 18 has covered the TOGAF Series Guide on Business Architecture in depth. The next modules turn to other Series Guides — Risk and Security, Agile delivery, the Digital Enterprise — and to certification preparation. Make sure you can recite the BMM six-level cascade, the WHAT/HOW/WHO distinction (Capability/Process/Function), the five Capability characteristics, the three-level Capability hierarchy, the five-level Maturity scale, the three Value Stream characteristics, the Value Stream stage components, the Business Object vs Data Entity distinction, and the BIZBOK alignment from memory before moving on.</w:t>
      </w:r>
    </w:p>
    <w:p>
      <w:pPr>
        <w:spacing w:after="120"/>
      </w:pPr>
      <w:r>
        <w:t xml:space="preserve"/>
      </w:r>
    </w:p>
    <w:p>
      <w:pPr>
        <w:spacing w:before="400"/>
        <w:jc w:val="center"/>
      </w:pPr>
      <w:r>
        <w:rPr>
          <w:i/>
          <w:iCs/>
          <w:color w:val="808080"/>
        </w:rPr>
        <w:t xml:space="preserve">— End of Module 18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18: Business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18 Study Guide</dc:title>
  <dc:creator>Claude</dc:creator>
  <dc:description>Comprehensive study guide for the TOGAF Business Architecture Series Guide</dc:description>
  <cp:lastModifiedBy>Un-named</cp:lastModifiedBy>
  <cp:revision>1</cp:revision>
  <dcterms:created xsi:type="dcterms:W3CDTF">2026-05-02T17:34:56.673Z</dcterms:created>
  <dcterms:modified xsi:type="dcterms:W3CDTF">2026-05-02T17:34:56.685Z</dcterms:modified>
</cp:coreProperties>
</file>

<file path=docProps/custom.xml><?xml version="1.0" encoding="utf-8"?>
<Properties xmlns="http://schemas.openxmlformats.org/officeDocument/2006/custom-properties" xmlns:vt="http://schemas.openxmlformats.org/officeDocument/2006/docPropsVTypes"/>
</file>