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CQRS</w:t>
      </w:r>
    </w:p>
    <w:p>
      <w:pPr>
        <w:spacing w:after="180"/>
        <w:jc w:val="center"/>
      </w:pPr>
      <w:r>
        <w:rPr>
          <w:rFonts w:ascii="Arial" w:cs="Arial" w:eastAsia="Arial" w:hAnsi="Arial"/>
          <w:color w:val="1A3A5C"/>
          <w:sz w:val="28"/>
          <w:szCs w:val="28"/>
        </w:rPr>
        <w:t xml:space="preserve">Command Query Responsibility Segregation</w:t>
      </w:r>
    </w:p>
    <w:p>
      <w:pPr>
        <w:spacing w:after="120"/>
        <w:jc w:val="center"/>
      </w:pPr>
      <w:r>
        <w:rPr>
          <w:rFonts w:ascii="Arial" w:cs="Arial" w:eastAsia="Arial" w:hAnsi="Arial"/>
          <w:b/>
          <w:bCs/>
          <w:color w:val="0D1B2A"/>
          <w:sz w:val="40"/>
          <w:szCs w:val="40"/>
        </w:rPr>
        <w:t xml:space="preserve">Module 4: When to Use &amp; Anti-Patterns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Decision checklist: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 CQRS when:                      AVOID CQRS when: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Read/write ratio heavily skewed      Simple CRUD domain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(99% reads, 1% writes)               No performance pressure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Read and write shapes diverge        Strong consistency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Need independent read/write scale    Small team / early stage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Complex domain + event sourcing      Costs outweigh benefits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Anti-patterns: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Applying CQRS to every service (most don't need 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 Ignoring eventual consistency in the UI</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(user writes, refreshes, sees stale data, confused)</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CQRS Cost-Benefit Framework</w:t>
      </w:r>
    </w:p>
    <w:p>
      <w:pPr>
        <w:spacing w:after="70"/>
        <w:jc w:val="center"/>
      </w:pPr>
      <w:r>
        <w:rPr>
          <w:rFonts w:ascii="Arial" w:cs="Arial" w:eastAsia="Arial" w:hAnsi="Arial"/>
          <w:b/>
          <w:bCs/>
          <w:color w:val="1B5E20"/>
          <w:sz w:val="22"/>
          <w:szCs w:val="22"/>
        </w:rPr>
        <w:t xml:space="preserve">2. </w:t>
      </w:r>
      <w:r>
        <w:rPr>
          <w:rFonts w:ascii="Arial" w:cs="Arial" w:eastAsia="Arial" w:hAnsi="Arial"/>
          <w:color w:val="555555"/>
          <w:sz w:val="22"/>
          <w:szCs w:val="22"/>
        </w:rPr>
        <w:t xml:space="preserve">Signal 1: Read/Write Ratio Heavily Skewed</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Signal 2: Fundamentally Different Read and Write Shapes</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Signal 3: Need to Scale Reads and Writes Independently</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Signal 4: Complex Domain with Event Sourcing</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When to Avoid: Simple CRUD with No Performance Issues</w:t>
      </w:r>
    </w:p>
    <w:p>
      <w:pPr>
        <w:spacing w:after="70"/>
        <w:jc w:val="center"/>
      </w:pPr>
      <w:r>
        <w:rPr>
          <w:rFonts w:ascii="Arial" w:cs="Arial" w:eastAsia="Arial" w:hAnsi="Arial"/>
          <w:b/>
          <w:bCs/>
          <w:color w:val="B71C1C"/>
          <w:sz w:val="22"/>
          <w:szCs w:val="22"/>
        </w:rPr>
        <w:t xml:space="preserve">7. </w:t>
      </w:r>
      <w:r>
        <w:rPr>
          <w:rFonts w:ascii="Arial" w:cs="Arial" w:eastAsia="Arial" w:hAnsi="Arial"/>
          <w:color w:val="555555"/>
          <w:sz w:val="22"/>
          <w:szCs w:val="22"/>
        </w:rPr>
        <w:t xml:space="preserve">When to Avoid: Strong Consistency Required</w:t>
      </w:r>
    </w:p>
    <w:p>
      <w:pPr>
        <w:spacing w:after="70"/>
        <w:jc w:val="center"/>
      </w:pPr>
      <w:r>
        <w:rPr>
          <w:rFonts w:ascii="Arial" w:cs="Arial" w:eastAsia="Arial" w:hAnsi="Arial"/>
          <w:b/>
          <w:bCs/>
          <w:color w:val="B71C1C"/>
          <w:sz w:val="22"/>
          <w:szCs w:val="22"/>
        </w:rPr>
        <w:t xml:space="preserve">8. </w:t>
      </w:r>
      <w:r>
        <w:rPr>
          <w:rFonts w:ascii="Arial" w:cs="Arial" w:eastAsia="Arial" w:hAnsi="Arial"/>
          <w:color w:val="555555"/>
          <w:sz w:val="22"/>
          <w:szCs w:val="22"/>
        </w:rPr>
        <w:t xml:space="preserve">When to Avoid: Small Team -- Complexity Cost Too High</w:t>
      </w:r>
    </w:p>
    <w:p>
      <w:pPr>
        <w:spacing w:after="70"/>
        <w:jc w:val="center"/>
      </w:pPr>
      <w:r>
        <w:rPr>
          <w:rFonts w:ascii="Arial" w:cs="Arial" w:eastAsia="Arial" w:hAnsi="Arial"/>
          <w:b/>
          <w:bCs/>
          <w:color w:val="E65100"/>
          <w:sz w:val="22"/>
          <w:szCs w:val="22"/>
        </w:rPr>
        <w:t xml:space="preserve">9. </w:t>
      </w:r>
      <w:r>
        <w:rPr>
          <w:rFonts w:ascii="Arial" w:cs="Arial" w:eastAsia="Arial" w:hAnsi="Arial"/>
          <w:color w:val="555555"/>
          <w:sz w:val="22"/>
          <w:szCs w:val="22"/>
        </w:rPr>
        <w:t xml:space="preserve">Anti-Pattern 1: Applying CQRS to Every Service</w:t>
      </w:r>
    </w:p>
    <w:p>
      <w:pPr>
        <w:spacing w:after="70"/>
        <w:jc w:val="center"/>
      </w:pPr>
      <w:r>
        <w:rPr>
          <w:rFonts w:ascii="Arial" w:cs="Arial" w:eastAsia="Arial" w:hAnsi="Arial"/>
          <w:b/>
          <w:bCs/>
          <w:color w:val="1565C0"/>
          <w:sz w:val="22"/>
          <w:szCs w:val="22"/>
        </w:rPr>
        <w:t xml:space="preserve">10. </w:t>
      </w:r>
      <w:r>
        <w:rPr>
          <w:rFonts w:ascii="Arial" w:cs="Arial" w:eastAsia="Arial" w:hAnsi="Arial"/>
          <w:color w:val="555555"/>
          <w:sz w:val="22"/>
          <w:szCs w:val="22"/>
        </w:rPr>
        <w:t xml:space="preserve">Anti-Pattern 2: Ignoring Eventual Consistency in the UI</w:t>
      </w:r>
    </w:p>
    <w:p>
      <w:pPr>
        <w:spacing w:after="70"/>
        <w:jc w:val="center"/>
      </w:pPr>
      <w:r>
        <w:rPr>
          <w:rFonts w:ascii="Arial" w:cs="Arial" w:eastAsia="Arial" w:hAnsi="Arial"/>
          <w:b/>
          <w:bCs/>
          <w:color w:val="1565C0"/>
          <w:sz w:val="22"/>
          <w:szCs w:val="22"/>
        </w:rPr>
        <w:t xml:space="preserve">11. </w:t>
      </w:r>
      <w:r>
        <w:rPr>
          <w:rFonts w:ascii="Arial" w:cs="Arial" w:eastAsia="Arial" w:hAnsi="Arial"/>
          <w:color w:val="555555"/>
          <w:sz w:val="22"/>
          <w:szCs w:val="22"/>
        </w:rPr>
        <w:t xml:space="preserve">Handling Eventual Consistency Correctly</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The Decision Framework -- Putting It Together</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CQRS Cost-Benefit Framework</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established what CQRS is, how it works architecturally, and the spectrum of variations from materialised views to full two-database event-sourced implementations. Module 4 addresses the most practical question: should you use CQRS at all in this specific context?</w:t>
      </w:r>
    </w:p>
    <w:p>
      <w:pPr>
        <w:spacing w:after="160"/>
      </w:pPr>
      <w:r>
        <w:rPr>
          <w:rFonts w:ascii="Arial" w:cs="Arial" w:eastAsia="Arial" w:hAnsi="Arial"/>
          <w:b w:val="false"/>
          <w:bCs w:val="false"/>
          <w:color w:val="333333"/>
          <w:sz w:val="22"/>
          <w:szCs w:val="22"/>
        </w:rPr>
        <w:t xml:space="preserve">CQRS is a powerful pattern but it carries real costs: two models to design and maintain, a synchronisation mechanism to operate, eventual consistency to handle in the UI, and significant conceptual overhead for developers unfamiliar with the pattern. These costs are only justified when the benefits -- independent scaling, query-optimised read models, clear command/query separation -- are genuinely needed. Many systems do not need them.</w:t>
      </w:r>
    </w:p>
    <w:p>
      <w:pPr>
        <w:spacing w:after="160"/>
      </w:pPr>
      <w:r>
        <w:rPr>
          <w:rFonts w:ascii="Arial" w:cs="Arial" w:eastAsia="Arial" w:hAnsi="Arial"/>
          <w:b w:val="false"/>
          <w:bCs w:val="false"/>
          <w:color w:val="333333"/>
          <w:sz w:val="22"/>
          <w:szCs w:val="22"/>
        </w:rPr>
        <w:t xml:space="preserve">This module presents four concrete signals that indicate CQRS is worth its cost, three clear conditions where CQRS should be avoided, and two anti-patterns that represent the most common CQRS misapplications in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CQRS Advantage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 to Achieve It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optimisation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 shaped and indexed for queries; no joins at read time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read store + projection + synchronisation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optimisation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focused on business rules; no read concerns polluting it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separate model hierarchies to maintain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store scaled independently from write store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 database + operational overhead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diversity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DB technologies per side (ES, Redis, PostgreSQL)</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More systems to learn, operate, monitor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history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audit trail and time-travel (with Event Sourcing)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 complexity added on top of CQRS</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Signal 1: Read/Write Ratio Heavily Skewed</w:t>
      </w:r>
    </w:p>
    <w:p>
      <w:pPr>
        <w:shd w:fill="E8F5E9" w:val="clear"/>
        <w:spacing w:after="200"/>
        <w:ind w:left="240" w:right="240"/>
      </w:pPr>
      <w:r>
        <w:rPr>
          <w:rFonts w:ascii="Arial" w:cs="Arial" w:eastAsia="Arial" w:hAnsi="Arial"/>
          <w:color w:val="1B5E20"/>
          <w:sz w:val="24"/>
          <w:szCs w:val="24"/>
        </w:rPr>
        <w:t xml:space="preserve">99% reads, 1% writes -- the classic CQRS justification</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most straightforward indicator that CQRS is worth considering: the system receives dramatically more reads than writes. E-commerce product catalogs, social media feeds, search results, dashboards, and analytics pages are all read-dominated. In these contexts, optimising the write model for consistency and business rules while independently optimising the read model for query speed delivers real, measurable performance improvements.</w:t>
      </w:r>
    </w:p>
    <w:p>
      <w:pPr>
        <w:pStyle w:val="Heading2"/>
        <w:spacing w:after="100" w:before="280"/>
      </w:pPr>
      <w:r>
        <w:rPr>
          <w:rFonts w:ascii="Arial" w:cs="Arial" w:eastAsia="Arial" w:hAnsi="Arial"/>
          <w:b/>
          <w:bCs/>
          <w:color w:val="1B5E20"/>
          <w:sz w:val="28"/>
          <w:szCs w:val="28"/>
        </w:rPr>
        <w:t xml:space="preserve">2.1 The Read/Write Skew in Practice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Read/write ratio examples across common domains: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E-commerce product catalog: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Writes: product updates, price changes, inventory adjustments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100 product updates per 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 product page views, search results, recommendations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500,000 page views per 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Ratio: 5,000:1 reads to writes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Social media post feed: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Writes: new posts, edits, deletes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10,000 posts per minute across all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 feed loads, profile views, search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10,000,000 feed loads per minute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Ratio: 1,000:1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Financial dashboard: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Writes: transactions (deposits, withdrawals, transfers)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1,000 transactions per 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 balance checks, statement views, analytics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200,000 reads per 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Ratio: 200:1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management system: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Writes: place order, update status, cancel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1,000 writes per 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 order history, dashboards, reports, tracking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50,000 reads per 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Ratio: 50:1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Rule of thumb: ratio &gt; 10:1 read:write =&gt; investigate CQRS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Ratio &gt; 100:1 =&gt; CQRS read model very likely to pay for itself</w:t>
      </w:r>
    </w:p>
    <w:p>
      <w:pPr>
        <w:pStyle w:val="Heading2"/>
        <w:spacing w:after="100" w:before="280"/>
      </w:pPr>
      <w:r>
        <w:rPr>
          <w:rFonts w:ascii="Arial" w:cs="Arial" w:eastAsia="Arial" w:hAnsi="Arial"/>
          <w:b/>
          <w:bCs/>
          <w:color w:val="1B5E20"/>
          <w:sz w:val="28"/>
          <w:szCs w:val="28"/>
        </w:rPr>
        <w:t xml:space="preserve">2.2 Why Ratio Alone Is Not Sufficient</w:t>
      </w:r>
    </w:p>
    <w:p>
      <w:pPr>
        <w:spacing w:after="160"/>
      </w:pPr>
      <w:r>
        <w:rPr>
          <w:rFonts w:ascii="Arial" w:cs="Arial" w:eastAsia="Arial" w:hAnsi="Arial"/>
          <w:b w:val="false"/>
          <w:bCs w:val="false"/>
          <w:color w:val="333333"/>
          <w:sz w:val="22"/>
          <w:szCs w:val="22"/>
        </w:rPr>
        <w:t xml:space="preserve">A high read/write ratio is a necessary but not sufficient condition for CQRS. The reads and writes must also have different structural needs. If the read model and write model happen to have the same shape (the entity IS the read DTO), CQRS adds synchronisation complexity without providing the structural benefit. The ratio question must be combined with Signal 2.</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USE CQRS  </w:t>
      </w:r>
      <w:r>
        <w:rPr>
          <w:rFonts w:ascii="Arial" w:cs="Arial" w:eastAsia="Arial" w:hAnsi="Arial"/>
          <w:color w:val="333333"/>
          <w:sz w:val="22"/>
          <w:szCs w:val="22"/>
        </w:rPr>
        <w:t xml:space="preserve">Use CQRS for read/write skew when: ratio &gt; 10:1 AND the read shape differs from the write shape (requires joins, denormalization, or aggregation). High read ratio alone does not justify CQRS if reads can be served efficiently from the same normalised model.</w:t>
      </w:r>
    </w:p>
    <w:p>
      <w:r>
        <w:br w:type="page"/>
      </w:r>
    </w:p>
    <w:p>
      <w:pPr>
        <w:pStyle w:val="Heading1"/>
        <w:spacing w:after="120" w:before="360"/>
      </w:pPr>
      <w:r>
        <w:rPr>
          <w:rFonts w:ascii="Arial" w:cs="Arial" w:eastAsia="Arial" w:hAnsi="Arial"/>
          <w:b/>
          <w:bCs/>
          <w:color w:val="0D1B2A"/>
          <w:sz w:val="40"/>
          <w:szCs w:val="40"/>
        </w:rPr>
        <w:t xml:space="preserve">3. Signal 2: Fundamentally Different Read and Write Shapes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second and most architecturally decisive signal: the data shape needed for reading is fundamentally different from the data shape needed for writing. When the write model (normalised, entity-centric, relational) and the read model (denormalised, pre-joined, consumer-shaped) diverge significantly, the CRUD shared model becomes a constant source of friction.</w:t>
      </w:r>
    </w:p>
    <w:p>
      <w:pPr>
        <w:pStyle w:val="Heading2"/>
        <w:spacing w:after="100" w:before="280"/>
      </w:pPr>
      <w:r>
        <w:rPr>
          <w:rFonts w:ascii="Arial" w:cs="Arial" w:eastAsia="Arial" w:hAnsi="Arial"/>
          <w:b/>
          <w:bCs/>
          <w:color w:val="1B5E20"/>
          <w:sz w:val="28"/>
          <w:szCs w:val="28"/>
        </w:rPr>
        <w:t xml:space="preserve">3.1 The Shape Divergence Problem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Shape divergence -- order management example: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 model shape (what the domain needs for consistency):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UUID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userId: UUID  (FK to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enum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createdAt: timestamp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items: List&lt;OrderItem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productId: UUID  (FK to products)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quantity: int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unitPrice: decimal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-- 3 tables, FKs, business invariants enforced here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model shape 1 -- Order list page: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OrderListItem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customerName, orderDate, total, status, itemCount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Needs: JOIN users (for customerName)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Needs: SUM(quantity*unitPrice) or stored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Needs: COUNT(items) for itemCount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FK ids needed -- UI wants names, not IDs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model shape 2 -- Order detail page: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OrderDetail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customerName, customerEmail, shippingAddress,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items: [{productName, qty, price, subtotal}],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subtotal, tax, shipping,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Needs: JOIN users, JOIN products (for productName)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Needs: pre-computed line subtotals and totals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model shape 3 -- Analytics dashboard: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{revenueByDay, ordersByCategory, averageOrderValue, topProducts}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Needs: GROUP BY, aggregations across millions of rows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Each read shape is fundamentally different from the write shape.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CQRS: give each read shape its own pre-built projection.</w:t>
      </w:r>
    </w:p>
    <w:p>
      <w:pPr>
        <w:pStyle w:val="Heading2"/>
        <w:spacing w:after="100" w:before="280"/>
      </w:pPr>
      <w:r>
        <w:rPr>
          <w:rFonts w:ascii="Arial" w:cs="Arial" w:eastAsia="Arial" w:hAnsi="Arial"/>
          <w:b/>
          <w:bCs/>
          <w:color w:val="1B5E20"/>
          <w:sz w:val="28"/>
          <w:szCs w:val="28"/>
        </w:rPr>
        <w:t xml:space="preserve">3.2 The Shape Divergence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Shape similarity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CRUD or CQRS?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 DTO (same fields, same structure)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 no CQRS benefit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entity.toDto() is trivial, shared model works fine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DTO adds 1-2 joined fields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with JOIN queries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Manageable with standard ORM joins at modest scale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DTO needs 3+ joins or aggregations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materialised view</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JOIN complexity justifies a pre-built projection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completely different DTO shapes per entity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with separate projections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shape gets its own pre-built read model</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DTO from a completely different domain aggregate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CQRS with separate store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 spans multiple aggregates; normalisation is wrong model</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USE CQRS  </w:t>
      </w:r>
      <w:r>
        <w:rPr>
          <w:rFonts w:ascii="Arial" w:cs="Arial" w:eastAsia="Arial" w:hAnsi="Arial"/>
          <w:color w:val="333333"/>
          <w:sz w:val="22"/>
          <w:szCs w:val="22"/>
        </w:rPr>
        <w:t xml:space="preserve">Shape divergence is the clearest CQRS signal. When you find yourself writing mapping code that: joins 3+ tables, computes aggregates, restructures data into a fundamentally different shape -- that mapping code is a candidate for a pre-built CQRS projection. The question is whether the projection's maintenance cost is less than the runtime JOIN cost.</w:t>
      </w:r>
    </w:p>
    <w:p>
      <w:r>
        <w:br w:type="page"/>
      </w:r>
    </w:p>
    <w:p>
      <w:pPr>
        <w:pStyle w:val="Heading1"/>
        <w:spacing w:after="120" w:before="360"/>
      </w:pPr>
      <w:r>
        <w:rPr>
          <w:rFonts w:ascii="Arial" w:cs="Arial" w:eastAsia="Arial" w:hAnsi="Arial"/>
          <w:b/>
          <w:bCs/>
          <w:color w:val="0D1B2A"/>
          <w:sz w:val="40"/>
          <w:szCs w:val="40"/>
        </w:rPr>
        <w:t xml:space="preserve">4. Signal 3: Need to Scale Reads and Writes Independently</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In a shared-model CRUD system, read and write workloads compete for the same database resources. Adding read replicas helps reads but does not address write throughput. Adding write sharding helps writes but does not address complex read queries. CQRS enables genuinely independent scaling strategies for each side.</w:t>
      </w:r>
    </w:p>
    <w:p>
      <w:pPr>
        <w:pStyle w:val="Heading2"/>
        <w:spacing w:after="100" w:before="280"/>
      </w:pPr>
      <w:r>
        <w:rPr>
          <w:rFonts w:ascii="Arial" w:cs="Arial" w:eastAsia="Arial" w:hAnsi="Arial"/>
          <w:b/>
          <w:bCs/>
          <w:color w:val="1B5E20"/>
          <w:sz w:val="28"/>
          <w:szCs w:val="28"/>
        </w:rPr>
        <w:t xml:space="preserve">4.1 The Scaling Bottleneck in CRUD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CRUD scaling limitations: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Scenario: Product catalog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 workload: 50 product updates/second (moderate)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workload: 10,000 product page loads/second (high)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CRUD approach: single PostgreSQL database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Problem: 10,000 reads/sec saturates DB CPU</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Attempt: add 3 read replicas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problem: product updates (writes) cannot go to replicas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 still hit primary for consistent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complex queries (search, filters) still slow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CQRS approach: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 store: PostgreSQL (50 writes/sec -- easily handled)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store:  Elasticsearch (10,000 reads/sec -- designed for this)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Indexed by product name, category, price, attributes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Horizontal sharding native to Elasticsearch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 scale read nodes independently of write 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Scaling write: scale PostgreSQL vertically or shard write 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Scaling read:  add Elasticsearch nodes -- no impact on write DB</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Each side scaled according to its own load profile.</w:t>
      </w:r>
    </w:p>
    <w:p>
      <w:pPr>
        <w:pStyle w:val="Heading2"/>
        <w:spacing w:after="100" w:before="280"/>
      </w:pPr>
      <w:r>
        <w:rPr>
          <w:rFonts w:ascii="Arial" w:cs="Arial" w:eastAsia="Arial" w:hAnsi="Arial"/>
          <w:b/>
          <w:bCs/>
          <w:color w:val="1B5E20"/>
          <w:sz w:val="28"/>
          <w:szCs w:val="28"/>
        </w:rPr>
        <w:t xml:space="preserve">4.2 Technology Fit per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Read Pattern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Optimal Technology</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Not the Write DB</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product search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Inverted index, relevance scoring, fuzzy match -- not in PostgreSQL at scale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feed (recent activity)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sorted set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read, auto-expiry, native sorted structure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Geospatial queries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PostGIS or Elasticsearch geo</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Spatial indexes optimised for distance/area queries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Time-series analytics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ClickHouse or TimescaleDB</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Columnar storage, vectorised aggregation at scale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 relationship queries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Neo4j or Amazon Neptune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Traversal queries that would require many JOINs in relational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Session/cart 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In-memory K/V, sub-millisecond, TTL-based expiry</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USE CQRS  </w:t>
      </w:r>
      <w:r>
        <w:rPr>
          <w:rFonts w:ascii="Arial" w:cs="Arial" w:eastAsia="Arial" w:hAnsi="Arial"/>
          <w:color w:val="333333"/>
          <w:sz w:val="22"/>
          <w:szCs w:val="22"/>
        </w:rPr>
        <w:t xml:space="preserve">Independent scaling is justified when: read and write volumes differ by 10x or more, OR the optimal database technology for reads is fundamentally different from the write store. If both sides can use the same database and scale together, a single DB CQRS or materialised-view approach is sufficient.</w:t>
      </w:r>
    </w:p>
    <w:p>
      <w:r>
        <w:br w:type="page"/>
      </w:r>
    </w:p>
    <w:p>
      <w:pPr>
        <w:pStyle w:val="Heading1"/>
        <w:spacing w:after="120" w:before="360"/>
      </w:pPr>
      <w:r>
        <w:rPr>
          <w:rFonts w:ascii="Arial" w:cs="Arial" w:eastAsia="Arial" w:hAnsi="Arial"/>
          <w:b/>
          <w:bCs/>
          <w:color w:val="0D1B2A"/>
          <w:sz w:val="40"/>
          <w:szCs w:val="40"/>
        </w:rPr>
        <w:t xml:space="preserve">5. Signal 4: Complex Domain with Event Sourcing</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CQRS and Event Sourcing are independent patterns, but they pair naturally. In complex domains where the full history of state changes is a first-class requirement -- financial systems, healthcare records, logistics tracking, compliance-heavy domains -- Event Sourcing provides the write model. CQRS provides the query infrastructure over that event history. Together they address requirements that neither pattern handles alone.</w:t>
      </w:r>
    </w:p>
    <w:p>
      <w:pPr>
        <w:pStyle w:val="Heading2"/>
        <w:spacing w:after="100" w:before="280"/>
      </w:pPr>
      <w:r>
        <w:rPr>
          <w:rFonts w:ascii="Arial" w:cs="Arial" w:eastAsia="Arial" w:hAnsi="Arial"/>
          <w:b/>
          <w:bCs/>
          <w:color w:val="1B5E20"/>
          <w:sz w:val="28"/>
          <w:szCs w:val="28"/>
        </w:rPr>
        <w:t xml:space="preserve">5.1 When Event History Is a First-Class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Domain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History Requirement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CQRS + ES Benefit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trading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trade, position change, P&amp;L update must be auditable by regulators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event log of all trades; Read: current position, historical P&amp;L views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Healthcare records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history of diagnoses, treatments, prescriptions -- legal requirement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immutable event log; Read: current patient summary, treatment timeline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Supply chain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chain of custody: where was this item at every point in transit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location/status events; Read: current location, complete movement history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Legal/compliance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contract modifications, approvals, rejections -- must be reproducible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event store; Read: current contract state, approval history, audit trail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Collaborative editing (Google Docs)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keystroke tracked for conflict resolution and undo history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operation events; Read: current document state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5.2 CQRS + ES Enables Read Model Flexibility</w:t>
      </w:r>
    </w:p>
    <w:p>
      <w:pPr>
        <w:spacing w:after="160"/>
      </w:pPr>
      <w:r>
        <w:rPr>
          <w:rFonts w:ascii="Arial" w:cs="Arial" w:eastAsia="Arial" w:hAnsi="Arial"/>
          <w:b w:val="false"/>
          <w:bCs w:val="false"/>
          <w:color w:val="333333"/>
          <w:sz w:val="22"/>
          <w:szCs w:val="22"/>
        </w:rPr>
        <w:t xml:space="preserve">A key advantage of the CQRS + Event Sourcing combination that is not available in any other approach: read models can be added, changed, or rebuilt from scratch at any time, because the complete event history is always available for replay.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CQRS + ES: read model flexibility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Today: system has been running for 2 years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 store: 10 million order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business requirement: need a 'customer lifetime value' dashboard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showing total spend, order frequency, average basket size per customer.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Event Sourcing: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Impossible from current data -- historical order totals not stored.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Would require expensive data mining of current state tables.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CQRS + Event Sourcing: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Write new CustomerLifetimeValueProjection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Replay all 10 million events through the new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Handler builds customer_ltv table from scratch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New dashboard reads from customer_ltv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 depends on event volume; typically hours for millions of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Risk: zero (read model rebuild does not affect write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Any new read model can be built retroactively from the event history.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CQRS + ES is the only approach that provides this capability.</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USE CQRS  </w:t>
      </w:r>
      <w:r>
        <w:rPr>
          <w:rFonts w:ascii="Arial" w:cs="Arial" w:eastAsia="Arial" w:hAnsi="Arial"/>
          <w:color w:val="333333"/>
          <w:sz w:val="22"/>
          <w:szCs w:val="22"/>
        </w:rPr>
        <w:t xml:space="preserve">Use CQRS + Event Sourcing when: full audit trail is a legal or business requirement, time-travel queries are needed (state at a past point), the team anticipates significant evolution of read models over time, or the domain is complex enough that replaying events for debugging is genuinely valuable. Do not use it merely because the domain is 'complex'.</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When to Avoid: Simple CRUD with No Performance Issues</w:t>
      </w:r>
    </w:p>
    <w:p>
      <w:pPr>
        <w:shd w:fill="FFEBEE" w:val="clear"/>
        <w:spacing w:after="200"/>
        <w:ind w:left="240" w:right="240"/>
      </w:pPr>
      <w:r>
        <w:rPr>
          <w:rFonts w:ascii="Arial" w:cs="Arial" w:eastAsia="Arial" w:hAnsi="Arial"/>
          <w:color w:val="B71C1C"/>
          <w:sz w:val="24"/>
          <w:szCs w:val="24"/>
        </w:rPr>
        <w:t xml:space="preserve">If the shared model works, there is no problem to solve</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most common CQRS mistake: introducing it into domains where a traditional CRUD model works well and will continue to work well. CQRS solves a specific set of problems. In the absence of those problems, CQRS introduces complexity, synchronisation overhead, and operational burden with no benefit.</w:t>
      </w:r>
    </w:p>
    <w:p>
      <w:pPr>
        <w:pStyle w:val="Heading2"/>
        <w:spacing w:after="100" w:before="280"/>
      </w:pPr>
      <w:r>
        <w:rPr>
          <w:rFonts w:ascii="Arial" w:cs="Arial" w:eastAsia="Arial" w:hAnsi="Arial"/>
          <w:b/>
          <w:bCs/>
          <w:color w:val="B71C1C"/>
          <w:sz w:val="28"/>
          <w:szCs w:val="28"/>
        </w:rPr>
        <w:t xml:space="preserve">6.1 Characteristics of a Simple CRUD System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Characteristics that indicate CQRS is NOT needed: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 model: entity shape closely matches display shape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User { id, name, email, createdAt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UserDto { id, name, email, createdAt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Assessment: entity IS the DTO -- no CQRS benefit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Query patterns: simple filters, no complex aggregation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SELECT * FROM users WHERE email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 FROM orders WHERE userId = ? ORDER BY createdAt DESC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Assessment: indexes solve this -- no CQRS needed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Read/write ratio: balanced or moderate skew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5:1 read:write ratio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Assessment: CRUD with read replicas handles this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Consistency: strong consistency needed everywhere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User must see their own profile updates immediately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Assessment: eventual consistency not acceptable -- avoid CQRS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Performance: response times acceptable with current CRUD model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queries return in &lt; 50ms with proper indexing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Assessment: no performance problem to solve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Domain complexity: CRUD operations map directly to business actions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create user, update user, delete user, get user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Assessment: no need for rich command/query separation</w:t>
      </w:r>
    </w:p>
    <w:p>
      <w:pPr>
        <w:pStyle w:val="Heading2"/>
        <w:spacing w:after="100" w:before="280"/>
      </w:pPr>
      <w:r>
        <w:rPr>
          <w:rFonts w:ascii="Arial" w:cs="Arial" w:eastAsia="Arial" w:hAnsi="Arial"/>
          <w:b/>
          <w:bCs/>
          <w:color w:val="B71C1C"/>
          <w:sz w:val="28"/>
          <w:szCs w:val="28"/>
        </w:rPr>
        <w:t xml:space="preserve">6.2 The Complexity Cost of Unnecessary CQRS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CQRS Component Added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Complexity Added</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 in Simple CRUD</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command/query classes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More files, more mapping, harder to trace flow</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same model would work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Materialised view or read store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Refresh strategy, staleness, operational overhead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direct query is fast enough</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bus + projection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Kafka/RabbitMQ to operate, projection bugs, replay logic</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no event-driven requirements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UI strategies, user confusion, testing complexity</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introduced a problem that didn't exist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codebases (command/query)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Onboarding time doubles, PR review complexity increases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CRUD is simpler and just as correct</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AVOID CQRS  </w:t>
      </w:r>
      <w:r>
        <w:rPr>
          <w:rFonts w:ascii="Arial" w:cs="Arial" w:eastAsia="Arial" w:hAnsi="Arial"/>
          <w:color w:val="333333"/>
          <w:sz w:val="22"/>
          <w:szCs w:val="22"/>
        </w:rPr>
        <w:t xml:space="preserve">If a developer can describe every read and write operation in the system in one sentence each, and those descriptions do not conflict with each other structurally, CQRS is almost certainly not needed. The shared model works; keep it.</w:t>
      </w:r>
    </w:p>
    <w:p>
      <w:r>
        <w:br w:type="page"/>
      </w:r>
    </w:p>
    <w:p>
      <w:pPr>
        <w:pStyle w:val="Heading1"/>
        <w:spacing w:after="120" w:before="360"/>
      </w:pPr>
      <w:r>
        <w:rPr>
          <w:rFonts w:ascii="Arial" w:cs="Arial" w:eastAsia="Arial" w:hAnsi="Arial"/>
          <w:b/>
          <w:bCs/>
          <w:color w:val="0D1B2A"/>
          <w:sz w:val="40"/>
          <w:szCs w:val="40"/>
        </w:rPr>
        <w:t xml:space="preserve">7. When to Avoid: Strong Consistency Required</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Event-driven CQRS (two separate stores, Kafka, projections) introduces eventual consistency between the write and read models. This is often acceptable -- for dashboards, feeds, search results. It is not acceptable for use cases where the user or the system must see the effect of a write immediately and accurately. When strong consistency is a non-negotiable requirement, use CRUD or same-database CQRS with synchronous projection.</w:t>
      </w:r>
    </w:p>
    <w:p>
      <w:pPr>
        <w:pStyle w:val="Heading2"/>
        <w:spacing w:after="100" w:before="280"/>
      </w:pPr>
      <w:r>
        <w:rPr>
          <w:rFonts w:ascii="Arial" w:cs="Arial" w:eastAsia="Arial" w:hAnsi="Arial"/>
          <w:b/>
          <w:bCs/>
          <w:color w:val="B71C1C"/>
          <w:sz w:val="28"/>
          <w:szCs w:val="28"/>
        </w:rPr>
        <w:t xml:space="preserve">7.1 Where Strong Consistency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EC Is Unacceptable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Consequence of Stale Read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account balance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requests a transfer based on displayed balance; stale balance causes overdraft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Incorrect transaction; regulatory violation; financial loss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availability check</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sees 'In Stock'; item was sold 50ms ago (stale read)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Oversell; unfulfilled order; customer complaint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Seat/ticket reservation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sees seat as available; it was just reserved by another user</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Double booking; customer complaint; manual resolution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 state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just changed password; old session still shows as valid (stale read)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vulnerability; access with old credentials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 / permissions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was just revoked access; reads still allowed for 200ms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Unauthorised data access during lag window</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7.2 Hybrid Strategy -- CRUD for Consistency-Critical Paths</w:t>
      </w:r>
    </w:p>
    <w:p>
      <w:pPr>
        <w:spacing w:after="160"/>
      </w:pPr>
      <w:r>
        <w:rPr>
          <w:rFonts w:ascii="Arial" w:cs="Arial" w:eastAsia="Arial" w:hAnsi="Arial"/>
          <w:b w:val="false"/>
          <w:bCs w:val="false"/>
          <w:color w:val="333333"/>
          <w:sz w:val="22"/>
          <w:szCs w:val="22"/>
        </w:rPr>
        <w:t xml:space="preserve">The requirement for strong consistency in some paths does not mean CQRS cannot be used at all. A common production pattern: use CQRS for read-heavy display paths (order history, dashboards, search) and use direct write-store reads for consistency-critical paths (balance checks, inventory availability). The two patterns coexist in the same system, applied to different use cases.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Hybrid: CQRS for reads, direct write store for critical checks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Display path (EC acceptable): use CQRS read model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@GetMapping('/api/orders/history')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List&lt;OrderSummaryDto&gt; getOrderHistory(@RequestParam userId)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Read from denormalized read store (may lag up to 200ms)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orderReadRepo.findByUser(userId);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Consistency-critical path: read directly from write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@GetMapping('/api/inventory/available')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InventoryStatus checkInventory(@RequestParam productId)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Read from write store (strong consistency -- always current)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inventoryWriteRepo.getCurrentStock(productId);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Trade-off: this query goes to the write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Acceptable: inventory checks are far less frequent than page views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Rule: route each query to the most appropriate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CQRS read model for: display, search, analytics, dashboards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Write store directly for: safety checks, financial data, availability</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AVOID CQRS  </w:t>
      </w:r>
      <w:r>
        <w:rPr>
          <w:rFonts w:ascii="Arial" w:cs="Arial" w:eastAsia="Arial" w:hAnsi="Arial"/>
          <w:color w:val="333333"/>
          <w:sz w:val="22"/>
          <w:szCs w:val="22"/>
        </w:rPr>
        <w:t xml:space="preserve">Strong consistency requirement does not mean 'avoid CQRS entirely' -- it means 'avoid eventual consistency for this specific path'. Use same-database CQRS (materialised views with synchronous refresh, or DB triggers) for these paths. Or read directly from the write store for those specific endpoints. Eventual consistency is a property of event-driven CQRS, not of all CQRS variations.</w:t>
      </w:r>
    </w:p>
    <w:p>
      <w:r>
        <w:br w:type="page"/>
      </w:r>
    </w:p>
    <w:p>
      <w:pPr>
        <w:pStyle w:val="Heading1"/>
        <w:spacing w:after="120" w:before="360"/>
      </w:pPr>
      <w:r>
        <w:rPr>
          <w:rFonts w:ascii="Arial" w:cs="Arial" w:eastAsia="Arial" w:hAnsi="Arial"/>
          <w:b/>
          <w:bCs/>
          <w:color w:val="0D1B2A"/>
          <w:sz w:val="40"/>
          <w:szCs w:val="40"/>
        </w:rPr>
        <w:t xml:space="preserve">8. When to Avoid: Small Team -- Complexity Cost Too High</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CQRS is not just an architectural pattern -- it is an organisational choice. The pattern multiplies the concepts every developer must hold in their head: command objects, query objects, command handlers, query handlers, projection handlers, read stores, synchronisation mechanisms, eventual consistency strategies, and idempotency requirements. In a team of 2-3 engineers, this cognitive load can dominate development time.</w:t>
      </w:r>
    </w:p>
    <w:p>
      <w:pPr>
        <w:pStyle w:val="Heading2"/>
        <w:spacing w:after="100" w:before="280"/>
      </w:pPr>
      <w:r>
        <w:rPr>
          <w:rFonts w:ascii="Arial" w:cs="Arial" w:eastAsia="Arial" w:hAnsi="Arial"/>
          <w:b/>
          <w:bCs/>
          <w:color w:val="B71C1C"/>
          <w:sz w:val="28"/>
          <w:szCs w:val="28"/>
        </w:rPr>
        <w:t xml:space="preserve">8.1 The Real Team Cost of CQRS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CQRS Overhead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 Cost</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 on Small Team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Onboarding new developer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 weeks to understand full pattern (vs 2-3 days for CRUD)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a 3-person team, each new hire is a significant capacity drain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 production issues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trace through: command -&gt; write store -&gt; event -&gt; projection -&gt; read store (5 hops vs 1)</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Incident resolution takes 3-5x longer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a new feature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command + handler + event + projection + read model + DTO</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5-8 files vs 1-2 in CRUD; feature velocity significantly slower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bugs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bug in projection handler corrupts read model; requires replay to fix</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may take minutes to hours; user-visible data incorrect during window</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 operations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Kafka/Redis/Elasticsearch to monitor, backup, upgrade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system needs operational attention; small teams often lack this capacity</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8.2 Team Readiness Indicators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Team readiness checklist before adopting CQRS: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Minimum team size:   4+ engineers (for cognitive load distribution)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DDD experience:      At least one engineer familiar with aggregates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Async patterns:      Team understands eventual consistency trade-offs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Infra capability:    Team can operate Kafka (or CDC tool)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Testing experience:  Team can write projection handler unit tests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Observability:       Team can trace across write + read stores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ANY of these are missing: start with Single DB CQRS or CRUD.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Introduce infrastructure complexity only when the team is ready.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Rule of thumb: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&lt; 3 engineers:  CRUD only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3-5 engineers:  Single DB CQRS at most (materialised views + repos)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5-10 engineers: Two DB CQRS (separate stores, no 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 engineers:  Two DB CQRS + Event Sourcing (if domain warrants)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These are MINIMUMS, not automatic triggers.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Team size is necessary but not sufficient -- domain need matters more.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AVOID CQRS  </w:t>
      </w:r>
      <w:r>
        <w:rPr>
          <w:rFonts w:ascii="Arial" w:cs="Arial" w:eastAsia="Arial" w:hAnsi="Arial"/>
          <w:color w:val="333333"/>
          <w:sz w:val="22"/>
          <w:szCs w:val="22"/>
        </w:rPr>
        <w:t xml:space="preserve">Small team + CQRS = slow delivery, frustrated developers, and complex incidents. CQRS should accelerate a team by making each concern clearer, not slow it down with coordination overhead. If CQRS would slow the team, it is not the right choice yet.</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9. Anti-Pattern 1: Applying CQRS to Every Service</w:t>
      </w:r>
    </w:p>
    <w:p>
      <w:pPr>
        <w:shd w:fill="FBE9E7" w:val="clear"/>
        <w:spacing w:after="200"/>
        <w:ind w:left="240" w:right="240"/>
      </w:pPr>
      <w:r>
        <w:rPr>
          <w:rFonts w:ascii="Arial" w:cs="Arial" w:eastAsia="Arial" w:hAnsi="Arial"/>
          <w:color w:val="E65100"/>
          <w:sz w:val="24"/>
          <w:szCs w:val="24"/>
        </w:rPr>
        <w:t xml:space="preserve">The pattern tax applied without the pattern benefit</w:t>
      </w:r>
    </w:p>
    <w:p>
      <w:pPr>
        <w:pBdr>
          <w:bottom w:val="single" w:color="E65100" w:sz="8" w:space="1"/>
        </w:pBdr>
        <w:spacing w:after="160"/>
      </w:pP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ANTI-PATTERN  </w:t>
      </w:r>
      <w:r>
        <w:rPr>
          <w:rFonts w:ascii="Arial" w:cs="Arial" w:eastAsia="Arial" w:hAnsi="Arial"/>
          <w:color w:val="333333"/>
          <w:sz w:val="22"/>
          <w:szCs w:val="22"/>
        </w:rPr>
        <w:t xml:space="preserve">ANTI-PATTERN: Applying CQRS to every microservice or every bounded context in a system, regardless of whether each context has the read/write skew, shape divergence, or scaling needs that justify the pattern's cost. The result: high complexity everywhere, benefit nowhere specific.</w:t>
      </w:r>
    </w:p>
    <w:p>
      <w:pPr>
        <w:spacing w:after="160"/>
      </w:pPr>
      <w:r>
        <w:rPr>
          <w:rFonts w:ascii="Arial" w:cs="Arial" w:eastAsia="Arial" w:hAnsi="Arial"/>
          <w:b w:val="false"/>
          <w:bCs w:val="false"/>
          <w:color w:val="333333"/>
          <w:sz w:val="22"/>
          <w:szCs w:val="22"/>
        </w:rPr>
        <w:t xml:space="preserve">In microservices architectures, CQRS is sometimes applied as a blanket architectural standard -- 'all services must use CQRS'. This creates a situation where simple CRUD services (user preferences, configuration storage, notification settings) carry the full weight of CQRS infrastructure: separate command and query codebases, event buses, projection consumers, read stores -- for data that is accessed with simple key-value operations where a single indexed query would work perfectly.</w:t>
      </w:r>
    </w:p>
    <w:p>
      <w:pPr>
        <w:pStyle w:val="Heading2"/>
        <w:spacing w:after="100" w:before="280"/>
      </w:pPr>
      <w:r>
        <w:rPr>
          <w:rFonts w:ascii="Arial" w:cs="Arial" w:eastAsia="Arial" w:hAnsi="Arial"/>
          <w:b/>
          <w:bCs/>
          <w:color w:val="E65100"/>
          <w:sz w:val="28"/>
          <w:szCs w:val="28"/>
        </w:rPr>
        <w:t xml:space="preserve">9.1 The Architecture Tax in Action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Anti-pattern: CQRS applied uniformly across all microservices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E-commerce platform: 12 microservices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NEEDS CQRS (real read/write skew + shape divergence):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Product catalog service (500,000 reads/hr vs 100 writes/hr)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Order management service (complex read shapes for dashboard/analytics)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Search service (Elasticsearch read model vs OLTP write model)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DOES NOT NEED CQRS: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User preferences service (gets and sets user settings; 1:1 shape)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Feature flag service (reads flags; sets flags; trivial CRUD)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Address book service (save/get addresses; no complex queries)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Email notification service (queue emails; mark sent; simple state)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Payment method service (store/retrieve payment tokens; 1:1 CRUD)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Session service (create/get/delete sessions; K/V operations)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Audit log service (append-only; read recent entries; simple)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Config service (read/write configuration; few hundred entries total)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Tax rate service (read tax rates by region; rarely updated)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Applying CQRS to services 4-12: pure architectural tax.</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Each service gets: command/query split, projection, read 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event bus subscription -- for data accessed with SELECT * WHERE id=?</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Zero performance benefit. 5x implementation cost.</w:t>
      </w:r>
    </w:p>
    <w:p>
      <w:pPr>
        <w:pStyle w:val="Heading2"/>
        <w:spacing w:after="100" w:before="280"/>
      </w:pPr>
      <w:r>
        <w:rPr>
          <w:rFonts w:ascii="Arial" w:cs="Arial" w:eastAsia="Arial" w:hAnsi="Arial"/>
          <w:b/>
          <w:bCs/>
          <w:color w:val="E65100"/>
          <w:sz w:val="28"/>
          <w:szCs w:val="28"/>
        </w:rPr>
        <w:t xml:space="preserve">9.2 The Per-Service Decision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6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Read Pattern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Write Pattern</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CQRS?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search, faceted filter, 500K reads/hr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Admin updates, 100/hr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Elasticsearch read store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Dashboard, history, analytics -- multiple shapes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Place order, update status -- 1K/hr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separate read projections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preferences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all prefs for userId (1 query)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single pref (1 write)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single indexed query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flags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all flags for service (1 query)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Toggle flag (rare write)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trivial CRUD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Tax rates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rate by region+category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rates quarterly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read replicas sufficient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 store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session by token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Create/expire session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Redis directly, no CQRS needed</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Default to CRUD for each service. Evaluate CQRS per service, based on that service's actual read/write ratio, shape divergence, and scaling needs. CQRS is a tool applied where it solves a problem -- not a standard to apply everywhere.</w:t>
      </w:r>
    </w:p>
    <w:p>
      <w:r>
        <w:br w:type="page"/>
      </w:r>
    </w:p>
    <w:p>
      <w:pPr>
        <w:pStyle w:val="Heading1"/>
        <w:spacing w:after="120" w:before="360"/>
      </w:pPr>
      <w:r>
        <w:rPr>
          <w:rFonts w:ascii="Arial" w:cs="Arial" w:eastAsia="Arial" w:hAnsi="Arial"/>
          <w:b/>
          <w:bCs/>
          <w:color w:val="0D1B2A"/>
          <w:sz w:val="40"/>
          <w:szCs w:val="40"/>
        </w:rPr>
        <w:t xml:space="preserve">10. Anti-Pattern 2: Ignoring Eventual Consistency in the UI</w:t>
      </w:r>
    </w:p>
    <w:p>
      <w:pPr>
        <w:pBdr>
          <w:bottom w:val="single" w:color="1565C0" w:sz="8" w:space="1"/>
        </w:pBdr>
        <w:spacing w:after="160"/>
      </w:pP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ANTI-PATTERN  </w:t>
      </w:r>
      <w:r>
        <w:rPr>
          <w:rFonts w:ascii="Arial" w:cs="Arial" w:eastAsia="Arial" w:hAnsi="Arial"/>
          <w:color w:val="333333"/>
          <w:sz w:val="22"/>
          <w:szCs w:val="22"/>
        </w:rPr>
        <w:t xml:space="preserve">ANTI-PATTERN: Implementing CQRS with event-driven projection (eventual consistency) without designing the UI to handle the lag. The user places an order, is redirected to their order history, and does not see the new order. They refresh. Still not there. They file a support ticket. The order appears 2 seconds later. This is an EC failure -- not a technical failure, but a UX design failure.</w:t>
      </w:r>
    </w:p>
    <w:p>
      <w:pPr>
        <w:spacing w:after="160"/>
      </w:pPr>
      <w:r>
        <w:rPr>
          <w:rFonts w:ascii="Arial" w:cs="Arial" w:eastAsia="Arial" w:hAnsi="Arial"/>
          <w:b w:val="false"/>
          <w:bCs w:val="false"/>
          <w:color w:val="333333"/>
          <w:sz w:val="22"/>
          <w:szCs w:val="22"/>
        </w:rPr>
        <w:t xml:space="preserve">Eventual consistency in the read model is invisible in the database and application logs -- everything appears to be working correctly. It only manifests as a user experience problem: the user's perception of state is out of sync with the actual system state for a brief window. If the UI is not designed to handle this window, the result is confusion, support tickets, and loss of user trust.</w:t>
      </w:r>
    </w:p>
    <w:p>
      <w:pPr>
        <w:pStyle w:val="Heading2"/>
        <w:spacing w:after="100" w:before="280"/>
      </w:pPr>
      <w:r>
        <w:rPr>
          <w:rFonts w:ascii="Arial" w:cs="Arial" w:eastAsia="Arial" w:hAnsi="Arial"/>
          <w:b/>
          <w:bCs/>
          <w:color w:val="1565C0"/>
          <w:sz w:val="28"/>
          <w:szCs w:val="28"/>
        </w:rPr>
        <w:t xml:space="preserve">10.1 The Problem Scenario in Detail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The eventual consistency UI failure -- step by step: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t=0ms:   User clicks 'Place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t=50ms:  POST /api/orders returns 201 Created { orderId: 'ord-123'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saved to write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 event written to Kafka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t=51ms:  Browser: 'Success! Redirecting to your 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t=52ms:  Browser redirects to GET /api/orders (read model query)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model: event not yet processed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Query result: orders list WITHOUT 'ord-123'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t=53ms:  Browser renders order list -- new order NOT visible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t=150ms: Kafka consumer processes OrderPlaced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store updated: 'ord-123' now in order_list_view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t=200ms: User: 'My order is missing! Did it go through?'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t=201ms: User refreshes page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Now read model has 'ord-123'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appears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t=202ms: User: confused, files support ticket anyway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is the EC failure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succeeds -&gt; immediate query of read model -&gt; stale result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user confusion -&gt; support ticket -&gt; developer debugging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-&gt; discovers the order was placed correctly all along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problem: 0 lines of code failed.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The fix: UX design for eventual consistency.</w:t>
      </w:r>
    </w:p>
    <w:p>
      <w:pPr>
        <w:pStyle w:val="Heading2"/>
        <w:spacing w:after="100" w:before="280"/>
      </w:pPr>
      <w:r>
        <w:rPr>
          <w:rFonts w:ascii="Arial" w:cs="Arial" w:eastAsia="Arial" w:hAnsi="Arial"/>
          <w:b/>
          <w:bCs/>
          <w:color w:val="E65100"/>
          <w:sz w:val="28"/>
          <w:szCs w:val="28"/>
        </w:rPr>
        <w:t xml:space="preserve">10.2 How to Measure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Evidence to Look For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Support tickets: 'my order disappeared'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 lag between write and read model</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visible in write DB but not read DB at ticket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immediately refreshes after action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UX doesn't show pending state; EC surprise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high refresh rate within 0-2s after POST operations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'Did my change save?' user frustration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optimistic update; user sees stale data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UX feedback: users unsure if actions registered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orders/submissions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resubmits because EC made it seem lost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DB: multiple orders with same userId+items within seconds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read-after-write cache miss 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reads from read model immediately after write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APM: read store returns stale data on queries immediately after commands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Handling Eventual Consistency Correctly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Eventual consistency in CQRS is not a bug to be fixed -- it is a trade-off to be designed for. The correct response is to implement explicit UX and API patterns that make the lag invisible to the user, or acceptable when visible. There are four main strategies.</w:t>
      </w:r>
    </w:p>
    <w:p>
      <w:pPr>
        <w:pStyle w:val="Heading2"/>
        <w:spacing w:after="100" w:before="280"/>
      </w:pPr>
      <w:r>
        <w:rPr>
          <w:rFonts w:ascii="Arial" w:cs="Arial" w:eastAsia="Arial" w:hAnsi="Arial"/>
          <w:b/>
          <w:bCs/>
          <w:color w:val="1565C0"/>
          <w:sz w:val="28"/>
          <w:szCs w:val="28"/>
        </w:rPr>
        <w:t xml:space="preserve">11.1 Strategy 1: Optimistic Update</w:t>
      </w:r>
    </w:p>
    <w:p>
      <w:pPr>
        <w:spacing w:after="160"/>
      </w:pPr>
      <w:r>
        <w:rPr>
          <w:rFonts w:ascii="Arial" w:cs="Arial" w:eastAsia="Arial" w:hAnsi="Arial"/>
          <w:b w:val="false"/>
          <w:bCs w:val="false"/>
          <w:color w:val="333333"/>
          <w:sz w:val="22"/>
          <w:szCs w:val="22"/>
        </w:rPr>
        <w:t xml:space="preserve">The client updates its local display state immediately based on the expected outcome of the command, without waiting for the read model to reflect the change. If the command succeeds, the UI shows the expected state from the moment of success. The read model catches up in the background.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Optimistic update -- React example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const placeOrder = async (cartItems)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1. Optimistically add order to local state BEFORE API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tempOrder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'temp-' + Date.now(),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items: cartItems,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calculateTotal(cartItems),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orderDate: new 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isPending: true  // flag: not yet confirmed from read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setOrders(prev =&gt; [tempOrder, ...prev]);  // show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2. Submit command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response = await api.post('/api/orders', { items: cartItems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confirmedOrderId = response.data.orderId;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3. Replace temp order with confirmed order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setOrders(prev =&gt; prev.map(o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o.orderId === tempOrder.orderId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...tempOrder, orderId: confirmedOrderId, isPending: false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4. Async refetch from read model after short delay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setTimeout(() =&gt; refetchOrders(), 1500);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5. On failure: remove temp order from display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setOrders(prev =&gt; prev.filter(o =&gt; o.orderId !== tempOrder.orderId));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showError('Order failed. Please try again.');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user sees order immediately on success.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visible lag. No confusion. No support ticket.</w:t>
      </w:r>
    </w:p>
    <w:p>
      <w:pPr>
        <w:pStyle w:val="Heading2"/>
        <w:spacing w:after="100" w:before="280"/>
      </w:pPr>
      <w:r>
        <w:rPr>
          <w:rFonts w:ascii="Arial" w:cs="Arial" w:eastAsia="Arial" w:hAnsi="Arial"/>
          <w:b/>
          <w:bCs/>
          <w:color w:val="1565C0"/>
          <w:sz w:val="28"/>
          <w:szCs w:val="28"/>
        </w:rPr>
        <w:t xml:space="preserve">11.2 Strategy 2: Server-Side Polling / Async Completion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Strategy: return 202 Accepted; client polls for completion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 command handler returns 202 with a 'job' location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@PostMapping('/api/orders')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ResponseEntity&lt;?&gt; placeOrder(@RequestBody PlaceOrderRequest req)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orderId = commandHandler.handle(new PlaceOrderCommand(req));</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 202 Accepted with Location of the new resource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ResponseEntity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.accepted()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.location(URI.create('/api/orders/' + 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.body(Map.of('orderId', orderId, 'status', 'PROCESSING'));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poll until the resource appears in the read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const placeOrderAndWait = async (cartItems)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response = await api.post('/api/orders', { items: cartItems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orderId = response.data.orderId;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Poll until order appears in read model (max 10 attempts, 500ms apart)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(let i = 0; i &lt; 10; i++)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sleep(500);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 = await api.get('/api/orders/' + orderId).catch(() =&gt;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(order) return order;  // read model has caught up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If not found after 5 seconds: show 'processing'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orderId, status: 'PROCESSING', message: 'Your order is being processed.'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11.3 Strategy 3: Include Result in Command Response</w:t>
      </w:r>
    </w:p>
    <w:p>
      <w:pPr>
        <w:spacing w:after="160"/>
      </w:pPr>
      <w:r>
        <w:rPr>
          <w:rFonts w:ascii="Arial" w:cs="Arial" w:eastAsia="Arial" w:hAnsi="Arial"/>
          <w:b w:val="false"/>
          <w:bCs w:val="false"/>
          <w:color w:val="333333"/>
          <w:sz w:val="22"/>
          <w:szCs w:val="22"/>
        </w:rPr>
        <w:t xml:space="preserve">For use cases where the client needs immediate access to the created/updated resource, the command handler can read from the write store (not the read store) to return the newly created entity. This is a minor CQRS violation (command handler returning data) but is pragmatic for create operations.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Pragmatic: command handler returns summary from write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@PostMapping('/api/orders')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OrderSummaryDto placeOrder(@RequestBody PlaceOrderRequest req)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 = commandService.placeOrder(req);  // saves to write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Read from WRITE STORE (not read store) for immediate consistency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This is a minor CQRS violation but avoids EC problem for POST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OrderSummaryDto.from(order);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Event still published; read store will catch up for subsequent queries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Trade-off: slightly more code in command handler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Benefit: client gets the resource immediately in the POST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no need to poll; can display the new order right away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Subsequent queries (order list): use read model as normal</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By the time user navigates to order list, read model has caught up</w:t>
      </w:r>
    </w:p>
    <w:p>
      <w:pPr>
        <w:pStyle w:val="Heading2"/>
        <w:spacing w:after="100" w:before="280"/>
      </w:pPr>
      <w:r>
        <w:rPr>
          <w:rFonts w:ascii="Arial" w:cs="Arial" w:eastAsia="Arial" w:hAnsi="Arial"/>
          <w:b/>
          <w:bCs/>
          <w:color w:val="1565C0"/>
          <w:sz w:val="28"/>
          <w:szCs w:val="28"/>
        </w:rPr>
        <w:t xml:space="preserve">11.4 Strategy 4: Eventual Consistency Awareness in the UI</w:t>
      </w:r>
    </w:p>
    <w:p>
      <w:pPr>
        <w:spacing w:after="160"/>
      </w:pPr>
      <w:r>
        <w:rPr>
          <w:rFonts w:ascii="Arial" w:cs="Arial" w:eastAsia="Arial" w:hAnsi="Arial"/>
          <w:b w:val="false"/>
          <w:bCs w:val="false"/>
          <w:color w:val="333333"/>
          <w:sz w:val="22"/>
          <w:szCs w:val="22"/>
        </w:rPr>
        <w:t xml:space="preserve">When neither optimistic updates nor synchronous responses are appropriate, explicitly communicate the eventual consistency window to the user. A brief 'Your order is being processed' message during the lag window is far better than a missing order that appears to have failed.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UI pattern: show 'processing' state during EC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const handlePlaceOrder = async (cartItems)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response = await api.post('/api/orders', cartItems);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orderId = response.data.orderId;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Show explicit 'processing' state -- do NOT immediately query read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setOrderState({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'PROCESSING',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message: 'Your order has been placed and is being confirmed.',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estimatedConfirmation: '&lt; 5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Redirect to a 'processing' page, not the order list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navigate('/orders/processing/' + 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This page shows a spinner and polls until order appears in read model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Once confirmed: redirect to order detail page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principle: never redirect immediately to a page that queries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read model for the item that was just written.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Either: show the item from the command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show an explicit 'processing' state,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or use optimistic update.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EC STRATEGY  </w:t>
      </w:r>
      <w:r>
        <w:rPr>
          <w:rFonts w:ascii="Arial" w:cs="Arial" w:eastAsia="Arial" w:hAnsi="Arial"/>
          <w:color w:val="333333"/>
          <w:sz w:val="22"/>
          <w:szCs w:val="22"/>
        </w:rPr>
        <w:t xml:space="preserve">The four EC strategies are not mutually exclusive. Most production systems use: optimistic update for display state (immediate) + command response for the new entity ID + async refetch after 1-2 seconds (for consistency verification). This combination provides immediate user feedback, correctness on success, and resilience on failure.</w:t>
      </w:r>
    </w:p>
    <w:p>
      <w:r>
        <w:br w:type="page"/>
      </w:r>
    </w:p>
    <w:p>
      <w:pPr>
        <w:pStyle w:val="Heading1"/>
        <w:spacing w:after="120" w:before="360"/>
      </w:pPr>
      <w:r>
        <w:rPr>
          <w:rFonts w:ascii="Arial" w:cs="Arial" w:eastAsia="Arial" w:hAnsi="Arial"/>
          <w:b/>
          <w:bCs/>
          <w:color w:val="0D1B2A"/>
          <w:sz w:val="40"/>
          <w:szCs w:val="40"/>
        </w:rPr>
        <w:t xml:space="preserve">12. The Decision Framework -- Putting It Together</w:t>
      </w:r>
    </w:p>
    <w:p>
      <w:pPr>
        <w:pBdr>
          <w:bottom w:val="single" w:color="1A3A5C" w:sz="8" w:space="1"/>
        </w:pBdr>
        <w:spacing w:after="16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CQRS adoption decision flowchart: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Are there measurable performance problems with reads?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Slow queries, read DB saturation, complex JOINs at scale?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CRUD. Optimise with indexes and read replicas first.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Is the read shape fundamentally different from the write shape?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Multiple JOINs required, pre-aggregation needed, shape is consumer-driven?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CRUD with query optimisation (indexes, projections, caching).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continue -- CQRS likely worth 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Is strong consistency required for ALL read operations?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 must see their own write immediately with no lag?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Single DB CQRS (materialised view + DB trigger) -- same 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Must read and write stores scale independently,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 is a different read technology needed (Elasticsearch,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Single DB CQRS. Two repositories, same database.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Two DB CQRS (separate stores, Kafka/CDC).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Is a complete audit trail, time-travel, or full event replay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Compliance, full history, or new read models from historical data?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Two DB CQRS without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Two DB CQRS +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Apply this decision per service / bounded context.</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Most services: CRUD. A few: Single DB CQRS. Fewer: Two DB CQRS.</w:t>
      </w:r>
    </w:p>
    <w:p>
      <w:pPr>
        <w:pStyle w:val="Heading2"/>
        <w:spacing w:after="100" w:before="280"/>
      </w:pPr>
      <w:r>
        <w:rPr>
          <w:rFonts w:ascii="Arial" w:cs="Arial" w:eastAsia="Arial" w:hAnsi="Arial"/>
          <w:b/>
          <w:bCs/>
          <w:color w:val="1A3A5C"/>
          <w:sz w:val="28"/>
          <w:szCs w:val="28"/>
        </w:rPr>
        <w:t xml:space="preserve">12.1 Real-World CQRS Adoption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 a typical system of 10 services...</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Likely CQRS variant</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 of services</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admin/config/settings services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40-50%</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transactional services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with read replicas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20-30%</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Read-heavy display services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DB CQRS (materialised views)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10-20%</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High-scale read services with shape divergence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DB CQRS (no ES)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5-10%</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domain with audit requirements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DB CQRS + Event Sourcing</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0-5%</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CQRS is a spectrum, not a switch. Most services in most systems should be CRUD. A few high-value services with genuine read/write divergence benefit from materialised views or single DB CQRS. A small minority with scale or audit needs warrant full two-DB CQRS. Almost none need Event Sourcing. Apply at this proportion and the benefits will be real; apply uniformly and the costs will dominate.</w:t>
      </w:r>
    </w:p>
    <w:p>
      <w:r>
        <w:br w:type="page"/>
      </w:r>
    </w:p>
    <w:p>
      <w:pPr>
        <w:pStyle w:val="Heading1"/>
        <w:spacing w:after="120" w:before="360"/>
      </w:pPr>
      <w:r>
        <w:rPr>
          <w:rFonts w:ascii="Arial" w:cs="Arial" w:eastAsia="Arial" w:hAnsi="Arial"/>
          <w:b/>
          <w:bCs/>
          <w:color w:val="0D1B2A"/>
          <w:sz w:val="40"/>
          <w:szCs w:val="40"/>
        </w:rPr>
        <w:t xml:space="preserve">13.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13.1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 / Condition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Use/Avoid CQRS</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Indicator</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Read/write ratio &gt; 10:1 AND shape diverges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 needs denormalization; write model stays normalised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Fundamentally different read and write shapes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DTO requires 3+ JOINs or complex aggregation from write tables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independent read/write scaling or different tech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for reads, PostgreSQL for writes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domain with audit trail / time-travel need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 Event Sourcing</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event history required; replay needed for new projections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CRUD with no performance issues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AVOID</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shape ~= DTO shape; queries fast with indexes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required everywhere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AVOID (or same-DB CQRS)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EC lag not acceptable; financial, inventory, auth operations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team (&lt; 3 engineers)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AVOID</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complexity cost &gt; benefit at this team scale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Applying CQRS to every 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ANTI-PATTERN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services don't have the read/write skew that justifies it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Ignoring EC in UI after CQRS write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ANTI-PATTERN</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writes -&gt; reads stale read model -&gt; confusion -&gt; support ticket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are the four signals that indicate CQRS is worth its complexity cost? For each, give a concrete example of a system where that signal is present.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four signals: (1) Read/write ratio heavily skewed: the system receives dramatically more reads than writes. Example: an e-commerce product catalog receives 500,000 product page views per hour but only 100 product updates per hour (5,000:1 ratio). Serving all reads from the same normalised write database at this volume creates unnecessary load. A denormalised read store (Elasticsearch, Redis, or materialised views) can serve the read volume independently without affecting write performance. (2) Read and write models have fundamentally different shapes: the data structure needed for reads requires significant transformation from the write model. Example: an order management system where the write model stores orders, order_items, and users in 3NF (3 tables, foreign keys). The order list UI needs: customerName (from users), orderDate, total, status, itemCount (aggregated) -- a flat row that requires JOIN + COUNT at runtime for every page load. CQRS builds this read shape as a projection, eliminating the runtime JOIN. (3) Need to scale reads and writes independently: the volume or nature of reads requires different infrastructure from writes. Example: a product search feature needs Elasticsearch for full-text search with relevance ranking and faceting -- a capability that PostgreSQL cannot match at scale. CQRS enables the write store (PostgreSQL) and read store (Elasticsearch) to use different technologies, each optimal for their workload. (4) Complex domain with Event Sourcing need: the domain requires a complete audit trail, time-travel queries, or the ability to add new read projections retroactively from historical data. Example: a financial trading system where regulators require a complete, immutable record of every trade and position change. CQRS + Event Sourcing provides this: the write store is an event log, and any read model (current positions, historical P&amp;L, compliance reports) can be built from the event history.</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'ignoring eventual consistency in the UI' anti-pattern. Walk through the exact failure scenario and explain three strategies for preventing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anti-pattern: implementing CQRS with event-driven projection (two separate stores, eventual consistency) without designing the UI to handle the brief lag between the write model update and the read model update. The failure scenario: (1) User clicks 'Place Order'. (2) POST /api/orders returns 201 Created with orderId at t=50ms. The order is saved to the write store and an event is published to Kafka. (3) The browser immediately redirects to the order history page and issues GET /api/orders. (4) The Kafka consumer has not yet processed the OrderPlaced event -- the read model has not yet been updated. The query returns the order list WITHOUT the new order. (5) User sees their order list is empty (or missing the new order). (6) User thinks their order failed. They refresh. Still not there (t=150ms, event processing in progress). (7) User refreshes again. Order appears (t=200ms, read model updated). (8) User files a support ticket anyway. The order was placed correctly throughout. The problem: zero technical failures. The failure was UX not designed for EC. Three prevention strategies: (1) Optimistic update: immediately add the new order to the client's local display state as a 'pending' item when the command succeeds. The user sees the order instantly. The read model catches up in the background. On refetch, the pending item is replaced with the confirmed data. (2) Return the result from the command: instead of redirecting to the read model immediately, return the newly created order from the command handler (reading from the write store). The POST response includes enough data to display the confirmation page without querying the read model. By the time the user navigates to the order list, the read model has caught up. (3) Explicit processing state: show a 'Your order is being confirmed' message after the command succeeds. Do not immediately query the read model for the new item. Instead, poll for the item or show a dedicated processing page until the read model confirms it. This makes the EC window visible and expected rather than a surprise.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When should CQRS be avoided in favour of traditional CRUD? Give three specific conditions and explain why CQRS would not help in each case.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conditions where CQRS should be avoided: (1) Simple CRUD with no performance issues: the entity shape closely matches the display shape (User entity = UserDto with the same fields), queries are fast with proper indexing (&lt; 50ms response time), and the read/write ratio is not heavily skewed. Example: a user preferences service that stores key/value settings per user. Reads: SELECT * FROM preferences WHERE userId = ? (one indexed query). Writes: UPSERT preferences SET value = ? WHERE userId = ? AND key = ?. Adding CQRS would introduce command/query classes, a read repository separate from the write repository, and either a materialised view or an event-driven projection -- all for no benefit. The single indexed query already serves all read needs. (2) Strong consistency is required for all read operations: the read model may not be eventually consistent even for a brief period. Example: an inventory availability check in a high-demand flash sale. When a user clicks 'Add to Cart', the system must show the truly current stock level -- not the read model's view from 200ms ago. If the inventory service uses event-driven CQRS, the read model may show 'In Stock' for an item that was just sold in the last 200ms. Using CQRS's eventual consistency here causes oversell. The inventory check must read directly from the write store for strong consistency. CQRS is not appropriate for this use case. (3) Small team with no performance pressure: a team of 2-3 engineers building an early-stage product. The system has no performance problems. The entity shapes are similar to the DTOs. Introducing CQRS at this stage means: onboarding new developers takes weeks instead of days (CQRS conceptual overhead), adding new features requires 5-8 files instead of 1-2 (command/query/handler/projection/DTO separation), debugging takes 3-5x longer (tracing through multiple layers and stores), and the team spends more time on architecture than on product features. CQRS would slow the team with no compensating benefit. The correct choice is CRUD with clean service separation, migrating to CQRS only when real performance or scaling problems emerge.</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Explain the 'CQRS everywhere' anti-pattern. What problem does it cause and how should CQRS adoption be scoped correctly in a microservices system?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CQRS everywhere anti-pattern occurs when CQRS is adopted as a blanket architectural standard applied to every service in a system, regardless of whether each service has the read/write skew, shape divergence, or scaling needs that justify the pattern's costs. The problem it causes: in a typical e-commerce platform with 12 microservices, perhaps 3 genuinely benefit from CQRS (product catalog with 5000:1 read/write ratio, order management with complex read shapes, search service needing Elasticsearch). The other 9 services -- user preferences, feature flags, address book, email notifications, payment tokens, sessions, audit logs, config, tax rates -- have simple CRUD operations that a single indexed query handles trivially. Applying CQRS to these 9 services means: each needs separate command/query classes, read repositories, projection handlers or materialised views, and either event bus subscriptions or synchronisation mechanisms. For a service whose entire query complexity is SELECT * FROM preferences WHERE userId = ?, this infrastructure adds enormous cost (implementation, operations, debugging) with zero benefit. The cumulative effect: 9 services worth of unnecessary complexity drags down the entire team. Correct scoping: evaluate CQRS per service / per bounded context based on that context's actual characteristics. Use a checklist: (a) Does this service have &gt; 10:1 read:write ratio? (b) Does the read shape require 3+ JOINs or complex aggregation from the write model? (c) Does the service need a different read store technology? If all three answers are no, use CRUD. A realistic distribution in a 10-service system: 40-50% pure CRUD, 20-30% CRUD with read replicas, 10-20% single DB CQRS, 5-10% two DB CQRS, 0-5% with Event Sourcing. CQRS is a targeted tool, not a standard.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senior engineer proposes using CQRS with Kafka-based event projection for a new user profile service (stores name, email, avatar, bio, and preferences for 100,000 users). Walk through your evaluation and recommend for or against CQRS for this service.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Evaluation against the four CQRS signals: (1) Read/write ratio: a user profile service typically has a moderate read/write ratio. Users update their profiles infrequently (once a month on average). Reads occur when a profile page is viewed, when a username is displayed in a comment, or when authentication fetches the user. Even at 100,000 users with active engagement: reads might be 50,000/hour, writes 500/hour = 100:1 ratio. This looks high but see signal 2. (2) Read/write shape divergence: the profile write model is: {id, name, email, avatar_url, bio, preferences, updated_at}. The read models needed: profile page display requires exactly this shape -- there are no JOINs, no aggregations, no derived fields. Username display in a comment requires just {id, name, avatar_url} -- a subset, easily served by SELECT id, name, avatar_url FROM users WHERE id = ?. There is no shape divergence that requires pre-built projections. A single indexed query serves all read cases. (3) Independent scaling need: 50,000 reads/hour on a profile service is trivially handled by a single PostgreSQL instance with an index on id. Even at 10x that load, read replicas would suffice. No Elasticsearch, no Redis -- simple key-value reads by id are PostgreSQL's strength. (4) Event sourcing need: there is no stated requirement for a full history of profile changes, time-travel queries, or replay capabilities. Recommendation: AGAINST CQRS for this service. Use CRUD with: a properly indexed PostgreSQL table, a read replica if read load grows, a Redis cache layer (cache profile by userId with 60-second TTL) if read volume becomes a concern. CQRS with Kafka would add: a Kafka topic, a projection consumer, a read store (unnecessary second database), eventual consistency in profile display (if I update my bio, it may not appear immediately), and significant operational overhead -- all for a service that SELECT * FROM users WHERE id = ? serves perfectly. The engineer's proposal should be declined with an explanation: the service lacks shape divergence, does not need independent scaling, has no audit trail requirement, and the operational cost of Kafka + projection far outweighs any benefit at this scale.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14.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Read/write ratio: </w:t>
      </w:r>
      <w:r>
        <w:rPr>
          <w:rFonts w:ascii="Arial" w:cs="Arial" w:eastAsia="Arial" w:hAnsi="Arial"/>
          <w:b w:val="false"/>
          <w:bCs w:val="false"/>
          <w:color w:val="333333"/>
          <w:sz w:val="22"/>
          <w:szCs w:val="22"/>
        </w:rPr>
        <w:t xml:space="preserve">The proportion of read operations to write operations in a system. A high ratio (e.g., 100:1 or greater) is one signal that CQRS may be beneficial, particularly when combined with shape divergence.</w:t>
      </w:r>
    </w:p>
    <w:p>
      <w:pPr>
        <w:spacing w:after="100"/>
      </w:pPr>
      <w:r>
        <w:rPr>
          <w:rFonts w:ascii="Arial" w:cs="Arial" w:eastAsia="Arial" w:hAnsi="Arial"/>
          <w:b/>
          <w:bCs/>
          <w:color w:val="0D1B2A"/>
          <w:sz w:val="22"/>
          <w:szCs w:val="22"/>
        </w:rPr>
        <w:t xml:space="preserve">Shape divergence: </w:t>
      </w:r>
      <w:r>
        <w:rPr>
          <w:rFonts w:ascii="Arial" w:cs="Arial" w:eastAsia="Arial" w:hAnsi="Arial"/>
          <w:b w:val="false"/>
          <w:bCs w:val="false"/>
          <w:color w:val="333333"/>
          <w:sz w:val="22"/>
          <w:szCs w:val="22"/>
        </w:rPr>
        <w:t xml:space="preserve">The condition where the data structure needed for reading (display, API response) is fundamentally different from the data structure used for writing (normalised entities, aggregates). The key CQRS justification signal.</w:t>
      </w:r>
    </w:p>
    <w:p>
      <w:pPr>
        <w:spacing w:after="100"/>
      </w:pPr>
      <w:r>
        <w:rPr>
          <w:rFonts w:ascii="Arial" w:cs="Arial" w:eastAsia="Arial" w:hAnsi="Arial"/>
          <w:b/>
          <w:bCs/>
          <w:color w:val="0D1B2A"/>
          <w:sz w:val="22"/>
          <w:szCs w:val="22"/>
        </w:rPr>
        <w:t xml:space="preserve">Independent scaling: </w:t>
      </w:r>
      <w:r>
        <w:rPr>
          <w:rFonts w:ascii="Arial" w:cs="Arial" w:eastAsia="Arial" w:hAnsi="Arial"/>
          <w:b w:val="false"/>
          <w:bCs w:val="false"/>
          <w:color w:val="333333"/>
          <w:sz w:val="22"/>
          <w:szCs w:val="22"/>
        </w:rPr>
        <w:t xml:space="preserve">The ability to scale read and write workloads separately, using different infrastructure, different replication strategies, and potentially different database technologies for each side.</w:t>
      </w:r>
    </w:p>
    <w:p>
      <w:pPr>
        <w:spacing w:after="100"/>
      </w:pPr>
      <w:r>
        <w:rPr>
          <w:rFonts w:ascii="Arial" w:cs="Arial" w:eastAsia="Arial" w:hAnsi="Arial"/>
          <w:b/>
          <w:bCs/>
          <w:color w:val="0D1B2A"/>
          <w:sz w:val="22"/>
          <w:szCs w:val="22"/>
        </w:rPr>
        <w:t xml:space="preserve">Strong consistency: </w:t>
      </w:r>
      <w:r>
        <w:rPr>
          <w:rFonts w:ascii="Arial" w:cs="Arial" w:eastAsia="Arial" w:hAnsi="Arial"/>
          <w:b w:val="false"/>
          <w:bCs w:val="false"/>
          <w:color w:val="333333"/>
          <w:sz w:val="22"/>
          <w:szCs w:val="22"/>
        </w:rPr>
        <w:t xml:space="preserve">The guarantee that after a write completes, any subsequent read will return the updated value. Contrasted with eventual consistency. Required for financial balances, inventory checks, and security-critical reads.</w:t>
      </w:r>
    </w:p>
    <w:p>
      <w:pPr>
        <w:spacing w:after="100"/>
      </w:pPr>
      <w:r>
        <w:rPr>
          <w:rFonts w:ascii="Arial" w:cs="Arial" w:eastAsia="Arial" w:hAnsi="Arial"/>
          <w:b/>
          <w:bCs/>
          <w:color w:val="0D1B2A"/>
          <w:sz w:val="22"/>
          <w:szCs w:val="22"/>
        </w:rPr>
        <w:t xml:space="preserve">Eventual consistency: </w:t>
      </w:r>
      <w:r>
        <w:rPr>
          <w:rFonts w:ascii="Arial" w:cs="Arial" w:eastAsia="Arial" w:hAnsi="Arial"/>
          <w:b w:val="false"/>
          <w:bCs w:val="false"/>
          <w:color w:val="333333"/>
          <w:sz w:val="22"/>
          <w:szCs w:val="22"/>
        </w:rPr>
        <w:t xml:space="preserve">The property that after a write, the read model will converge to reflect the write after a brief delay (typically milliseconds to seconds). An inherent property of event-driven two-store CQRS.</w:t>
      </w:r>
    </w:p>
    <w:p>
      <w:pPr>
        <w:spacing w:after="100"/>
      </w:pPr>
      <w:r>
        <w:rPr>
          <w:rFonts w:ascii="Arial" w:cs="Arial" w:eastAsia="Arial" w:hAnsi="Arial"/>
          <w:b/>
          <w:bCs/>
          <w:color w:val="0D1B2A"/>
          <w:sz w:val="22"/>
          <w:szCs w:val="22"/>
        </w:rPr>
        <w:t xml:space="preserve">Optimistic update: </w:t>
      </w:r>
      <w:r>
        <w:rPr>
          <w:rFonts w:ascii="Arial" w:cs="Arial" w:eastAsia="Arial" w:hAnsi="Arial"/>
          <w:b w:val="false"/>
          <w:bCs w:val="false"/>
          <w:color w:val="333333"/>
          <w:sz w:val="22"/>
          <w:szCs w:val="22"/>
        </w:rPr>
        <w:t xml:space="preserve">A UI pattern where the client immediately updates its local display state with the expected result of a command, without waiting for the read model to confirm the change. Prevents EC surprises in the UI.</w:t>
      </w:r>
    </w:p>
    <w:p>
      <w:pPr>
        <w:spacing w:after="100"/>
      </w:pPr>
      <w:r>
        <w:rPr>
          <w:rFonts w:ascii="Arial" w:cs="Arial" w:eastAsia="Arial" w:hAnsi="Arial"/>
          <w:b/>
          <w:bCs/>
          <w:color w:val="0D1B2A"/>
          <w:sz w:val="22"/>
          <w:szCs w:val="22"/>
        </w:rPr>
        <w:t xml:space="preserve">Polling strategy: </w:t>
      </w:r>
      <w:r>
        <w:rPr>
          <w:rFonts w:ascii="Arial" w:cs="Arial" w:eastAsia="Arial" w:hAnsi="Arial"/>
          <w:b w:val="false"/>
          <w:bCs w:val="false"/>
          <w:color w:val="333333"/>
          <w:sz w:val="22"/>
          <w:szCs w:val="22"/>
        </w:rPr>
        <w:t xml:space="preserve">An API pattern where the command returns 202 Accepted and the client periodically queries for the resource until the read model has been updated. Used when optimistic updates are not appropriate.</w:t>
      </w:r>
    </w:p>
    <w:p>
      <w:pPr>
        <w:spacing w:after="100"/>
      </w:pPr>
      <w:r>
        <w:rPr>
          <w:rFonts w:ascii="Arial" w:cs="Arial" w:eastAsia="Arial" w:hAnsi="Arial"/>
          <w:b/>
          <w:bCs/>
          <w:color w:val="0D1B2A"/>
          <w:sz w:val="22"/>
          <w:szCs w:val="22"/>
        </w:rPr>
        <w:t xml:space="preserve">Read-after-write consistency: </w:t>
      </w:r>
      <w:r>
        <w:rPr>
          <w:rFonts w:ascii="Arial" w:cs="Arial" w:eastAsia="Arial" w:hAnsi="Arial"/>
          <w:b w:val="false"/>
          <w:bCs w:val="false"/>
          <w:color w:val="333333"/>
          <w:sz w:val="22"/>
          <w:szCs w:val="22"/>
        </w:rPr>
        <w:t xml:space="preserve">The guarantee that a client can immediately read its own writes. Challenging in eventual-consistency CQRS. Addressed by optimistic updates, command response includes resource, or sticky routing to write store for immediate reads.</w:t>
      </w:r>
    </w:p>
    <w:p>
      <w:pPr>
        <w:spacing w:after="100"/>
      </w:pPr>
      <w:r>
        <w:rPr>
          <w:rFonts w:ascii="Arial" w:cs="Arial" w:eastAsia="Arial" w:hAnsi="Arial"/>
          <w:b/>
          <w:bCs/>
          <w:color w:val="0D1B2A"/>
          <w:sz w:val="22"/>
          <w:szCs w:val="22"/>
        </w:rPr>
        <w:t xml:space="preserve">CQRS everywhere anti-pattern: </w:t>
      </w:r>
      <w:r>
        <w:rPr>
          <w:rFonts w:ascii="Arial" w:cs="Arial" w:eastAsia="Arial" w:hAnsi="Arial"/>
          <w:b w:val="false"/>
          <w:bCs w:val="false"/>
          <w:color w:val="333333"/>
          <w:sz w:val="22"/>
          <w:szCs w:val="22"/>
        </w:rPr>
        <w:t xml:space="preserve">The mistake of applying CQRS to every service in a system regardless of whether each service has the read/write skew or shape divergence that justifies the pattern. Results in high complexity across all services with benefit in few.</w:t>
      </w:r>
    </w:p>
    <w:p>
      <w:pPr>
        <w:spacing w:after="100"/>
      </w:pPr>
      <w:r>
        <w:rPr>
          <w:rFonts w:ascii="Arial" w:cs="Arial" w:eastAsia="Arial" w:hAnsi="Arial"/>
          <w:b/>
          <w:bCs/>
          <w:color w:val="0D1B2A"/>
          <w:sz w:val="22"/>
          <w:szCs w:val="22"/>
        </w:rPr>
        <w:t xml:space="preserve">Architecture tax: </w:t>
      </w:r>
      <w:r>
        <w:rPr>
          <w:rFonts w:ascii="Arial" w:cs="Arial" w:eastAsia="Arial" w:hAnsi="Arial"/>
          <w:b w:val="false"/>
          <w:bCs w:val="false"/>
          <w:color w:val="333333"/>
          <w:sz w:val="22"/>
          <w:szCs w:val="22"/>
        </w:rPr>
        <w:t xml:space="preserve">The overhead cost of an architectural pattern applied where it provides no benefit. CQRS everywhere creates an architecture tax: all the complexity costs with none of the performance or scaling benefits.</w:t>
      </w:r>
    </w:p>
    <w:p>
      <w:pPr>
        <w:spacing w:after="100"/>
      </w:pPr>
      <w:r>
        <w:rPr>
          <w:rFonts w:ascii="Arial" w:cs="Arial" w:eastAsia="Arial" w:hAnsi="Arial"/>
          <w:b/>
          <w:bCs/>
          <w:color w:val="0D1B2A"/>
          <w:sz w:val="22"/>
          <w:szCs w:val="22"/>
        </w:rPr>
        <w:t xml:space="preserve">Bounded context: </w:t>
      </w:r>
      <w:r>
        <w:rPr>
          <w:rFonts w:ascii="Arial" w:cs="Arial" w:eastAsia="Arial" w:hAnsi="Arial"/>
          <w:b w:val="false"/>
          <w:bCs w:val="false"/>
          <w:color w:val="333333"/>
          <w:sz w:val="22"/>
          <w:szCs w:val="22"/>
        </w:rPr>
        <w:t xml:space="preserve">A DDD concept defining the domain boundary within which a specific model applies. The correct unit of CQRS adoption -- evaluate and apply CQRS per bounded context, not per system or per deployment.</w:t>
      </w:r>
    </w:p>
    <w:p>
      <w:pPr>
        <w:spacing w:after="100"/>
      </w:pPr>
      <w:r>
        <w:rPr>
          <w:rFonts w:ascii="Arial" w:cs="Arial" w:eastAsia="Arial" w:hAnsi="Arial"/>
          <w:b/>
          <w:bCs/>
          <w:color w:val="0D1B2A"/>
          <w:sz w:val="22"/>
          <w:szCs w:val="22"/>
        </w:rPr>
        <w:t xml:space="preserve">Per-service CQRS decision: </w:t>
      </w:r>
      <w:r>
        <w:rPr>
          <w:rFonts w:ascii="Arial" w:cs="Arial" w:eastAsia="Arial" w:hAnsi="Arial"/>
          <w:b w:val="false"/>
          <w:bCs w:val="false"/>
          <w:color w:val="333333"/>
          <w:sz w:val="22"/>
          <w:szCs w:val="22"/>
        </w:rPr>
        <w:t xml:space="preserve">The practice of evaluating CQRS adoption independently for each microservice or bounded context, based on that service's actual read/write ratio, shape divergence, and scaling needs.</w:t>
      </w:r>
    </w:p>
    <w:p>
      <w:pPr>
        <w:spacing w:after="100"/>
      </w:pPr>
      <w:r>
        <w:rPr>
          <w:rFonts w:ascii="Arial" w:cs="Arial" w:eastAsia="Arial" w:hAnsi="Arial"/>
          <w:b/>
          <w:bCs/>
          <w:color w:val="0D1B2A"/>
          <w:sz w:val="22"/>
          <w:szCs w:val="22"/>
        </w:rPr>
        <w:t xml:space="preserve">EC failure window: </w:t>
      </w:r>
      <w:r>
        <w:rPr>
          <w:rFonts w:ascii="Arial" w:cs="Arial" w:eastAsia="Arial" w:hAnsi="Arial"/>
          <w:b w:val="false"/>
          <w:bCs w:val="false"/>
          <w:color w:val="333333"/>
          <w:sz w:val="22"/>
          <w:szCs w:val="22"/>
        </w:rPr>
        <w:t xml:space="preserve">The brief period after a write is committed to the write store during which the read model has not yet been updated. Typically 20-200ms in event-driven CQRS. The window during which a read-after-write would return stale data.</w:t>
      </w:r>
    </w:p>
    <w:p>
      <w:pPr>
        <w:spacing w:after="100"/>
      </w:pPr>
      <w:r>
        <w:rPr>
          <w:rFonts w:ascii="Arial" w:cs="Arial" w:eastAsia="Arial" w:hAnsi="Arial"/>
          <w:b/>
          <w:bCs/>
          <w:color w:val="0D1B2A"/>
          <w:sz w:val="22"/>
          <w:szCs w:val="22"/>
        </w:rPr>
        <w:t xml:space="preserve">Processing state (UI): </w:t>
      </w:r>
      <w:r>
        <w:rPr>
          <w:rFonts w:ascii="Arial" w:cs="Arial" w:eastAsia="Arial" w:hAnsi="Arial"/>
          <w:b w:val="false"/>
          <w:bCs w:val="false"/>
          <w:color w:val="333333"/>
          <w:sz w:val="22"/>
          <w:szCs w:val="22"/>
        </w:rPr>
        <w:t xml:space="preserve">An explicit UI state shown to the user during the EC failure window, communicating that the command was received and is being processed. Prevents user confusion when the read model has not yet reflected the write.</w:t>
      </w:r>
    </w:p>
    <w:p>
      <w:pPr>
        <w:spacing w:after="100"/>
      </w:pPr>
      <w:r>
        <w:rPr>
          <w:rFonts w:ascii="Arial" w:cs="Arial" w:eastAsia="Arial" w:hAnsi="Arial"/>
          <w:b/>
          <w:bCs/>
          <w:color w:val="0D1B2A"/>
          <w:sz w:val="22"/>
          <w:szCs w:val="22"/>
        </w:rPr>
        <w:t xml:space="preserve">Cost-benefit framework: </w:t>
      </w:r>
      <w:r>
        <w:rPr>
          <w:rFonts w:ascii="Arial" w:cs="Arial" w:eastAsia="Arial" w:hAnsi="Arial"/>
          <w:b w:val="false"/>
          <w:bCs w:val="false"/>
          <w:color w:val="333333"/>
          <w:sz w:val="22"/>
          <w:szCs w:val="22"/>
        </w:rPr>
        <w:t xml:space="preserve">The evaluation methodology for CQRS adoption: quantify the benefits (read optimisation, independent scaling, shape clarity) against the costs (synchronisation infra, eventual consistency, operational complexity, team overhead) for each specific service.</w:t>
      </w:r>
    </w:p>
    <w:p>
      <w:pPr>
        <w:spacing w:after="100"/>
      </w:pPr>
      <w:r>
        <w:rPr>
          <w:rFonts w:ascii="Arial" w:cs="Arial" w:eastAsia="Arial" w:hAnsi="Arial"/>
          <w:b/>
          <w:bCs/>
          <w:color w:val="0D1B2A"/>
          <w:sz w:val="22"/>
          <w:szCs w:val="22"/>
        </w:rPr>
        <w:t xml:space="preserve">CRUD default: </w:t>
      </w:r>
      <w:r>
        <w:rPr>
          <w:rFonts w:ascii="Arial" w:cs="Arial" w:eastAsia="Arial" w:hAnsi="Arial"/>
          <w:b w:val="false"/>
          <w:bCs w:val="false"/>
          <w:color w:val="333333"/>
          <w:sz w:val="22"/>
          <w:szCs w:val="22"/>
        </w:rPr>
        <w:t xml:space="preserve">The principle that traditional CRUD should be the default choice for most services, with CQRS adopted only when specific measurable signals (read/write skew, shape divergence, scaling needs) justify the added complexity.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2026-04-14T00:27:24.310Z</dcterms:created>
  <dcterms:modified xsi:type="dcterms:W3CDTF">2026-04-14T00:27:24.310Z</dcterms:modified>
</cp:coreProperties>
</file>

<file path=docProps/custom.xml><?xml version="1.0" encoding="utf-8"?>
<Properties xmlns="http://schemas.openxmlformats.org/officeDocument/2006/custom-properties" xmlns:vt="http://schemas.openxmlformats.org/officeDocument/2006/docPropsVTypes"/>
</file>