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M26-L02: Authentication &amp; Authorization</w:t>
      </w:r>
    </w:p>
    <w:p>
      <w:r>
        <w:t xml:space="preserve">The two questions every API call must answer: </w:t>
      </w:r>
      <w:r>
        <w:rPr>
          <w:b/>
          <w:bCs/>
        </w:rPr>
        <w:t xml:space="preserve">who is calling?</w:t>
      </w:r>
      <w:r>
        <w:t xml:space="preserve"> (authentication) and </w:t>
      </w:r>
      <w:r>
        <w:rPr>
          <w:b/>
          <w:bCs/>
        </w:rPr>
        <w:t xml:space="preserve">what are they allowed to do?</w:t>
      </w:r>
      <w:r>
        <w:t xml:space="preserve"> (authorization). Conflating them causes most security incidents.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1. Authentication — Verifying Identity</w:t>
      </w:r>
    </w:p>
    <w:p>
      <w:pPr>
        <w:pStyle w:val="Heading2"/>
      </w:pPr>
      <w:r>
        <w:t xml:space="preserve">Authentication mechanisms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Auth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Authorization: Basic &lt;base64(user:pass)&gt;</w:t>
      </w:r>
      <w:r>
        <w:t xml:space="preserve"> — only safe over TLS, rare in modern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Keys</w:t>
      </w:r>
      <w:r>
        <w:t xml:space="preserve">: long random string passed in header (</w:t>
      </w:r>
      <w:r>
        <w:rPr>
          <w:rFonts w:ascii="Consolas" w:cs="Consolas" w:eastAsia="Consolas" w:hAnsi="Consolas"/>
          <w:sz w:val="20"/>
          <w:szCs w:val="20"/>
        </w:rPr>
        <w:t xml:space="preserve">X-API-Key</w:t>
      </w:r>
      <w:r>
        <w:t xml:space="preserve">) or query (</w:t>
      </w:r>
      <w:r>
        <w:rPr>
          <w:rFonts w:ascii="Consolas" w:cs="Consolas" w:eastAsia="Consolas" w:hAnsi="Consolas"/>
          <w:sz w:val="20"/>
          <w:szCs w:val="20"/>
        </w:rPr>
        <w:t xml:space="preserve">?api_key=</w:t>
      </w:r>
      <w:r>
        <w:t xml:space="preserve">)</w:t>
      </w:r>
    </w:p>
    <w:p>
      <w:pPr>
        <w:pStyle w:val="ListParagraph"/>
        <w:numPr>
          <w:ilvl w:val="1"/>
          <w:numId w:val="2"/>
        </w:numPr>
      </w:pPr>
      <w:r>
        <w:t xml:space="preserve">Pros: simple, easy to rotate per-client</w:t>
      </w:r>
    </w:p>
    <w:p>
      <w:pPr>
        <w:pStyle w:val="ListParagraph"/>
        <w:numPr>
          <w:ilvl w:val="1"/>
          <w:numId w:val="2"/>
        </w:numPr>
      </w:pPr>
      <w:r>
        <w:t xml:space="preserve">Cons: no expiry by default, no scopes, leaked = compromised forever (until rotated)</w:t>
      </w:r>
    </w:p>
    <w:p>
      <w:pPr>
        <w:pStyle w:val="ListParagraph"/>
        <w:numPr>
          <w:ilvl w:val="1"/>
          <w:numId w:val="2"/>
        </w:numPr>
      </w:pPr>
      <w:r>
        <w:t xml:space="preserve">Best practice: store hashed (like passwords), prefix with type (</w:t>
      </w:r>
      <w:r>
        <w:rPr>
          <w:rFonts w:ascii="Consolas" w:cs="Consolas" w:eastAsia="Consolas" w:hAnsi="Consolas"/>
          <w:sz w:val="20"/>
          <w:szCs w:val="20"/>
        </w:rPr>
        <w:t xml:space="preserve">pk_live_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sk_test_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Bearer tokens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  <w:r>
        <w:t xml:space="preserve"> — opaque or JWT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Mutual TLS (mTLS)</w:t>
      </w:r>
      <w:r>
        <w:t xml:space="preserve">: client presents X.509 cert; server validates against trusted CA</w:t>
      </w:r>
    </w:p>
    <w:p>
      <w:pPr>
        <w:pStyle w:val="ListParagraph"/>
        <w:numPr>
          <w:ilvl w:val="1"/>
          <w:numId w:val="2"/>
        </w:numPr>
      </w:pPr>
      <w:r>
        <w:t xml:space="preserve">Service-to-service auth in zero-trust networks</w:t>
      </w:r>
    </w:p>
    <w:p>
      <w:pPr>
        <w:pStyle w:val="ListParagraph"/>
        <w:numPr>
          <w:ilvl w:val="1"/>
          <w:numId w:val="2"/>
        </w:numPr>
      </w:pPr>
      <w:r>
        <w:t xml:space="preserve">Service mesh sidecars (Istio, Linkerd) handle mTLS transparently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HMAC request signing</w:t>
      </w:r>
      <w:r>
        <w:t xml:space="preserve">: AWS SigV4-style — sign full request with shared secret</w:t>
      </w:r>
    </w:p>
    <w:p>
      <w:pPr>
        <w:pStyle w:val="ListParagraph"/>
        <w:numPr>
          <w:ilvl w:val="1"/>
          <w:numId w:val="2"/>
        </w:numPr>
      </w:pPr>
      <w:r>
        <w:t xml:space="preserve">Replay-resistant (signature includes timestamp + nonce)</w:t>
      </w:r>
    </w:p>
    <w:p>
      <w:pPr>
        <w:pStyle w:val="ListParagraph"/>
        <w:numPr>
          <w:ilvl w:val="1"/>
          <w:numId w:val="2"/>
        </w:numPr>
      </w:pPr>
      <w:r>
        <w:t xml:space="preserve">Used by AWS, Stripe webhooks, Twilio</w:t>
      </w:r>
    </w:p>
    <w:p>
      <w:pPr>
        <w:pStyle w:val="Heading2"/>
      </w:pPr>
      <w:r>
        <w:t xml:space="preserve">Session-based vs token-based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 (JWT)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Server-side (DB/Redis)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Client-side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Stateful?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(with JWT)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Revocation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(delete session)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(need blocklist)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Cross-domain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Cookies, hard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(Bearer header)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shared session store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servers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apps, single domain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APIs, mobile, microservices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MFA (Multi-Factor Authentication)</w:t>
      </w:r>
    </w:p>
    <w:p>
      <w:pPr>
        <w:pStyle w:val="ListParagraph"/>
        <w:numPr>
          <w:ilvl w:val="0"/>
          <w:numId w:val="2"/>
        </w:numPr>
      </w:pPr>
      <w:r>
        <w:t xml:space="preserve">Knowledge (password) + possession (TOTP/SMS) + inherence (biometric)</w:t>
      </w:r>
    </w:p>
    <w:p>
      <w:pPr>
        <w:pStyle w:val="ListParagraph"/>
        <w:numPr>
          <w:ilvl w:val="0"/>
          <w:numId w:val="2"/>
        </w:numPr>
      </w:pPr>
      <w:r>
        <w:t xml:space="preserve">TOTP (Google Authenticator) — RFC 6238, time-based one-time password</w:t>
      </w:r>
    </w:p>
    <w:p>
      <w:pPr>
        <w:pStyle w:val="ListParagraph"/>
        <w:numPr>
          <w:ilvl w:val="0"/>
          <w:numId w:val="2"/>
        </w:numPr>
      </w:pPr>
      <w:r>
        <w:t xml:space="preserve">WebAuthn / FIDO2 — public-key crypto, phishing-resistant</w:t>
      </w:r>
    </w:p>
    <w:p>
      <w:pPr>
        <w:pStyle w:val="ListParagraph"/>
        <w:numPr>
          <w:ilvl w:val="0"/>
          <w:numId w:val="2"/>
        </w:numPr>
      </w:pPr>
      <w:r>
        <w:t xml:space="preserve">APIs typically don't enforce MFA directly — it happens at login (OAuth provider)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2. Authorization — Verifying Permissions</w:t>
      </w:r>
    </w:p>
    <w:p>
      <w:pPr>
        <w:pStyle w:val="Heading2"/>
      </w:pPr>
      <w:r>
        <w:t xml:space="preserve">Authorization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 (Role-Based Access Control)</w:t>
      </w:r>
    </w:p>
    <w:p>
      <w:pPr>
        <w:pStyle w:val="ListParagraph"/>
        <w:numPr>
          <w:ilvl w:val="1"/>
          <w:numId w:val="2"/>
        </w:numPr>
      </w:pPr>
      <w:r>
        <w:t xml:space="preserve">User → Roles → Permissions</w:t>
      </w:r>
    </w:p>
    <w:p>
      <w:pPr>
        <w:pStyle w:val="ListParagraph"/>
        <w:numPr>
          <w:ilvl w:val="1"/>
          <w:numId w:val="2"/>
        </w:numPr>
      </w:pPr>
      <w:r>
        <w:t xml:space="preserve">Simple, common (admin/editor/viewer)</w:t>
      </w:r>
    </w:p>
    <w:p>
      <w:pPr>
        <w:pStyle w:val="ListParagraph"/>
        <w:numPr>
          <w:ilvl w:val="1"/>
          <w:numId w:val="2"/>
        </w:numPr>
      </w:pPr>
      <w:r>
        <w:t xml:space="preserve">Doesn't scale to “user X can edit document Y but not Z”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ABAC (Attribute-Based Access Control)</w:t>
      </w:r>
    </w:p>
    <w:p>
      <w:pPr>
        <w:pStyle w:val="ListParagraph"/>
        <w:numPr>
          <w:ilvl w:val="1"/>
          <w:numId w:val="2"/>
        </w:numPr>
      </w:pPr>
      <w:r>
        <w:t xml:space="preserve">Decisions based on attributes (user, resource, action, context)</w:t>
      </w:r>
    </w:p>
    <w:p>
      <w:pPr>
        <w:pStyle w:val="ListParagraph"/>
        <w:numPr>
          <w:ilvl w:val="1"/>
          <w:numId w:val="2"/>
        </w:numPr>
      </w:pPr>
      <w:r>
        <w:t xml:space="preserve">Policies evaluated at request time (e.g., XACML, OPA Rego)</w:t>
      </w:r>
    </w:p>
    <w:p>
      <w:pPr>
        <w:pStyle w:val="ListParagraph"/>
        <w:numPr>
          <w:ilvl w:val="1"/>
          <w:numId w:val="2"/>
        </w:numPr>
      </w:pPr>
      <w:r>
        <w:t xml:space="preserve">More expressive: “managers can approve expenses &lt; $10k in their department”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ReBAC (Relationship-Based)</w:t>
      </w:r>
    </w:p>
    <w:p>
      <w:pPr>
        <w:pStyle w:val="ListParagraph"/>
        <w:numPr>
          <w:ilvl w:val="1"/>
          <w:numId w:val="2"/>
        </w:numPr>
      </w:pPr>
      <w:r>
        <w:t xml:space="preserve">Inspired by Google Zanzibar — relationships between objects</w:t>
      </w:r>
    </w:p>
    <w:p>
      <w:pPr>
        <w:pStyle w:val="ListParagraph"/>
        <w:numPr>
          <w:ilvl w:val="1"/>
          <w:numId w:val="2"/>
        </w:numPr>
      </w:pPr>
      <w:r>
        <w:t xml:space="preserve">“Alice is editor of folder F, document D is in F → Alice can edit D”</w:t>
      </w:r>
    </w:p>
    <w:p>
      <w:pPr>
        <w:pStyle w:val="ListParagraph"/>
        <w:numPr>
          <w:ilvl w:val="1"/>
          <w:numId w:val="2"/>
        </w:numPr>
      </w:pPr>
      <w:r>
        <w:t xml:space="preserve">Implementations: SpiceDB, OpenFGA, Permify, Warrant</w:t>
      </w:r>
    </w:p>
    <w:p>
      <w:pPr>
        <w:pStyle w:val="ListParagraph"/>
        <w:numPr>
          <w:ilvl w:val="1"/>
          <w:numId w:val="2"/>
        </w:numPr>
      </w:pPr>
      <w:r>
        <w:t xml:space="preserve">Best for collaboration-heavy apps (Google Docs, GitHub)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Policy-as-Code</w:t>
      </w:r>
    </w:p>
    <w:p>
      <w:pPr>
        <w:pStyle w:val="ListParagraph"/>
        <w:numPr>
          <w:ilvl w:val="1"/>
          <w:numId w:val="2"/>
        </w:numPr>
      </w:pPr>
      <w:r>
        <w:t xml:space="preserve">OPA (Open Policy Agent) + Rego language</w:t>
      </w:r>
    </w:p>
    <w:p>
      <w:pPr>
        <w:pStyle w:val="ListParagraph"/>
        <w:numPr>
          <w:ilvl w:val="1"/>
          <w:numId w:val="2"/>
        </w:numPr>
      </w:pPr>
      <w:r>
        <w:t xml:space="preserve">Decouples policy from application code</w:t>
      </w:r>
    </w:p>
    <w:p>
      <w:pPr>
        <w:pStyle w:val="ListParagraph"/>
        <w:numPr>
          <w:ilvl w:val="1"/>
          <w:numId w:val="2"/>
        </w:numPr>
      </w:pPr>
      <w:r>
        <w:t xml:space="preserve">Decisions cacheable, auditable, testable</w:t>
      </w:r>
    </w:p>
    <w:p>
      <w:pPr>
        <w:pStyle w:val="Heading2"/>
      </w:pPr>
      <w:r>
        <w:t xml:space="preserve">Authorization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 level</w:t>
      </w:r>
      <w:r>
        <w:t xml:space="preserve">: coarse-grained (is this client allowed to call this endpoint?)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level</w:t>
      </w:r>
      <w:r>
        <w:t xml:space="preserve">: fine-grained (can this user read this specific record?)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level</w:t>
      </w:r>
      <w:r>
        <w:t xml:space="preserve">: row-level security (PostgreSQL RLS), tenant isolation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</w:t>
      </w:r>
      <w:r>
        <w:t xml:space="preserve">: enforce at multiple layers</w:t>
      </w:r>
    </w:p>
    <w:p>
      <w:pPr>
        <w:pStyle w:val="Heading2"/>
      </w:pPr>
      <w:r>
        <w:t xml:space="preserve">Common authorization mistakes (OWASP API Top 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BOLA (Broken Object Level Auth)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/orders/123</w:t>
      </w:r>
      <w:r>
        <w:t xml:space="preserve"> works for any logged-in user</w:t>
      </w:r>
    </w:p>
    <w:p>
      <w:pPr>
        <w:pStyle w:val="ListParagraph"/>
        <w:numPr>
          <w:ilvl w:val="1"/>
          <w:numId w:val="2"/>
        </w:numPr>
      </w:pPr>
      <w:r>
        <w:t xml:space="preserve">Always check: does </w:t>
      </w:r>
      <w:r>
        <w:rPr>
          <w:i/>
          <w:iCs/>
        </w:rPr>
        <w:t xml:space="preserve">this</w:t>
      </w:r>
      <w:r>
        <w:t xml:space="preserve"> user own </w:t>
      </w:r>
      <w:r>
        <w:rPr>
          <w:i/>
          <w:iCs/>
        </w:rPr>
        <w:t xml:space="preserve">this</w:t>
      </w:r>
      <w:r>
        <w:t xml:space="preserve"> resource?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Broken Function Level Auth</w:t>
      </w:r>
      <w:r>
        <w:t xml:space="preserve">: admin endpoint reachable by regular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Mass Assignment</w:t>
      </w:r>
      <w:r>
        <w:t xml:space="preserve">: client sends </w:t>
      </w:r>
      <w:r>
        <w:rPr>
          <w:rFonts w:ascii="Consolas" w:cs="Consolas" w:eastAsia="Consolas" w:hAnsi="Consolas"/>
          <w:sz w:val="20"/>
          <w:szCs w:val="20"/>
        </w:rPr>
        <w:t xml:space="preserve">{"role": "admin"}</w:t>
      </w:r>
      <w:r>
        <w:t xml:space="preserve"> and server blindly assigns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Excessive Data Exposure</w:t>
      </w:r>
      <w:r>
        <w:t xml:space="preserve">: API returns full user record when only name+email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IDOR (Insecure Direct Object Reference)</w:t>
      </w:r>
      <w:r>
        <w:t xml:space="preserve">: predictable IDs (</w:t>
      </w:r>
      <w:r>
        <w:rPr>
          <w:rFonts w:ascii="Consolas" w:cs="Consolas" w:eastAsia="Consolas" w:hAnsi="Consolas"/>
          <w:sz w:val="20"/>
          <w:szCs w:val="20"/>
        </w:rPr>
        <w:t xml:space="preserve">/users/1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/users/2</w:t>
      </w:r>
      <w:r>
        <w:t xml:space="preserve">) — use UUIDs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3. Access Tokens</w:t>
      </w:r>
    </w:p>
    <w:p>
      <w:pPr>
        <w:pStyle w:val="Heading2"/>
      </w:pPr>
      <w:r>
        <w:t xml:space="preserve">Opaque tokens</w:t>
      </w:r>
    </w:p>
    <w:p>
      <w:pPr>
        <w:pStyle w:val="ListParagraph"/>
        <w:numPr>
          <w:ilvl w:val="0"/>
          <w:numId w:val="2"/>
        </w:numPr>
      </w:pPr>
      <w:r>
        <w:t xml:space="preserve">Random string (e.g., </w:t>
      </w:r>
      <w:r>
        <w:rPr>
          <w:rFonts w:ascii="Consolas" w:cs="Consolas" w:eastAsia="Consolas" w:hAnsi="Consolas"/>
          <w:sz w:val="20"/>
          <w:szCs w:val="20"/>
        </w:rPr>
        <w:t xml:space="preserve">tok_3f7a8b...</w:t>
      </w:r>
      <w:r>
        <w:t xml:space="preserve">) — meaningless to client</w:t>
      </w:r>
    </w:p>
    <w:p>
      <w:pPr>
        <w:pStyle w:val="ListParagraph"/>
        <w:numPr>
          <w:ilvl w:val="0"/>
          <w:numId w:val="2"/>
        </w:numPr>
      </w:pPr>
      <w:r>
        <w:t xml:space="preserve">Server stores token → user mapping in DB/Redis</w:t>
      </w:r>
    </w:p>
    <w:p>
      <w:pPr>
        <w:pStyle w:val="ListParagraph"/>
        <w:numPr>
          <w:ilvl w:val="0"/>
          <w:numId w:val="2"/>
        </w:numPr>
      </w:pPr>
      <w:r>
        <w:t xml:space="preserve">Validation requires lookup (introspection endpoint in OAuth)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easy revocation, token contents private, can update permissions on the fly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every API call hits the auth store (cache aggressively)</w:t>
      </w:r>
    </w:p>
    <w:p>
      <w:pPr>
        <w:pStyle w:val="Heading2"/>
      </w:pPr>
      <w:r>
        <w:t xml:space="preserve">JWT (JSON Web Token)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header.payload.signature</w:t>
      </w:r>
      <w:r>
        <w:t xml:space="preserve"> (3 base64url segments, dot-separated)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{ "alg": "RS256", "typ": "JWT" 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Payload (claims)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nbf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jti</w:t>
      </w:r>
      <w:r>
        <w:t xml:space="preserve"> + custom claims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Signature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RSASHA256(base64(header) + '.' + base64(payload), privateKey)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Algorithms</w:t>
      </w:r>
      <w:r>
        <w:t xml:space="preserve">: RS256 (asymmetric — recommended), HS256 (symmetric — only for trusted parties)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use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alg: none</w:t>
      </w:r>
      <w:r>
        <w:t xml:space="preserve"> — historic vulnerability (algorithm confusion)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</w:t>
      </w:r>
      <w:r>
        <w:t xml:space="preserve">: check signature, </w:t>
      </w:r>
      <w:r>
        <w:rPr>
          <w:rFonts w:ascii="Consolas" w:cs="Consolas" w:eastAsia="Consolas" w:hAnsi="Consolas"/>
          <w:sz w:val="20"/>
          <w:szCs w:val="20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</w:t>
      </w:r>
      <w:r>
        <w:t xml:space="preserve">, optional </w:t>
      </w:r>
      <w:r>
        <w:rPr>
          <w:rFonts w:ascii="Consolas" w:cs="Consolas" w:eastAsia="Consolas" w:hAnsi="Consolas"/>
          <w:sz w:val="20"/>
          <w:szCs w:val="20"/>
        </w:rPr>
        <w:t xml:space="preserve">nbf</w:t>
      </w:r>
    </w:p>
    <w:p>
      <w:pPr>
        <w:pStyle w:val="Heading2"/>
      </w:pPr>
      <w:r>
        <w:t xml:space="preserve">JWT pitfalls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Revocation is hard</w:t>
      </w:r>
      <w:r>
        <w:t xml:space="preserve"> — JWT is valid until </w:t>
      </w:r>
      <w:r>
        <w:rPr>
          <w:rFonts w:ascii="Consolas" w:cs="Consolas" w:eastAsia="Consolas" w:hAnsi="Consolas"/>
          <w:sz w:val="20"/>
          <w:szCs w:val="20"/>
        </w:rPr>
        <w:t xml:space="preserve">exp</w:t>
      </w:r>
      <w:r>
        <w:t xml:space="preserve">; need a blocklist for early revoke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 store sensitive data</w:t>
      </w:r>
      <w:r>
        <w:t xml:space="preserve"> — payload is base64-encoded, not encrypted (use JWE if needed)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bloat</w:t>
      </w:r>
      <w:r>
        <w:t xml:space="preserve"> — too many claims = large headers on every request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 confusion</w:t>
      </w:r>
      <w:r>
        <w:t xml:space="preserve"> — accepting both HS256 and RS256 lets attacker switch (always pin algorithm)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Clock skew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exp</w:t>
      </w:r>
      <w:r>
        <w:t xml:space="preserve"> validation must allow small leeway (typically ±60s)</w:t>
      </w:r>
    </w:p>
    <w:p>
      <w:pPr>
        <w:pStyle w:val="Heading2"/>
      </w:pPr>
      <w:r>
        <w:t xml:space="preserve">Token lifetime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token</w:t>
      </w:r>
      <w:r>
        <w:t xml:space="preserve">: short-lived (5-60 min) — limits damage on theft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 token</w:t>
      </w:r>
      <w:r>
        <w:t xml:space="preserve">: long-lived (days/weeks) — used to get new access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 token rotation</w:t>
      </w:r>
      <w:r>
        <w:t xml:space="preserve"> — on every refresh, issue new refresh token, invalidate 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 token reuse detection</w:t>
      </w:r>
      <w:r>
        <w:t xml:space="preserve"> — if old refresh used twice → assume theft, revoke all</w:t>
      </w:r>
    </w:p>
    <w:p>
      <w:pPr>
        <w:pStyle w:val="Heading2"/>
      </w:pPr>
      <w:r>
        <w:t xml:space="preserve">Token storage on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XSS-safe?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CSRF-safe?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Mobile?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(any JS reads 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Memory (JS variable)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HttpOnly cookie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(need CSRF token or SameSite)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Secure storage (Keychain, Keystore)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</w:tbl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Best for SPAs: short-lived access token in memory + refresh token in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SameSite=Strict</w:t>
      </w:r>
      <w:r>
        <w:t xml:space="preserve"> cookie</w:t>
      </w:r>
    </w:p>
    <w:p>
      <w:pPr>
        <w:pStyle w:val="ListParagraph"/>
        <w:numPr>
          <w:ilvl w:val="0"/>
          <w:numId w:val="2"/>
        </w:numPr>
      </w:pPr>
      <w:r>
        <w:t xml:space="preserve">Best for mobile: access + refresh in OS secure storage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4. OAuth 2.0 &amp; OIDC</w:t>
      </w:r>
    </w:p>
    <w:p>
      <w:pPr>
        <w:pStyle w:val="Heading2"/>
      </w:pPr>
      <w:r>
        <w:t xml:space="preserve">OAuth 2.0 vs OIDC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2.0</w:t>
      </w:r>
      <w:r>
        <w:t xml:space="preserve"> = authorization framework (delegated access — “let app X access my data on Y”)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OIDC (OpenID Connect)</w:t>
      </w:r>
      <w:r>
        <w:t xml:space="preserve"> = identity layer on top (authentication — “who is the user?”)</w:t>
      </w:r>
    </w:p>
    <w:p>
      <w:pPr>
        <w:pStyle w:val="ListParagraph"/>
        <w:numPr>
          <w:ilvl w:val="0"/>
          <w:numId w:val="2"/>
        </w:numPr>
      </w:pPr>
      <w:r>
        <w:t xml:space="preserve">OIDC adds: </w:t>
      </w:r>
      <w:r>
        <w:rPr>
          <w:rFonts w:ascii="Consolas" w:cs="Consolas" w:eastAsia="Consolas" w:hAnsi="Consolas"/>
          <w:sz w:val="20"/>
          <w:szCs w:val="20"/>
        </w:rPr>
        <w:t xml:space="preserve">id_token</w:t>
      </w:r>
      <w:r>
        <w:t xml:space="preserve"> (JWT with user identity), </w:t>
      </w:r>
      <w:r>
        <w:rPr>
          <w:rFonts w:ascii="Consolas" w:cs="Consolas" w:eastAsia="Consolas" w:hAnsi="Consolas"/>
          <w:sz w:val="20"/>
          <w:szCs w:val="20"/>
        </w:rPr>
        <w:t xml:space="preserve">userinfo</w:t>
      </w:r>
      <w:r>
        <w:t xml:space="preserve"> endpoint, standard claims</w:t>
      </w:r>
    </w:p>
    <w:p>
      <w:pPr>
        <w:pStyle w:val="Heading2"/>
      </w:pPr>
      <w:r>
        <w:t xml:space="preserve">OAuth 2.0 grant types</w:t>
      </w:r>
    </w:p>
    <w:p>
      <w:pPr>
        <w:pStyle w:val="Heading3"/>
      </w:pPr>
      <w:r>
        <w:t xml:space="preserve">Authorization Code + PKCE (the modern standard)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User clicks "Login with X"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Browser redirects to Authorization Server with code_challenge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User authenticates, consents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AS redirects back with auth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5. App exchanges code + code_verifier for tokens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6. App receives access_token + refresh_token + id_token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Used by: SPAs, mobile apps, web apps</w:t>
      </w:r>
    </w:p>
    <w:p>
      <w:pPr>
        <w:pStyle w:val="ListParagraph"/>
        <w:numPr>
          <w:ilvl w:val="0"/>
          <w:numId w:val="2"/>
        </w:numPr>
      </w:pPr>
      <w:r>
        <w:t xml:space="preserve">PKCE (Proof Key for Code Exchange) prevents code interception attacks</w:t>
      </w:r>
    </w:p>
    <w:p>
      <w:pPr>
        <w:pStyle w:val="ListParagraph"/>
        <w:numPr>
          <w:ilvl w:val="0"/>
          <w:numId w:val="2"/>
        </w:numPr>
      </w:pPr>
      <w:r>
        <w:t xml:space="preserve">Always use PKCE now — even for confidential clients</w:t>
      </w:r>
    </w:p>
    <w:p>
      <w:pPr>
        <w:pStyle w:val="Heading3"/>
      </w:pPr>
      <w:r>
        <w:t xml:space="preserve">Client Credentials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 → POST /token { grant_type: client_credentials, client_id, client_secret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← { access_token, expires_in }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Used by: service-to-service (no user involved)</w:t>
      </w:r>
    </w:p>
    <w:p>
      <w:pPr>
        <w:pStyle w:val="ListParagraph"/>
        <w:numPr>
          <w:ilvl w:val="0"/>
          <w:numId w:val="2"/>
        </w:numPr>
      </w:pPr>
      <w:r>
        <w:t xml:space="preserve">No refresh token — just request a new one when expired</w:t>
      </w:r>
    </w:p>
    <w:p>
      <w:pPr>
        <w:pStyle w:val="Heading3"/>
      </w:pPr>
      <w:r>
        <w:t xml:space="preserve">Device Code</w:t>
      </w:r>
    </w:p>
    <w:p>
      <w:pPr>
        <w:pStyle w:val="ListParagraph"/>
        <w:numPr>
          <w:ilvl w:val="0"/>
          <w:numId w:val="2"/>
        </w:numPr>
      </w:pPr>
      <w:r>
        <w:t xml:space="preserve">For TVs, CLIs, IoT — input-constrained devices</w:t>
      </w:r>
    </w:p>
    <w:p>
      <w:pPr>
        <w:pStyle w:val="ListParagraph"/>
        <w:numPr>
          <w:ilvl w:val="0"/>
          <w:numId w:val="2"/>
        </w:numPr>
      </w:pPr>
      <w:r>
        <w:t xml:space="preserve">User goes to a URL on their phone, enters a code shown on the device</w:t>
      </w:r>
    </w:p>
    <w:p>
      <w:pPr>
        <w:pStyle w:val="Heading3"/>
      </w:pPr>
      <w:r>
        <w:t xml:space="preserve">Deprecated grant types (don't use)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Implicit grant</w:t>
      </w:r>
      <w:r>
        <w:t xml:space="preserve">: tokens in URL fragment — replaced by Auth Code + PKCE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Owner Password Credentials (ROPC)</w:t>
      </w:r>
      <w:r>
        <w:t xml:space="preserve">: app collects user password directly — only for first-party legacy migration</w:t>
      </w:r>
    </w:p>
    <w:p>
      <w:pPr>
        <w:pStyle w:val="Heading2"/>
      </w:pPr>
      <w:r>
        <w:t xml:space="preserve">OAuth 2.0 token introspection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/introspect { token: ... }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{ active: true, scope, client_id, exp }</w:t>
      </w:r>
    </w:p>
    <w:p>
      <w:pPr>
        <w:pStyle w:val="ListParagraph"/>
        <w:numPr>
          <w:ilvl w:val="0"/>
          <w:numId w:val="2"/>
        </w:numPr>
      </w:pPr>
      <w:r>
        <w:t xml:space="preserve">Resource server validates opaque tokens via this endpoint</w:t>
      </w:r>
    </w:p>
    <w:p>
      <w:pPr>
        <w:pStyle w:val="ListParagraph"/>
        <w:numPr>
          <w:ilvl w:val="0"/>
          <w:numId w:val="2"/>
        </w:numPr>
      </w:pPr>
      <w:r>
        <w:t xml:space="preserve">Cache the result (short TTL) to avoid hammering the auth server</w:t>
      </w:r>
    </w:p>
    <w:p>
      <w:pPr>
        <w:pStyle w:val="Heading2"/>
      </w:pPr>
      <w:r>
        <w:t xml:space="preserve">Scopes &amp; consent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Scopes</w:t>
      </w:r>
      <w:r>
        <w:t xml:space="preserve"> = what the token can do (</w:t>
      </w:r>
      <w:r>
        <w:rPr>
          <w:rFonts w:ascii="Consolas" w:cs="Consolas" w:eastAsia="Consolas" w:hAnsi="Consolas"/>
          <w:sz w:val="20"/>
          <w:szCs w:val="20"/>
        </w:rPr>
        <w:t xml:space="preserve">read:profile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write:repo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User consent screen shows requested scopes — be granular, not greedy</w:t>
      </w:r>
    </w:p>
    <w:p>
      <w:pPr>
        <w:pStyle w:val="ListParagraph"/>
        <w:numPr>
          <w:ilvl w:val="0"/>
          <w:numId w:val="2"/>
        </w:numPr>
      </w:pPr>
      <w:r>
        <w:t xml:space="preserve">Resource server enforces scope on each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authorization</w:t>
      </w:r>
      <w:r>
        <w:t xml:space="preserve">: request more scopes only when needed (Google's pattern)</w:t>
      </w:r>
    </w:p>
    <w:p>
      <w:pPr>
        <w:pStyle w:val="Heading2"/>
      </w:pPr>
      <w:r>
        <w:t xml:space="preserve">OIDC ID Token vs Access Token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Token</w:t>
      </w:r>
      <w:r>
        <w:t xml:space="preserve">: JWT with user identity claims (</w:t>
      </w:r>
      <w:r>
        <w:rPr>
          <w:rFonts w:ascii="Consolas" w:cs="Consolas" w:eastAsia="Consolas" w:hAnsi="Consolas"/>
          <w:sz w:val="20"/>
          <w:szCs w:val="20"/>
        </w:rPr>
        <w:t xml:space="preserve">sub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) — for the </w:t>
      </w:r>
      <w:r>
        <w:rPr>
          <w:i/>
          <w:iCs/>
        </w:rPr>
        <w:t xml:space="preserve">client app</w:t>
      </w:r>
      <w:r>
        <w:t xml:space="preserve">, not the resource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Token</w:t>
      </w:r>
      <w:r>
        <w:t xml:space="preserve">: opaque or JWT — for calling resource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 send ID token to APIs</w:t>
      </w:r>
      <w:r>
        <w:t xml:space="preserve"> — it's an authentication assertion, not an authorization grant</w:t>
      </w:r>
    </w:p>
    <w:p>
      <w:pPr>
        <w:pStyle w:val="Heading2"/>
      </w:pPr>
      <w:r>
        <w:t xml:space="preserve">OIDC standard claims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sub</w:t>
      </w:r>
      <w:r>
        <w:t xml:space="preserve"> (subject) — stable user ID at this issuer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email_verified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given_name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family_name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picture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locale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iss</w:t>
      </w:r>
      <w:r>
        <w:t xml:space="preserve"> (issuer URL), </w:t>
      </w:r>
      <w:r>
        <w:rPr>
          <w:rFonts w:ascii="Consolas" w:cs="Consolas" w:eastAsia="Consolas" w:hAnsi="Consolas"/>
          <w:sz w:val="20"/>
          <w:szCs w:val="20"/>
        </w:rPr>
        <w:t xml:space="preserve">aud</w:t>
      </w:r>
      <w:r>
        <w:t xml:space="preserve"> (intended client), </w:t>
      </w:r>
      <w:r>
        <w:rPr>
          <w:rFonts w:ascii="Consolas" w:cs="Consolas" w:eastAsia="Consolas" w:hAnsi="Consolas"/>
          <w:sz w:val="20"/>
          <w:szCs w:val="20"/>
        </w:rPr>
        <w:t xml:space="preserve">iat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nonce</w:t>
      </w:r>
    </w:p>
    <w:p>
      <w:pPr>
        <w:pStyle w:val="Heading2"/>
      </w:pPr>
      <w:r>
        <w:t xml:space="preserve">Common OAuth/OIDC mistakes</w:t>
      </w:r>
    </w:p>
    <w:p>
      <w:pPr>
        <w:pStyle w:val="ListParagraph"/>
        <w:numPr>
          <w:ilvl w:val="0"/>
          <w:numId w:val="2"/>
        </w:numPr>
      </w:pPr>
      <w:r>
        <w:t xml:space="preserve">Not validating </w:t>
      </w:r>
      <w:r>
        <w:rPr>
          <w:rFonts w:ascii="Consolas" w:cs="Consolas" w:eastAsia="Consolas" w:hAnsi="Consolas"/>
          <w:sz w:val="20"/>
          <w:szCs w:val="20"/>
        </w:rPr>
        <w:t xml:space="preserve">iss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aud</w:t>
      </w:r>
      <w:r>
        <w:t xml:space="preserve"> claims (token from wrong provider passes through)</w:t>
      </w:r>
    </w:p>
    <w:p>
      <w:pPr>
        <w:pStyle w:val="ListParagraph"/>
        <w:numPr>
          <w:ilvl w:val="0"/>
          <w:numId w:val="2"/>
        </w:numPr>
      </w:pPr>
      <w:r>
        <w:t xml:space="preserve">Not validating </w:t>
      </w:r>
      <w:r>
        <w:rPr>
          <w:rFonts w:ascii="Consolas" w:cs="Consolas" w:eastAsia="Consolas" w:hAnsi="Consolas"/>
          <w:sz w:val="20"/>
          <w:szCs w:val="20"/>
        </w:rPr>
        <w:t xml:space="preserve">nonce</w:t>
      </w:r>
      <w:r>
        <w:t xml:space="preserve"> in OIDC flow (replay attack window)</w:t>
      </w:r>
    </w:p>
    <w:p>
      <w:pPr>
        <w:pStyle w:val="ListParagraph"/>
        <w:numPr>
          <w:ilvl w:val="0"/>
          <w:numId w:val="2"/>
        </w:numPr>
      </w:pPr>
      <w:r>
        <w:t xml:space="preserve">Not pinning </w:t>
      </w:r>
      <w:r>
        <w:rPr>
          <w:rFonts w:ascii="Consolas" w:cs="Consolas" w:eastAsia="Consolas" w:hAnsi="Consolas"/>
          <w:sz w:val="20"/>
          <w:szCs w:val="20"/>
        </w:rPr>
        <w:t xml:space="preserve">alg</w:t>
      </w:r>
      <w:r>
        <w:t xml:space="preserve"> (algorithm confusion attack)</w:t>
      </w:r>
    </w:p>
    <w:p>
      <w:pPr>
        <w:pStyle w:val="ListParagraph"/>
        <w:numPr>
          <w:ilvl w:val="0"/>
          <w:numId w:val="2"/>
        </w:numPr>
      </w:pPr>
      <w:r>
        <w:t xml:space="preserve">Storing client secrets in mobile/SPA code (use PKCE, treat as public client)</w:t>
      </w:r>
    </w:p>
    <w:p>
      <w:pPr>
        <w:pStyle w:val="ListParagraph"/>
        <w:numPr>
          <w:ilvl w:val="0"/>
          <w:numId w:val="2"/>
        </w:numPr>
      </w:pPr>
      <w:r>
        <w:t xml:space="preserve">Long-lived access tokens with no refresh rotation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Practice</w:t>
      </w:r>
    </w:p>
    <w:p>
      <w:pPr>
        <w:pStyle w:val="ListParagraph"/>
        <w:numPr>
          <w:ilvl w:val="0"/>
          <w:numId w:val="3"/>
        </w:numPr>
      </w:pPr>
      <w:r>
        <w:t xml:space="preserve">Implement Authorization Code + PKCE end-to-end with a real provider (Auth0, Keycloak, Google)</w:t>
      </w:r>
    </w:p>
    <w:p>
      <w:pPr>
        <w:pStyle w:val="ListParagraph"/>
        <w:numPr>
          <w:ilvl w:val="0"/>
          <w:numId w:val="3"/>
        </w:numPr>
      </w:pPr>
      <w:r>
        <w:t xml:space="preserve">Build a JWT validation library: signature, exp, iss, aud, alg pinning, clock skew tolerance</w:t>
      </w:r>
    </w:p>
    <w:p>
      <w:pPr>
        <w:pStyle w:val="ListParagraph"/>
        <w:numPr>
          <w:ilvl w:val="0"/>
          <w:numId w:val="3"/>
        </w:numPr>
      </w:pPr>
      <w:r>
        <w:t xml:space="preserve">Add ReBAC to a document-sharing app: users can share docs with users, who can share further</w:t>
      </w:r>
    </w:p>
    <w:p>
      <w:pPr>
        <w:pStyle w:val="ListParagraph"/>
        <w:numPr>
          <w:ilvl w:val="0"/>
          <w:numId w:val="3"/>
        </w:numPr>
      </w:pPr>
      <w:r>
        <w:t xml:space="preserve">Add scope-based authorization: </w:t>
      </w:r>
      <w:r>
        <w:rPr>
          <w:rFonts w:ascii="Consolas" w:cs="Consolas" w:eastAsia="Consolas" w:hAnsi="Consolas"/>
          <w:sz w:val="20"/>
          <w:szCs w:val="20"/>
        </w:rPr>
        <w:t xml:space="preserve">GET /admin/*</w:t>
      </w:r>
      <w:r>
        <w:t xml:space="preserve"> requires </w:t>
      </w:r>
      <w:r>
        <w:rPr>
          <w:rFonts w:ascii="Consolas" w:cs="Consolas" w:eastAsia="Consolas" w:hAnsi="Consolas"/>
          <w:sz w:val="20"/>
          <w:szCs w:val="20"/>
        </w:rPr>
        <w:t xml:space="preserve">admin:read</w:t>
      </w:r>
      <w:r>
        <w:t xml:space="preserve">, etc.</w:t>
      </w:r>
    </w:p>
    <w:p>
      <w:pPr>
        <w:pStyle w:val="ListParagraph"/>
        <w:numPr>
          <w:ilvl w:val="0"/>
          <w:numId w:val="3"/>
        </w:numPr>
      </w:pPr>
      <w:r>
        <w:t xml:space="preserve">Simulate token theft and test refresh token rotation + reuse detection</w:t>
      </w:r>
    </w:p>
    <w:p>
      <w:pPr>
        <w:pStyle w:val="Heading1"/>
      </w:pPr>
      <w: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t xml:space="preserve">RFC 6749 - OAuth 2.0 Authorization Framework</w:t>
      </w:r>
    </w:p>
    <w:p>
      <w:pPr>
        <w:pStyle w:val="ListParagraph"/>
        <w:numPr>
          <w:ilvl w:val="0"/>
          <w:numId w:val="2"/>
        </w:numPr>
      </w:pPr>
      <w:r>
        <w:t xml:space="preserve">RFC 7636 - PKCE</w:t>
      </w:r>
    </w:p>
    <w:p>
      <w:pPr>
        <w:pStyle w:val="ListParagraph"/>
        <w:numPr>
          <w:ilvl w:val="0"/>
          <w:numId w:val="2"/>
        </w:numPr>
      </w:pPr>
      <w:r>
        <w:t xml:space="preserve">RFC 9068 - JWT Profile for OAuth 2.0 Access Tokens</w:t>
      </w:r>
    </w:p>
    <w:p>
      <w:pPr>
        <w:pStyle w:val="ListParagraph"/>
        <w:numPr>
          <w:ilvl w:val="0"/>
          <w:numId w:val="2"/>
        </w:numPr>
      </w:pPr>
      <w:r>
        <w:t xml:space="preserve">RFC 7519 - JWT</w:t>
      </w:r>
    </w:p>
    <w:p>
      <w:pPr>
        <w:pStyle w:val="ListParagraph"/>
        <w:numPr>
          <w:ilvl w:val="0"/>
          <w:numId w:val="2"/>
        </w:numPr>
      </w:pPr>
      <w:r>
        <w:t xml:space="preserve">OpenID Connect Core 1.0 spec</w:t>
      </w:r>
    </w:p>
    <w:p>
      <w:pPr>
        <w:pStyle w:val="ListParagraph"/>
        <w:numPr>
          <w:ilvl w:val="0"/>
          <w:numId w:val="2"/>
        </w:numPr>
      </w:pPr>
      <w:r>
        <w:t xml:space="preserve">“OAuth 2.0 in Action” - Justin Richer, Antonio Sanso</w:t>
      </w:r>
    </w:p>
    <w:p>
      <w:pPr>
        <w:pStyle w:val="ListParagraph"/>
        <w:numPr>
          <w:ilvl w:val="0"/>
          <w:numId w:val="2"/>
        </w:numPr>
      </w:pPr>
      <w:r>
        <w:t xml:space="preserve">OWASP API Security Top 10 (owasp.org/API-Security)</w:t>
      </w:r>
    </w:p>
    <w:p>
      <w:pPr>
        <w:pStyle w:val="ListParagraph"/>
        <w:numPr>
          <w:ilvl w:val="0"/>
          <w:numId w:val="2"/>
        </w:numPr>
      </w:pPr>
      <w:r>
        <w:t xml:space="preserve">Google Zanzibar paper (ReBAC reference)</w:t>
      </w:r>
    </w:p>
    <w:p>
      <w:pPr>
        <w:pStyle w:val="ListParagraph"/>
        <w:numPr>
          <w:ilvl w:val="0"/>
          <w:numId w:val="2"/>
        </w:numPr>
      </w:pPr>
      <w:r>
        <w:t xml:space="preserve">jwt.io — JWT debugger and library 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2026-05-01T05:35:09.214Z</dcterms:created>
  <dcterms:modified xsi:type="dcterms:W3CDTF">2026-05-01T05:35:09.229Z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