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8</w:t>
      </w:r>
    </w:p>
    <w:p>
      <w:pPr>
        <w:spacing w:after="100" w:before="0"/>
        <w:jc w:val="center"/>
      </w:pPr>
      <w:r>
        <w:rPr>
          <w:rFonts w:ascii="Arial" w:cs="Arial" w:eastAsia="Arial" w:hAnsi="Arial"/>
          <w:b/>
          <w:bCs/>
          <w:color w:val="1A3C5E"/>
          <w:sz w:val="44"/>
          <w:szCs w:val="44"/>
        </w:rPr>
        <w:t xml:space="preserve">Hot Partitions &amp; Secondary Indexes</w:t>
      </w:r>
    </w:p>
    <w:p>
      <w:pPr>
        <w:pBdr>
          <w:bottom w:val="single" w:color="2E75B6" w:sz="6" w:space="6"/>
        </w:pBdr>
        <w:spacing w:after="80" w:before="0"/>
        <w:jc w:val="center"/>
      </w:pPr>
      <w:r>
        <w:rPr>
          <w:rFonts w:ascii="Arial" w:cs="Arial" w:eastAsia="Arial" w:hAnsi="Arial"/>
          <w:i/>
          <w:iCs/>
          <w:color w:val="444444"/>
          <w:sz w:val="22"/>
          <w:szCs w:val="22"/>
        </w:rPr>
        <w:t xml:space="preserve">Hot Partitions  |  Celebrity Problem  |  Salting  |  Local GSI  |  Global GSI  |  Partition-Aware Queries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Hot partition — why one partition receives disproportionate load</w:t>
      </w:r>
    </w:p>
    <w:p>
      <w:pPr>
        <w:spacing w:after="55" w:before="55"/>
        <w:jc w:val="center"/>
      </w:pPr>
      <w:r>
        <w:rPr>
          <w:rFonts w:ascii="Arial" w:cs="Arial" w:eastAsia="Arial" w:hAnsi="Arial"/>
          <w:color w:val="444444"/>
          <w:sz w:val="21"/>
          <w:szCs w:val="21"/>
        </w:rPr>
        <w:t xml:space="preserve">  Celebrity problem and time-based key skew — two canonical scenarios</w:t>
      </w:r>
    </w:p>
    <w:p>
      <w:pPr>
        <w:spacing w:after="55" w:before="55"/>
        <w:jc w:val="center"/>
      </w:pPr>
      <w:r>
        <w:rPr>
          <w:rFonts w:ascii="Arial" w:cs="Arial" w:eastAsia="Arial" w:hAnsi="Arial"/>
          <w:color w:val="444444"/>
          <w:sz w:val="21"/>
          <w:szCs w:val="21"/>
        </w:rPr>
        <w:t xml:space="preserve">  Mitigation strategies — salting, compound keys, application-level splitting</w:t>
      </w:r>
    </w:p>
    <w:p>
      <w:pPr>
        <w:spacing w:after="55" w:before="55"/>
        <w:jc w:val="center"/>
      </w:pPr>
      <w:r>
        <w:rPr>
          <w:rFonts w:ascii="Arial" w:cs="Arial" w:eastAsia="Arial" w:hAnsi="Arial"/>
          <w:color w:val="444444"/>
          <w:sz w:val="21"/>
          <w:szCs w:val="21"/>
        </w:rPr>
        <w:t xml:space="preserve">  Local secondary index — write-fast, read-scatter trade-off</w:t>
      </w:r>
    </w:p>
    <w:p>
      <w:pPr>
        <w:spacing w:after="55" w:before="55"/>
        <w:jc w:val="center"/>
      </w:pPr>
      <w:r>
        <w:rPr>
          <w:rFonts w:ascii="Arial" w:cs="Arial" w:eastAsia="Arial" w:hAnsi="Arial"/>
          <w:color w:val="444444"/>
          <w:sz w:val="21"/>
          <w:szCs w:val="21"/>
        </w:rPr>
        <w:t xml:space="preserve">  Global secondary index — read-fast, write-scatter trade-off</w:t>
      </w:r>
    </w:p>
    <w:p>
      <w:pPr>
        <w:spacing w:after="55" w:before="55"/>
        <w:jc w:val="center"/>
      </w:pPr>
      <w:r>
        <w:rPr>
          <w:rFonts w:ascii="Arial" w:cs="Arial" w:eastAsia="Arial" w:hAnsi="Arial"/>
          <w:color w:val="444444"/>
          <w:sz w:val="21"/>
          <w:szCs w:val="21"/>
        </w:rPr>
        <w:t xml:space="preserve">  Partition-aware query design — including partition keys to avoid scatter</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Hot Partitions</w:t>
      </w:r>
    </w:p>
    <w:p>
      <w:pPr>
        <w:pStyle w:val="Heading2"/>
        <w:spacing w:after="140" w:before="320"/>
      </w:pPr>
      <w:r>
        <w:rPr>
          <w:rFonts w:ascii="Arial" w:cs="Arial" w:eastAsia="Arial" w:hAnsi="Arial"/>
          <w:b/>
          <w:bCs/>
          <w:color w:val="2E75B6"/>
          <w:sz w:val="28"/>
          <w:szCs w:val="28"/>
        </w:rPr>
        <w:t xml:space="preserve">1.1  What a Hot Partition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hot partition</w:t>
      </w:r>
      <w:r>
        <w:rPr>
          <w:rFonts w:ascii="Arial" w:cs="Arial" w:eastAsia="Arial" w:hAnsi="Arial"/>
          <w:color w:val="1A1A1A"/>
          <w:sz w:val="22"/>
          <w:szCs w:val="22"/>
        </w:rPr>
        <w:t xml:space="preserve"> is a shard or partition that receives significantly more traffic than the others — not because of a system flaw, but because of the </w:t>
      </w:r>
      <w:r>
        <w:rPr>
          <w:rFonts w:ascii="Arial" w:cs="Arial" w:eastAsia="Arial" w:hAnsi="Arial"/>
          <w:b/>
          <w:bCs/>
          <w:color w:val="1A1A1A"/>
          <w:sz w:val="22"/>
          <w:szCs w:val="22"/>
        </w:rPr>
        <w:t xml:space="preserve">distribution of the actual data and access patterns</w:t>
      </w:r>
      <w:r>
        <w:rPr>
          <w:rFonts w:ascii="Arial" w:cs="Arial" w:eastAsia="Arial" w:hAnsi="Arial"/>
          <w:color w:val="1A1A1A"/>
          <w:sz w:val="22"/>
          <w:szCs w:val="22"/>
        </w:rPr>
        <w:t xml:space="preserve">. If a partition key does not uniformly distribute access, some partitions become overwhelmed while others sit idle. Hot partitions are a fundamental distributed systems problem because </w:t>
      </w:r>
      <w:r>
        <w:rPr>
          <w:rFonts w:ascii="Arial" w:cs="Arial" w:eastAsia="Arial" w:hAnsi="Arial"/>
          <w:b/>
          <w:bCs/>
          <w:color w:val="1A1A1A"/>
          <w:sz w:val="22"/>
          <w:szCs w:val="22"/>
        </w:rPr>
        <w:t xml:space="preserve">horizontal scaling only helps if all shards are doing useful work</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Hot Partition Impact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ceiling: </w:t>
            </w:r>
            <w:r>
              <w:rPr>
                <w:rFonts w:ascii="Arial" w:cs="Arial" w:eastAsia="Arial" w:hAnsi="Arial"/>
                <w:color w:val="1A1A1A"/>
                <w:sz w:val="22"/>
                <w:szCs w:val="22"/>
              </w:rPr>
              <w:t xml:space="preserve">Adding more servers does not help. If partition P1 receives 90% of traffic and P2-P9 receive 1% each, adding P10-P100 still does not help P1. The hot partition is the bottleneck and it cannot be distributed further without changing the partitioning scheme.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degradation: </w:t>
            </w:r>
            <w:r>
              <w:rPr>
                <w:rFonts w:ascii="Arial" w:cs="Arial" w:eastAsia="Arial" w:hAnsi="Arial"/>
                <w:color w:val="1A1A1A"/>
                <w:sz w:val="22"/>
                <w:szCs w:val="22"/>
              </w:rPr>
              <w:t xml:space="preserve">The hot partition's server is CPU/disk/memory saturated. Response times for requests hitting that partition degrade even as requests to other partitions are fast. Users who happen to be routed to the hot partition experience poor performance.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Cascading failures: </w:t>
            </w:r>
            <w:r>
              <w:rPr>
                <w:rFonts w:ascii="Arial" w:cs="Arial" w:eastAsia="Arial" w:hAnsi="Arial"/>
                <w:color w:val="1A1A1A"/>
                <w:sz w:val="22"/>
                <w:szCs w:val="22"/>
              </w:rPr>
              <w:t xml:space="preserve">An overwhelmed partition may start rejecting requests, causing timeouts and retries. Retries further increase load. Downstream services waiting for responses queue up. A single hot partition can cause a system-wide incident.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Celebrity Problem</w:t>
      </w:r>
    </w:p>
    <w:p>
      <w:pPr>
        <w:spacing w:after="80" w:before="80"/>
      </w:pPr>
      <w:r>
        <w:rPr>
          <w:rFonts w:ascii="Arial" w:cs="Arial" w:eastAsia="Arial" w:hAnsi="Arial"/>
          <w:b/>
          <w:bCs/>
          <w:color w:val="1A1A1A"/>
          <w:sz w:val="22"/>
          <w:szCs w:val="22"/>
        </w:rPr>
        <w:t xml:space="preserve">The celebrity problem</w:t>
      </w:r>
      <w:r>
        <w:rPr>
          <w:rFonts w:ascii="Arial" w:cs="Arial" w:eastAsia="Arial" w:hAnsi="Arial"/>
          <w:color w:val="1A1A1A"/>
          <w:sz w:val="22"/>
          <w:szCs w:val="22"/>
        </w:rPr>
        <w:t xml:space="preserve"> is the most famous hot partition scenario. In a social network where data is sharded by user_id, a highly followed account (celebrity) has millions of followers. Every time the celebrity posts, millions of users' feeds must be updated. All feed writes for those users are reads from the celebrity's partition — creating a hot-read scenario. All celebrity activity is also concentrated on one partition — hot write: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Celebrity problem: Fanout on write in social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partitioned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Posts table: partitioned by user_id (poster)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Feed table:  partitioned by follower_id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USER posts (100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 feed write operations distributed across multiple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partition receives ~1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is trivially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CELEBRITY posts (50,000,000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50,000,000 feed write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celebrity's posts partition: receives ALL reads from post 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followers' feed partitions: 1 write each =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celebrity POST FETCH partition: extreme read hotspot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Fanout service: 50M writes must be fanned out → write storm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MANIFESTATION: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with user_id = 'celebrity-123' maps to Partition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7: 50,000 RPS (celebrity's post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Partitions 1-6, 8-20: ~100 RPS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Partition 7 is at 500× the load of other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TWITTER'S ACTUAL PROBLEM (historical):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users: fanout-on-write (write to all followers' feeds at post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Celebrities (&gt;1M followers): fanout-on-read (compute feed at read time)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Mixed approach: avoid the hot partition for celebrity posts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Time-Based Key Skew</w:t>
      </w:r>
    </w:p>
    <w:p>
      <w:pPr>
        <w:spacing w:after="80" w:before="80"/>
      </w:pPr>
      <w:r>
        <w:rPr>
          <w:rFonts w:ascii="Arial" w:cs="Arial" w:eastAsia="Arial" w:hAnsi="Arial"/>
          <w:b/>
          <w:bCs/>
          <w:color w:val="1A1A1A"/>
          <w:sz w:val="22"/>
          <w:szCs w:val="22"/>
        </w:rPr>
        <w:t xml:space="preserve">Time-based key skew</w:t>
      </w:r>
      <w:r>
        <w:rPr>
          <w:rFonts w:ascii="Arial" w:cs="Arial" w:eastAsia="Arial" w:hAnsi="Arial"/>
          <w:color w:val="1A1A1A"/>
          <w:sz w:val="22"/>
          <w:szCs w:val="22"/>
        </w:rPr>
        <w:t xml:space="preserve"> is another canonical hot partition scenario. When the partition key is a timestamp or date, all current writes go to the 'today' partition. Yesterday's partitions are read-only. This creates a </w:t>
      </w:r>
      <w:r>
        <w:rPr>
          <w:rFonts w:ascii="Arial" w:cs="Arial" w:eastAsia="Arial" w:hAnsi="Arial"/>
          <w:b/>
          <w:bCs/>
          <w:color w:val="1A1A1A"/>
          <w:sz w:val="22"/>
          <w:szCs w:val="22"/>
        </w:rPr>
        <w:t xml:space="preserve">write hotspot on the most recent partition</w:t>
      </w:r>
      <w:r>
        <w:rPr>
          <w:rFonts w:ascii="Arial" w:cs="Arial" w:eastAsia="Arial" w:hAnsi="Arial"/>
          <w:color w:val="1A1A1A"/>
          <w:sz w:val="22"/>
          <w:szCs w:val="22"/>
        </w:rPr>
        <w:t xml:space="preserve"> — a problem that cannot be solved by adding more servers because all writers agree on 'today':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Time-based hot partition: all writes to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events (partitioned by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2024-01-01: historical, read-only, cold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2024-01-02: historical, read-only, cold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2024-04-12: TODAY → all new writes go here → 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100,000 writes → Partition 2024-04-12 (one physical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2024-04-11: ~0 writes/sec (read-only)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100 more servers: partition 2024-04-12 still gets all 100K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Horizontal scaling does not help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OF THIS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Logs table partitioned by date (all writes to today's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table partitioned by created_at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IoT sensor readings partitioned by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append-heavy system with time-based partitioning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using timestamp as partition key → hottest partition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the most recent time bucket → node handling current bucket overloaded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partitioned by date string → all today's writes → throttled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Hot Partition Mitigation</w:t>
      </w:r>
    </w:p>
    <w:p>
      <w:pPr>
        <w:pStyle w:val="Heading2"/>
        <w:spacing w:after="140" w:before="320"/>
      </w:pPr>
      <w:r>
        <w:rPr>
          <w:rFonts w:ascii="Arial" w:cs="Arial" w:eastAsia="Arial" w:hAnsi="Arial"/>
          <w:b/>
          <w:bCs/>
          <w:color w:val="2E75B6"/>
          <w:sz w:val="28"/>
          <w:szCs w:val="28"/>
        </w:rPr>
        <w:t xml:space="preserve">2.1  Salting: Spreading a Hot Key</w:t>
      </w:r>
    </w:p>
    <w:p>
      <w:pPr>
        <w:spacing w:after="80" w:before="80"/>
      </w:pPr>
      <w:r>
        <w:rPr>
          <w:rFonts w:ascii="Arial" w:cs="Arial" w:eastAsia="Arial" w:hAnsi="Arial"/>
          <w:b/>
          <w:bCs/>
          <w:color w:val="1A1A1A"/>
          <w:sz w:val="22"/>
          <w:szCs w:val="22"/>
        </w:rPr>
        <w:t xml:space="preserve">Salting</w:t>
      </w:r>
      <w:r>
        <w:rPr>
          <w:rFonts w:ascii="Arial" w:cs="Arial" w:eastAsia="Arial" w:hAnsi="Arial"/>
          <w:color w:val="1A1A1A"/>
          <w:sz w:val="22"/>
          <w:szCs w:val="22"/>
        </w:rPr>
        <w:t xml:space="preserve"> mitigates hot partitions by </w:t>
      </w:r>
      <w:r>
        <w:rPr>
          <w:rFonts w:ascii="Arial" w:cs="Arial" w:eastAsia="Arial" w:hAnsi="Arial"/>
          <w:b/>
          <w:bCs/>
          <w:color w:val="1A1A1A"/>
          <w:sz w:val="22"/>
          <w:szCs w:val="22"/>
        </w:rPr>
        <w:t xml:space="preserve">adding a random or computed prefix to the partition key</w:t>
      </w:r>
      <w:r>
        <w:rPr>
          <w:rFonts w:ascii="Arial" w:cs="Arial" w:eastAsia="Arial" w:hAnsi="Arial"/>
          <w:color w:val="1A1A1A"/>
          <w:sz w:val="22"/>
          <w:szCs w:val="22"/>
        </w:rPr>
        <w:t xml:space="preserve">, distributing what was one logical key across multiple physical partitions. The cost is that reads must now query all salted partitions and merge results — a scatter-gather pattern: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Salting: spreading a hot partition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user_id='celebrity-123' is a hot partition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SALTING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Salt range: 0-9 (10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partition key: salt + ':' +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randomly choose salt (0-9); store at key '{salt}:celebrity-123'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3:celebrity-123, 7:celebrity-123, 0:celebrity-123,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(celebrity posts to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post-fetch can go to any of 10 salted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salt = Math.floor(Math.random()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`${salt}:celebrity-123`;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cache.set(key, postData);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distributed: each salted partition receives ~10% of celebrity's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(fan reading celebrity's latest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query ALL 10 salted partitions and merge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results = await Promise.all(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[0,1,2,3,4,5,6,7,8,9].map(salt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cache.get(`${salt}:celebrity-123`)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merged = mergeAndDeduplicate(results);  //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1 partition → 10 partitions (even 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1 read → 10 reads + merge (read amplification)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APPROPRIATE FOR: write-heavy hot keys where reads are less frequent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APPROPRIATE: if reads are also hot (10× read amplification)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Compound Keys: Distributing by Time + ID</w:t>
      </w:r>
    </w:p>
    <w:p>
      <w:pPr>
        <w:spacing w:after="80" w:before="80"/>
      </w:pPr>
      <w:r>
        <w:rPr>
          <w:rFonts w:ascii="Arial" w:cs="Arial" w:eastAsia="Arial" w:hAnsi="Arial"/>
          <w:b/>
          <w:bCs/>
          <w:color w:val="1A1A1A"/>
          <w:sz w:val="22"/>
          <w:szCs w:val="22"/>
        </w:rPr>
        <w:t xml:space="preserve">Compound partition keys</w:t>
      </w:r>
      <w:r>
        <w:rPr>
          <w:rFonts w:ascii="Arial" w:cs="Arial" w:eastAsia="Arial" w:hAnsi="Arial"/>
          <w:color w:val="1A1A1A"/>
          <w:sz w:val="22"/>
          <w:szCs w:val="22"/>
        </w:rPr>
        <w:t xml:space="preserve"> combine multiple dimensions to create a more uniformly distributed key space. For time-based hot partitions, including a non-time component prevents all writes from concentrating on the current time bucket: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Compound keys: solving time-based hot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events partitioned by date → all today's writes to one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1: Partition by (date, shard_id)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date: 2024-04-12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hash(source_id) % NUM_SHARDS  (e.g., 8 shards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keys: 2024-04-12-0, 2024-04-12-1, ..., 2024-04-12-7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today's writes distributed across 8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from source_a: hash('source_a') % 8 = 3 → 2024-04-12-3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from source_b: hash('source_b') % 8 = 1 → 2024-04-12-1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physical nodes handle today's writes instead of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(range query: all events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query all 8 of today's partitions →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if query always includes source_id → can route to single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2: Bucket by time range (wider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Instead of daily partitions → weekly or monthly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fewer writes per partition per day (vs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Still has hot-partition problem; just less severe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CASSANDRA-STYLE COMPOUND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((user_id, bucket_id),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bucket_id = timestamp / BUCKET_SIZE  (e.g., 1-hour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24 buckets per day per user; each bucket is a separate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distributed across buckets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for a user's recent events: query last N buckets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Application-Level Splitting</w:t>
      </w:r>
    </w:p>
    <w:p>
      <w:pPr>
        <w:spacing w:after="80" w:before="80"/>
      </w:pPr>
      <w:r>
        <w:rPr>
          <w:rFonts w:ascii="Arial" w:cs="Arial" w:eastAsia="Arial" w:hAnsi="Arial"/>
          <w:b/>
          <w:bCs/>
          <w:color w:val="1A1A1A"/>
          <w:sz w:val="22"/>
          <w:szCs w:val="22"/>
        </w:rPr>
        <w:t xml:space="preserve">Application-level splitting</w:t>
      </w:r>
      <w:r>
        <w:rPr>
          <w:rFonts w:ascii="Arial" w:cs="Arial" w:eastAsia="Arial" w:hAnsi="Arial"/>
          <w:color w:val="1A1A1A"/>
          <w:sz w:val="22"/>
          <w:szCs w:val="22"/>
        </w:rPr>
        <w:t xml:space="preserve"> detects hot keys and routes them to </w:t>
      </w:r>
      <w:r>
        <w:rPr>
          <w:rFonts w:ascii="Arial" w:cs="Arial" w:eastAsia="Arial" w:hAnsi="Arial"/>
          <w:b/>
          <w:bCs/>
          <w:color w:val="1A1A1A"/>
          <w:sz w:val="22"/>
          <w:szCs w:val="22"/>
        </w:rPr>
        <w:t xml:space="preserve">dedicated handling infrastructure</w:t>
      </w:r>
      <w:r>
        <w:rPr>
          <w:rFonts w:ascii="Arial" w:cs="Arial" w:eastAsia="Arial" w:hAnsi="Arial"/>
          <w:color w:val="1A1A1A"/>
          <w:sz w:val="22"/>
          <w:szCs w:val="22"/>
        </w:rPr>
        <w:t xml:space="preserve">. Rather than changing the storage schema for all keys, the application identifies keys above a hotness threshold and applies special handling: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Application-Level Hot Key Handling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Detection: </w:t>
            </w:r>
            <w:r>
              <w:rPr>
                <w:rFonts w:ascii="Arial" w:cs="Arial" w:eastAsia="Arial" w:hAnsi="Arial"/>
                <w:color w:val="1A1A1A"/>
                <w:sz w:val="22"/>
                <w:szCs w:val="22"/>
              </w:rPr>
              <w:t xml:space="preserve">Monitor request rates per key. If a key exceeds a threshold (e.g., 1,000 requests/sec) it is classified as 'hot'.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Dedicated cache layer: </w:t>
            </w:r>
            <w:r>
              <w:rPr>
                <w:rFonts w:ascii="Arial" w:cs="Arial" w:eastAsia="Arial" w:hAnsi="Arial"/>
                <w:color w:val="1A1A1A"/>
                <w:sz w:val="22"/>
                <w:szCs w:val="22"/>
              </w:rPr>
              <w:t xml:space="preserve">Hot keys cached in a separate, dedicated in-memory layer (Redis cluster specifically for hot keys). The hot key hits the fast cache instead of the overloaded storage partition.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In-memory mitigation: </w:t>
            </w:r>
            <w:r>
              <w:rPr>
                <w:rFonts w:ascii="Arial" w:cs="Arial" w:eastAsia="Arial" w:hAnsi="Arial"/>
                <w:color w:val="1A1A1A"/>
                <w:sz w:val="22"/>
                <w:szCs w:val="22"/>
              </w:rPr>
              <w:t xml:space="preserve">For extreme read hotspots (celebrity's profile data): cache the hot object in the application server's local memory. Reads never reach the distributed cache for this key.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limiting: </w:t>
            </w:r>
            <w:r>
              <w:rPr>
                <w:rFonts w:ascii="Arial" w:cs="Arial" w:eastAsia="Arial" w:hAnsi="Arial"/>
                <w:color w:val="1A1A1A"/>
                <w:sz w:val="22"/>
                <w:szCs w:val="22"/>
              </w:rPr>
              <w:t xml:space="preserve">For write hotspots: queue writes to hot keys. Write a batch of 1,000 updates to the hot partition every second instead of 1,000 separate writes. Reduces the hot partition's write IOPS dramatically.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Twitter's approach: </w:t>
            </w:r>
            <w:r>
              <w:rPr>
                <w:rFonts w:ascii="Arial" w:cs="Arial" w:eastAsia="Arial" w:hAnsi="Arial"/>
                <w:color w:val="1A1A1A"/>
                <w:sz w:val="22"/>
                <w:szCs w:val="22"/>
              </w:rPr>
              <w:t xml:space="preserve">Fanout-on-write for normal users; fanout-on-read for celebrities (above a follower threshold). The application detects celebrity accounts and routes their post delivery differently.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Secondary Indexes in Distributed Systems</w:t>
      </w:r>
    </w:p>
    <w:p>
      <w:pPr>
        <w:pStyle w:val="Heading2"/>
        <w:spacing w:after="140" w:before="320"/>
      </w:pPr>
      <w:r>
        <w:rPr>
          <w:rFonts w:ascii="Arial" w:cs="Arial" w:eastAsia="Arial" w:hAnsi="Arial"/>
          <w:b/>
          <w:bCs/>
          <w:color w:val="2E75B6"/>
          <w:sz w:val="28"/>
          <w:szCs w:val="28"/>
        </w:rPr>
        <w:t xml:space="preserve">3.1  The Distributed Secondary Index Problem</w:t>
      </w:r>
    </w:p>
    <w:p>
      <w:pPr>
        <w:spacing w:after="80" w:before="80"/>
      </w:pPr>
      <w:r>
        <w:rPr>
          <w:rFonts w:ascii="Arial" w:cs="Arial" w:eastAsia="Arial" w:hAnsi="Arial"/>
          <w:color w:val="1A1A1A"/>
          <w:sz w:val="22"/>
          <w:szCs w:val="22"/>
        </w:rPr>
        <w:t xml:space="preserve">In a single-node database, a secondary index is straightforward: a B-tree sorted by a non-primary key. In a distributed database where data is sharded, secondary indexes become architecturally complex. The data is on many partitions, but a secondary index query needs to find rows across all partitions. There are two fundamentally different approaches, each with opposite performance trade-offs: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Local Secondary Index (LSI): Write-Fast, Read-Scatter</w:t>
      </w:r>
    </w:p>
    <w:p>
      <w:pPr>
        <w:spacing w:after="80" w:before="80"/>
      </w:pPr>
      <w:r>
        <w:rPr>
          <w:rFonts w:ascii="Arial" w:cs="Arial" w:eastAsia="Arial" w:hAnsi="Arial"/>
          <w:b/>
          <w:bCs/>
          <w:color w:val="1A1A1A"/>
          <w:sz w:val="22"/>
          <w:szCs w:val="22"/>
        </w:rPr>
        <w:t xml:space="preserve">Local secondary index</w:t>
      </w:r>
      <w:r>
        <w:rPr>
          <w:rFonts w:ascii="Arial" w:cs="Arial" w:eastAsia="Arial" w:hAnsi="Arial"/>
          <w:color w:val="1A1A1A"/>
          <w:sz w:val="22"/>
          <w:szCs w:val="22"/>
        </w:rPr>
        <w:t xml:space="preserve"> (or partition-local secondary index): each partition maintains its own secondary index covering only the data in that partition. A write to a partition updates only that partition's local index — fast and simple. A query on the secondary index must </w:t>
      </w:r>
      <w:r>
        <w:rPr>
          <w:rFonts w:ascii="Arial" w:cs="Arial" w:eastAsia="Arial" w:hAnsi="Arial"/>
          <w:b/>
          <w:bCs/>
          <w:color w:val="1A1A1A"/>
          <w:sz w:val="22"/>
          <w:szCs w:val="22"/>
        </w:rPr>
        <w:t xml:space="preserve">scatter to all partitions</w:t>
      </w:r>
      <w:r>
        <w:rPr>
          <w:rFonts w:ascii="Arial" w:cs="Arial" w:eastAsia="Arial" w:hAnsi="Arial"/>
          <w:color w:val="1A1A1A"/>
          <w:sz w:val="22"/>
          <w:szCs w:val="22"/>
        </w:rPr>
        <w:t xml:space="preserve"> and gather results — expensive: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Local secondary index: structure and scatter-gather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orders (100M rows, partitioned by order_id across 10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INDEX: local index on status (each partition has own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orders 1-10M    + local_idx_status on orders 1-10M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orders 10M-20M  + local_idx_status on orders 10M-20M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10: orders 90M-100M + local_idx_status on orders 90M-100M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INSERT INTO orders (id=123456, status='pending',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partition: hash(123456) % 10 = Node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row to Node 4's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Node 4's local secondary index: status='pending' → order 123456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write to 1 node  ✓  Fast single-partition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SELECT * FROM orders WHERE status = 'shipped'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'Find all shipped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'shipped' orders exist in ALL partitions — which partition has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query all 10 nodes' local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node returns shipped orders from its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Coordinator merges 10 result 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10 parallel reads + merge  ✗  Scatter-gather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NODES → N parallel reads per secondary index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100 nodes: 100 parallel reads for every 'WHERE status = ...'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max(all 10 node latencies) + merge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Cassandra secondary indexes, DynamoDB local secondary indexes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Global Secondary Index (GSI): Read-Fast, Write-Scatter</w:t>
      </w:r>
    </w:p>
    <w:p>
      <w:pPr>
        <w:spacing w:after="80" w:before="80"/>
      </w:pPr>
      <w:r>
        <w:rPr>
          <w:rFonts w:ascii="Arial" w:cs="Arial" w:eastAsia="Arial" w:hAnsi="Arial"/>
          <w:b/>
          <w:bCs/>
          <w:color w:val="1A1A1A"/>
          <w:sz w:val="22"/>
          <w:szCs w:val="22"/>
        </w:rPr>
        <w:t xml:space="preserve">Global secondary index</w:t>
      </w:r>
      <w:r>
        <w:rPr>
          <w:rFonts w:ascii="Arial" w:cs="Arial" w:eastAsia="Arial" w:hAnsi="Arial"/>
          <w:color w:val="1A1A1A"/>
          <w:sz w:val="22"/>
          <w:szCs w:val="22"/>
        </w:rPr>
        <w:t xml:space="preserve"> (or global index): a separate data structure that spans all partitions and is </w:t>
      </w:r>
      <w:r>
        <w:rPr>
          <w:rFonts w:ascii="Arial" w:cs="Arial" w:eastAsia="Arial" w:hAnsi="Arial"/>
          <w:b/>
          <w:bCs/>
          <w:color w:val="1A1A1A"/>
          <w:sz w:val="22"/>
          <w:szCs w:val="22"/>
        </w:rPr>
        <w:t xml:space="preserve">itself partitioned by the secondary index key</w:t>
      </w:r>
      <w:r>
        <w:rPr>
          <w:rFonts w:ascii="Arial" w:cs="Arial" w:eastAsia="Arial" w:hAnsi="Arial"/>
          <w:color w:val="1A1A1A"/>
          <w:sz w:val="22"/>
          <w:szCs w:val="22"/>
        </w:rPr>
        <w:t xml:space="preserve">. A query on the secondary key looks up only the relevant GSI partition — one lookup, one result. But a write must </w:t>
      </w:r>
      <w:r>
        <w:rPr>
          <w:rFonts w:ascii="Arial" w:cs="Arial" w:eastAsia="Arial" w:hAnsi="Arial"/>
          <w:b/>
          <w:bCs/>
          <w:color w:val="1A1A1A"/>
          <w:sz w:val="22"/>
          <w:szCs w:val="22"/>
        </w:rPr>
        <w:t xml:space="preserve">update both the primary table partition and the GSI partition</w:t>
      </w:r>
      <w:r>
        <w:rPr>
          <w:rFonts w:ascii="Arial" w:cs="Arial" w:eastAsia="Arial" w:hAnsi="Arial"/>
          <w:color w:val="1A1A1A"/>
          <w:sz w:val="22"/>
          <w:szCs w:val="22"/>
        </w:rPr>
        <w:t xml:space="preserve"> — potentially on different nodes: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 secondary index: structure and write-scatter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orders partitioned by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GSI: status_index, partitioned by status, points to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table (partitioned by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1-10: order rows with all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GSI (partitioned by status, separate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GSI-Node-A: status='pending' → [order_ids: 45, 89, 234,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GSI-Node-B: status='shipped' → [order_ids: 12, 56, 111,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GSI-Node-C: status='delivered' → [order_ids: 1, 3, 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SELECT * FROM orders WHERE status = 'shipped'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Query GSI-Node-B: get all order_ids where status='shipped'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Look up those order_ids in primary table (parallel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1 GSI read + 1 primary table read  ✓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UPDATE orders SET status='shipped' WHERE id=123456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Update primary table: Node 4 (hash(123456)%10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123456: status = 'shipped'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Update GSI: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order_123456 from GSI-Node-A ('pending'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order_123456 to GSI-Node-B ('shipped'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2 writes to 2 different nodes  ✗  Write-scatter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Steps 1 and 2 are on different nodes — hard to make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eventually consistent GSI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writer wins' after some propagation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Strongly consistent GSI reads possible (at extra read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DynamoDB GSI, Amazon Redshift distkey/sortkey secondary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(inverted index IS a global secondary index)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Local vs Global Secondary Index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Local Secondary Index (LSI)</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Global Secondary Index (GSI)</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cost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write (primary node only)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writes (primary + GSI nodes)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cost (secondary key query)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reads (scatter to all N partitions)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lookup (single GSI partition)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Immediately consistent (same node)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Eventually consistent (async update to GSI)</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data co-located with table data</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index storage; can be independently scaled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Write-heavy; secondary queries are rare or can tolerate scatter</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on secondary key; writes can tolerate additional latency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secondary indexes, DynamoDB LSI</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 GSI, Elasticsearch, Algolia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Partition-Aware Query Design</w:t>
      </w:r>
    </w:p>
    <w:p>
      <w:pPr>
        <w:pStyle w:val="Heading2"/>
        <w:spacing w:after="140" w:before="320"/>
      </w:pPr>
      <w:r>
        <w:rPr>
          <w:rFonts w:ascii="Arial" w:cs="Arial" w:eastAsia="Arial" w:hAnsi="Arial"/>
          <w:b/>
          <w:bCs/>
          <w:color w:val="2E75B6"/>
          <w:sz w:val="28"/>
          <w:szCs w:val="28"/>
        </w:rPr>
        <w:t xml:space="preserve">4.1  Always Include the Partition Key</w:t>
      </w:r>
    </w:p>
    <w:p>
      <w:pPr>
        <w:spacing w:after="80" w:before="80"/>
      </w:pPr>
      <w:r>
        <w:rPr>
          <w:rFonts w:ascii="Arial" w:cs="Arial" w:eastAsia="Arial" w:hAnsi="Arial"/>
          <w:b/>
          <w:bCs/>
          <w:color w:val="1A1A1A"/>
          <w:sz w:val="22"/>
          <w:szCs w:val="22"/>
        </w:rPr>
        <w:t xml:space="preserve">Partition-aware queries</w:t>
      </w:r>
      <w:r>
        <w:rPr>
          <w:rFonts w:ascii="Arial" w:cs="Arial" w:eastAsia="Arial" w:hAnsi="Arial"/>
          <w:color w:val="1A1A1A"/>
          <w:sz w:val="22"/>
          <w:szCs w:val="22"/>
        </w:rPr>
        <w:t xml:space="preserve"> are queries that include the partition key in their predicates, allowing the distributed system to route the query to exactly one partition. A query without the partition key requires </w:t>
      </w:r>
      <w:r>
        <w:rPr>
          <w:rFonts w:ascii="Arial" w:cs="Arial" w:eastAsia="Arial" w:hAnsi="Arial"/>
          <w:b/>
          <w:bCs/>
          <w:color w:val="1A1A1A"/>
          <w:sz w:val="22"/>
          <w:szCs w:val="22"/>
        </w:rPr>
        <w:t xml:space="preserve">scatter-gather</w:t>
      </w:r>
      <w:r>
        <w:rPr>
          <w:rFonts w:ascii="Arial" w:cs="Arial" w:eastAsia="Arial" w:hAnsi="Arial"/>
          <w:color w:val="1A1A1A"/>
          <w:sz w:val="22"/>
          <w:szCs w:val="22"/>
        </w:rPr>
        <w:t xml:space="preserve"> — broadcasting the query to all partitions and merging results. The performance difference between a single-partition query and a scatter-gather query can be 10-100× depending on the number of partitions: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Partition-Aware Query Design Rules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include partition key in WHERE: </w:t>
            </w:r>
            <w:r>
              <w:rPr>
                <w:rFonts w:ascii="Arial" w:cs="Arial" w:eastAsia="Arial" w:hAnsi="Arial"/>
                <w:color w:val="1A1A1A"/>
                <w:sz w:val="22"/>
                <w:szCs w:val="22"/>
              </w:rPr>
              <w:t xml:space="preserve">If the table is partitioned by user_id, always include WHERE user_id = ? in queries. This routes the query to exactly 1 partition. Without user_id, the query must scatter to all N partitions.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access patterns first, schema second: </w:t>
            </w:r>
            <w:r>
              <w:rPr>
                <w:rFonts w:ascii="Arial" w:cs="Arial" w:eastAsia="Arial" w:hAnsi="Arial"/>
                <w:color w:val="1A1A1A"/>
                <w:sz w:val="22"/>
                <w:szCs w:val="22"/>
              </w:rPr>
              <w:t xml:space="preserve">In distributed databases (Cassandra, DynamoDB), the schema must be designed around the queries, not the other way around. Identify the access patterns before choosing the partition key. If you need 'all orders by user' AND 'all orders by status', you cannot satisfy both with one partition scheme — you need either a GSI or denormalisation.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Denormalise for different access patterns: </w:t>
            </w:r>
            <w:r>
              <w:rPr>
                <w:rFonts w:ascii="Arial" w:cs="Arial" w:eastAsia="Arial" w:hAnsi="Arial"/>
                <w:color w:val="1A1A1A"/>
                <w:sz w:val="22"/>
                <w:szCs w:val="22"/>
              </w:rPr>
              <w:t xml:space="preserve">In distributed databases, it is common to store the same data multiple times with different partition keys to support different query patterns efficiently. Example: store orders both by user_id (for user's order history) and by status+date (for operational queries).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Partition-aware query design: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user_posts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key: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key:      timestamp (within partition, sorted by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QUERIES (partition-aware; routed to 1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user_posts WHERE user_id = '42' LIMIT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to exactly 1 partition: hash('42')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1 partition lookup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user_posts WHERE user_id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timestamp &gt; '2024-04-01' 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1 partition (user_id specified); timestamp is a range within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1 partition range scan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QUERIES (scatter-gather; no partition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user_posts WHERE timestamp &gt; '2024-04-01'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user_id → must query all N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partition range-scans its local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Coordinator merges N result 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N partition scans + merge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user_posts WHERE post_type =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post_type is NOT the partition key → scatter to all N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100 partitions: 100 queries +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 max of 100 queries (not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partition-aware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FOR SECONDARY ACCESS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a GSI on timestamp (for time-range queries across all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a GSI on post_type (for type-based queries across all users)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denormalise into a separate table partitioned by post_type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Design Decision Framework</w:t>
      </w:r>
    </w:p>
    <w:p>
      <w:pPr>
        <w:pStyle w:val="Heading2"/>
        <w:spacing w:after="140" w:before="320"/>
      </w:pPr>
      <w:r>
        <w:rPr>
          <w:rFonts w:ascii="Arial" w:cs="Arial" w:eastAsia="Arial" w:hAnsi="Arial"/>
          <w:b/>
          <w:bCs/>
          <w:color w:val="2E75B6"/>
          <w:sz w:val="28"/>
          <w:szCs w:val="28"/>
        </w:rPr>
        <w:t xml:space="preserve">5.1  Choosing the Right Secondary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approach</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Write-heavy with rare secondary key queries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secondary index</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Writes stay on single partition; occasional reads can tolerate scatter cost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Read-heavy on secondary key; writes can wait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secondary index</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land on 1 GSI partition; eventual consistency on write is acceptable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key from celebrity/viral content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Application-level splitting + hot cache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change not needed; route hot keys to dedicated fast path</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Time-based hot partition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Compound key (date + shard_id) or bucket widening</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 writes across N sub-partitions per time period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access patterns on same data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Denormalise into multiple tables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table optimised for its specific access pattern; accepted write overhead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System design interview: secondary index discussion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Design a system where users can search orders by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table is partitioned by order_id for OLTP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No secondary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 FROM orders WHERE status =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scatter to all N partitions, merge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 Simple; no additional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 O(N) cost for every status query; latency grows with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Acceptable only if this query is rare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Local secondary index on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partition has a local index: status → [order_ids]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cost: 0 additional nodes (same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cost: still scatter-gather (each partition has its own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 Writes fast; no eventual consistency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 Reads still scatter to all N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Only helps if you can limit query to a known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C: Global secondary index on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Separate index: status → [order_ids] distributed by status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cost: 2 writes (primary + GSI); eventually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cost: 1 GSI lookup → then fetch actual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 Read performance = O(1) regardless of partition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 Eventual consistency (GSI may lag); write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Best for frequently queried non-partition-key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D: Denormalise — separate status_orders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to both orders (by order_id) AND status_orders (by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status_orders: partition by status; sort by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query status_orders WHERE status='pending' → 1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 Read extremely fast; strong consistency; no GSI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 Two writes per order update; must keep in sync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Preferred in Cassandra/DynamoDB patterns for known access patterns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Hot Partitions &amp; Secondary Indexes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action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partition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partition gets disproportionate traffic; adding servers doesn't help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 via monitoring; salt hot keys; use compound keys for time-based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Celebrity problem</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entity's data accessed by millions → read/write concentration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Fanout-on-read for celebrities; local hot cache; application-level splitting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Time-based skew</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writes to 'today' partition; historical partitions idle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Compound key (date + shard_id); bucket widening; pre-shard by time granularity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Salting</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random prefix to hot key → spread across N sub-partitions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 writes; reads must scatter-gather N sub-partitions (read amplification)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secondary index</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partition's own index; writes fast; reads scatter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for write-heavy; reads still require scatter-gather across all N partitions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secondary index</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index partitioned by secondary key; reads fast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GSI lookup per query; writes need 2 nodes + eventual consistency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Partition-aware queries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Include partition key in WHERE → routes to 1 partition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schema around queries; denormalise for different access patterns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Hot Partitions &amp; Secondary Indexes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8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Hot partition = bottleneck that scaling can't fix: </w:t>
            </w:r>
            <w:r>
              <w:rPr>
                <w:rFonts w:ascii="Arial" w:cs="Arial" w:eastAsia="Arial" w:hAnsi="Arial"/>
                <w:color w:val="1A1A1A"/>
                <w:sz w:val="22"/>
                <w:szCs w:val="22"/>
              </w:rPr>
              <w:t xml:space="preserve">If 90% of traffic goes to one partition, adding more partitions doesn't help that partition. Must change partitioning strategy or use application-level mitigation.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Celebrity problem: </w:t>
            </w:r>
            <w:r>
              <w:rPr>
                <w:rFonts w:ascii="Arial" w:cs="Arial" w:eastAsia="Arial" w:hAnsi="Arial"/>
                <w:color w:val="1A1A1A"/>
                <w:sz w:val="22"/>
                <w:szCs w:val="22"/>
              </w:rPr>
              <w:t xml:space="preserve">Partition by user_id → celebrity's partition overwhelmed. Mitigation: fanout-on-read (don't pre-compute feed for celebrities), dedicated hot-key cache, application-level routing bypass.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Time-based skew: </w:t>
            </w:r>
            <w:r>
              <w:rPr>
                <w:rFonts w:ascii="Arial" w:cs="Arial" w:eastAsia="Arial" w:hAnsi="Arial"/>
                <w:color w:val="1A1A1A"/>
                <w:sz w:val="22"/>
                <w:szCs w:val="22"/>
              </w:rPr>
              <w:t xml:space="preserve">Partition by date → all writes to today's partition. Mitigation: compound key (date + shard_id) to spread writes, or wider time buckets.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Salting: </w:t>
            </w:r>
            <w:r>
              <w:rPr>
                <w:rFonts w:ascii="Arial" w:cs="Arial" w:eastAsia="Arial" w:hAnsi="Arial"/>
                <w:color w:val="1A1A1A"/>
                <w:sz w:val="22"/>
                <w:szCs w:val="22"/>
              </w:rPr>
              <w:t xml:space="preserve">Add random prefix (0-N) to hot key → N sub-partitions. Writes distribute evenly. Reads must scatter-gather all N sub-partitions. Good when reads are less common than writes.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Local vs Global Secondary Index: </w:t>
            </w:r>
            <w:r>
              <w:rPr>
                <w:rFonts w:ascii="Arial" w:cs="Arial" w:eastAsia="Arial" w:hAnsi="Arial"/>
                <w:color w:val="1A1A1A"/>
                <w:sz w:val="22"/>
                <w:szCs w:val="22"/>
              </w:rPr>
              <w:t xml:space="preserve">LSI: write to 1 node, read from all N (scatter). GSI: write to 2 nodes (eventually consistent), read from 1 GSI node. Opposite trade-offs. Choose based on read/write ratio.</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Partition-aware queries: </w:t>
            </w:r>
            <w:r>
              <w:rPr>
                <w:rFonts w:ascii="Arial" w:cs="Arial" w:eastAsia="Arial" w:hAnsi="Arial"/>
                <w:color w:val="1A1A1A"/>
                <w:sz w:val="22"/>
                <w:szCs w:val="22"/>
              </w:rPr>
              <w:t xml:space="preserve">Always include partition key in WHERE. Query without partition key → scatter-gather all N partitions. In distributed DBs, design schema around query patterns, not data relationships.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Denormalisation for distributed reads: </w:t>
            </w:r>
            <w:r>
              <w:rPr>
                <w:rFonts w:ascii="Arial" w:cs="Arial" w:eastAsia="Arial" w:hAnsi="Arial"/>
                <w:color w:val="1A1A1A"/>
                <w:sz w:val="22"/>
                <w:szCs w:val="22"/>
              </w:rPr>
              <w:t xml:space="preserve">If you have two different access patterns, store two copies with different partition keys. Accept the write overhead in exchange for single-partition reads on both access patterns.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hot partition and how do you mitigate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hot partition is a shard in a distributed system that receives significantly more traffic than other shards due to the distribution of keys or access patterns. Unlike many distributed systems problems, adding more servers does not solve a hot partition — it only helps if traffic is actually spread across partitions. If 90% of requests map to one partition, that partition remains the bottleneck no matter how many nodes are in the cluster. Two canonical scenarios create hot partitions. The celebrity problem occurs in social networks partitioned by user ID: a highly followed account's data is on one partition, and millions of followers all read from that partition simultaneously, creating a read hotspot. When the celebrity posts, all fan-out operations read from the same source, amplifying the problem. Time-based skew occurs when data is partitioned by date or timestamp: all new writes go to 'today's' partition, while yesterday's partitions receive zero writes. Adding more servers or partitions doesn't help because all writers agree on what 'today' means. There are three mitigation strategies. Salting adds a random prefix (0 to N-1) to a hot partition key, spreading what was one logical key across N physical partitions. A key like 'celebrity-123' becomes '0:celebrity-123', '1:celebrity-123', and so on. Writes are distributed evenly across all N salted partitions. The trade-off is that reads must query all N partitions and merge results — read amplification. This is appropriate when writes are hot but reads are less frequent, or when scatter-gather read latency is acceptable. Compound keys solve time-based skew by adding a shard dimension to the time dimension: instead of partitioning by 'date', partition by 'date + shard_id', where shard_id is derived from the record's source. Today's writes are spread across N shard buckets instead of concentrating in one. Application-level splitting detects hot keys above a threshold and routes them to dedicated infrastructure: a hot-key cache layer in front of the storage, or fanout-on-read instead of fanout-on-write for celebrity accounts. This avoids changing the storage schema and can be applied dynamically as keys become hot.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local and global secondary index and how do you choose between them?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local secondary index and a global secondary index represent opposite trade-offs in distributed secondary indexes, optimising for either writes or reads respectively. In a local secondary index, each partition maintains its own secondary index covering only the data in that partition. A write to the primary table needs to update only the single partition that holds the primary row — the local index is on the same node, so the write is still a single-node operation. The cost comes at read time: a query on the secondary key cannot be routed to a specific partition because the relevant rows could be on any partition. The query must scatter to all N partitions, each returns its matching rows from its local index, and the results are merged. For a 100-partition cluster, every secondary key query becomes 100 parallel reads. Latency is bounded by the slowest partition, not the average. This makes local secondary indexes appropriate for write-heavy workloads where secondary key queries are less common and scatter-gather latency is acceptable. A global secondary index is a separate data structure partitioned by the secondary key value. All rows with the same secondary key value are in the same GSI partition, regardless of which primary table partition they live on. A query on the secondary key goes to exactly one GSI partition and retrieves a small, focused result — fast. The cost is at write time: updating a row requires updating both the primary table partition and the GSI partition, which may be on different nodes. This requires either a distributed transaction (expensive) or eventual consistency (the GSI may lag slightly behind the primary table). DynamoDB's GSIs are eventually consistent by default. The choice between them depends on the read/write ratio for the secondary key. If the secondary key is frequently queried but the underlying data changes less often, a GSI's fast reads justify the write overhead. If the secondary key is rarely queried but data is written at very high rates, a local secondary index's fast writes justify the scatter-gather read cost. A third option — particularly common in Cassandra and DynamoDB data modeling — is to denormalise the data into a separate table partitioned by the secondary access pattern's key. This gives the same fast reads as a GSI and strong consistency, at the cost of maintaining two tables through the application's write path.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8: Hot Partitions &amp; Secondary Indexes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8 — Hot Partitions &amp; Secondary Indexes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8: Hot Partitions &amp; Secondary Indexes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2026-04-12T16:42:01.559Z</dcterms:created>
  <dcterms:modified xsi:type="dcterms:W3CDTF">2026-04-12T16:42:01.560Z</dcterms:modified>
</cp:coreProperties>
</file>

<file path=docProps/custom.xml><?xml version="1.0" encoding="utf-8"?>
<Properties xmlns="http://schemas.openxmlformats.org/officeDocument/2006/custom-properties" xmlns:vt="http://schemas.openxmlformats.org/officeDocument/2006/docPropsVTypes"/>
</file>