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7</w:t>
      </w:r>
    </w:p>
    <w:p>
      <w:pPr>
        <w:spacing w:after="100" w:before="0"/>
        <w:jc w:val="center"/>
      </w:pPr>
      <w:r>
        <w:rPr>
          <w:rFonts w:ascii="Arial" w:cs="Arial" w:eastAsia="Arial" w:hAnsi="Arial"/>
          <w:b/>
          <w:bCs/>
          <w:color w:val="1A3C5E"/>
          <w:sz w:val="42"/>
          <w:szCs w:val="42"/>
        </w:rPr>
        <w:t xml:space="preserve">Cost, Latency &amp; Consistency Trade-offs</w:t>
      </w:r>
    </w:p>
    <w:p>
      <w:pPr>
        <w:pBdr>
          <w:bottom w:val="single" w:color="2E75B6" w:sz="6" w:space="6"/>
        </w:pBdr>
        <w:spacing w:after="80" w:before="0"/>
        <w:jc w:val="center"/>
      </w:pPr>
      <w:r>
        <w:rPr>
          <w:rFonts w:ascii="Arial" w:cs="Arial" w:eastAsia="Arial" w:hAnsi="Arial"/>
          <w:i/>
          <w:iCs/>
          <w:color w:val="444444"/>
          <w:sz w:val="22"/>
          <w:szCs w:val="22"/>
        </w:rPr>
        <w:t xml:space="preserve">The Trilemma  |  Cost Factors  |  Latency Reference  |  Region Selection  |  Evolution Path  |  Design Framework</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multi-region trilemma — cost, latency, and consistency</w:t>
      </w:r>
    </w:p>
    <w:p>
      <w:pPr>
        <w:spacing w:after="55" w:before="55"/>
        <w:jc w:val="center"/>
      </w:pPr>
      <w:r>
        <w:rPr>
          <w:rFonts w:ascii="Arial" w:cs="Arial" w:eastAsia="Arial" w:hAnsi="Arial"/>
          <w:color w:val="444444"/>
          <w:sz w:val="21"/>
          <w:szCs w:val="21"/>
        </w:rPr>
        <w:t xml:space="preserve">  Cost factors — data transfer, duplicate infra, operational overhead</w:t>
      </w:r>
    </w:p>
    <w:p>
      <w:pPr>
        <w:spacing w:after="55" w:before="55"/>
        <w:jc w:val="center"/>
      </w:pPr>
      <w:r>
        <w:rPr>
          <w:rFonts w:ascii="Arial" w:cs="Arial" w:eastAsia="Arial" w:hAnsi="Arial"/>
          <w:color w:val="444444"/>
          <w:sz w:val="21"/>
          <w:szCs w:val="21"/>
        </w:rPr>
        <w:t xml:space="preserve">  Latency reference table — same-region to cross-continent numbers</w:t>
      </w:r>
    </w:p>
    <w:p>
      <w:pPr>
        <w:spacing w:after="55" w:before="55"/>
        <w:jc w:val="center"/>
      </w:pPr>
      <w:r>
        <w:rPr>
          <w:rFonts w:ascii="Arial" w:cs="Arial" w:eastAsia="Arial" w:hAnsi="Arial"/>
          <w:color w:val="444444"/>
          <w:sz w:val="21"/>
          <w:szCs w:val="21"/>
        </w:rPr>
        <w:t xml:space="preserve">  Region selection strategy — starting with US-East + EU-West</w:t>
      </w:r>
    </w:p>
    <w:p>
      <w:pPr>
        <w:spacing w:after="55" w:before="55"/>
        <w:jc w:val="center"/>
      </w:pPr>
      <w:r>
        <w:rPr>
          <w:rFonts w:ascii="Arial" w:cs="Arial" w:eastAsia="Arial" w:hAnsi="Arial"/>
          <w:color w:val="444444"/>
          <w:sz w:val="21"/>
          <w:szCs w:val="21"/>
        </w:rPr>
        <w:t xml:space="preserve">  Multi-AZ first, then active-passive, then active-active</w:t>
      </w:r>
    </w:p>
    <w:p>
      <w:pPr>
        <w:spacing w:after="55" w:before="55"/>
        <w:jc w:val="center"/>
      </w:pPr>
      <w:r>
        <w:rPr>
          <w:rFonts w:ascii="Arial" w:cs="Arial" w:eastAsia="Arial" w:hAnsi="Arial"/>
          <w:color w:val="444444"/>
          <w:sz w:val="21"/>
          <w:szCs w:val="21"/>
        </w:rPr>
        <w:t xml:space="preserve">  Testing multi-region — chaos testing, failover drills, lag simulation</w:t>
      </w:r>
    </w:p>
    <w:p>
      <w:pPr>
        <w:spacing w:after="55" w:before="55"/>
        <w:jc w:val="center"/>
      </w:pPr>
      <w:r>
        <w:rPr>
          <w:rFonts w:ascii="Arial" w:cs="Arial" w:eastAsia="Arial" w:hAnsi="Arial"/>
          <w:color w:val="444444"/>
          <w:sz w:val="21"/>
          <w:szCs w:val="21"/>
        </w:rPr>
        <w:t xml:space="preserve">  5-step design framework — the complete multi-region decision process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Multi-Region Trilemma</w:t>
      </w:r>
    </w:p>
    <w:p>
      <w:pPr>
        <w:pStyle w:val="Heading2"/>
        <w:spacing w:after="140" w:before="320"/>
      </w:pPr>
      <w:r>
        <w:rPr>
          <w:rFonts w:ascii="Arial" w:cs="Arial" w:eastAsia="Arial" w:hAnsi="Arial"/>
          <w:b/>
          <w:bCs/>
          <w:color w:val="2E75B6"/>
          <w:sz w:val="28"/>
          <w:szCs w:val="28"/>
        </w:rPr>
        <w:t xml:space="preserve">1.1  Optimise for Two of Three</w:t>
      </w:r>
    </w:p>
    <w:p>
      <w:pPr>
        <w:spacing w:after="80" w:before="80"/>
      </w:pPr>
      <w:r>
        <w:rPr>
          <w:rFonts w:ascii="Arial" w:cs="Arial" w:eastAsia="Arial" w:hAnsi="Arial"/>
          <w:b/>
          <w:bCs/>
          <w:color w:val="1A1A1A"/>
          <w:sz w:val="22"/>
          <w:szCs w:val="22"/>
        </w:rPr>
        <w:t xml:space="preserve">Every multi-region system design</w:t>
      </w:r>
      <w:r>
        <w:rPr>
          <w:rFonts w:ascii="Arial" w:cs="Arial" w:eastAsia="Arial" w:hAnsi="Arial"/>
          <w:color w:val="1A1A1A"/>
          <w:sz w:val="22"/>
          <w:szCs w:val="22"/>
        </w:rPr>
        <w:t xml:space="preserve"> faces a fundamental three-way trade-off. You can optimise for at most two of: </w:t>
      </w:r>
      <w:r>
        <w:rPr>
          <w:rFonts w:ascii="Arial" w:cs="Arial" w:eastAsia="Arial" w:hAnsi="Arial"/>
          <w:b/>
          <w:bCs/>
          <w:color w:val="1A1A1A"/>
          <w:sz w:val="22"/>
          <w:szCs w:val="22"/>
        </w:rPr>
        <w:t xml:space="preserve">low cost</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low latency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strong consistency</w:t>
      </w:r>
      <w:r>
        <w:rPr>
          <w:rFonts w:ascii="Arial" w:cs="Arial" w:eastAsia="Arial" w:hAnsi="Arial"/>
          <w:color w:val="1A1A1A"/>
          <w:sz w:val="22"/>
          <w:szCs w:val="22"/>
        </w:rPr>
        <w:t xml:space="preserve">. Choosing all three is not possible — physics and distributed systems theory prevent it. Understanding which two you're optimising for determines every major architectural decision: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Multi-Region Trilemma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cost + strong consistency (sacrifice latency): </w:t>
            </w:r>
            <w:r>
              <w:rPr>
                <w:rFonts w:ascii="Arial" w:cs="Arial" w:eastAsia="Arial" w:hAnsi="Arial"/>
                <w:color w:val="1A1A1A"/>
                <w:sz w:val="22"/>
                <w:szCs w:val="22"/>
              </w:rPr>
              <w:t xml:space="preserve">Run a single-region active database with synchronous replication to one secondary. Strong consistency guaranteed. No wasted resources on multiple active regions. Cost: pays synchronous replication latency on writes. Use case: regulated financial systems that need correctness but not global latency.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cost + low latency (sacrifice strong consistency): </w:t>
            </w:r>
            <w:r>
              <w:rPr>
                <w:rFonts w:ascii="Arial" w:cs="Arial" w:eastAsia="Arial" w:hAnsi="Arial"/>
                <w:color w:val="1A1A1A"/>
                <w:sz w:val="22"/>
                <w:szCs w:val="22"/>
              </w:rPr>
              <w:t xml:space="preserve">Single-region with CDN for static content and read replicas per region for dynamic content. Reads are fast globally. No expensive multi-region active-active infrastructure. Trade-off: replicas may be stale (eventual consistency). Use case: read-heavy content platforms, product catalogs, marketing sites.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latency + strong consistency (sacrifice cost): </w:t>
            </w:r>
            <w:r>
              <w:rPr>
                <w:rFonts w:ascii="Arial" w:cs="Arial" w:eastAsia="Arial" w:hAnsi="Arial"/>
                <w:color w:val="1A1A1A"/>
                <w:sz w:val="22"/>
                <w:szCs w:val="22"/>
              </w:rPr>
              <w:t xml:space="preserve">Full active-active multi-region with synchronous consensus (Spanner/CockroachDB). Every region has full infrastructure. Every write achieves quorum consensus. Low latency for reads (local replicas) and writes (local quorum). Cost: 3× infrastructure + expensive synchronous replication. Use case: global financial trading platforms, real-time multiplayer games requiring global consistency.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Trilemma illustrated with concrete numbers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Low cost + strong consistency (sacrifice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1 active region (us-east-1) + 1 sync secondary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latency (Tokyo user): 170ms (must route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(all users): 80ms (sync to EU) to 170ms (sync to Asia)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Infrastructure: 1× primary + 0.5× secondary ≈ 1.5× single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consistency: YES (sync replication ensures zero RPO)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Good for: compliance-driven internal financial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Low cost + low latency (sacrifice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1 active region + async read replicas in EU + 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latency (Tokyo user): 20ms (local AP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(Tokyo user): 180ms (must route to primary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Infrastructure: 1× compute + 3× read replicas ≈ 1.3× single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eventual (10ms to seconds behind)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Good for: global content platform (reads are 95%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C: Low latency + strong consistency (sacrifice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Full active-active: 3 regions, Raft consensus across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latency (any user): 20ms (local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(any user): 80ms (nearest quorum)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Infrastructure: 3× full compute + 3× full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consistency: YES (Raft quorum)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Monthly cost: 3× single-region ≈ $30,000 vs $10,000 for Option 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Good for: global financial exchange that requires correctness + speed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Cost Factors</w:t>
      </w:r>
    </w:p>
    <w:p>
      <w:pPr>
        <w:pStyle w:val="Heading2"/>
        <w:spacing w:after="140" w:before="320"/>
      </w:pPr>
      <w:r>
        <w:rPr>
          <w:rFonts w:ascii="Arial" w:cs="Arial" w:eastAsia="Arial" w:hAnsi="Arial"/>
          <w:b/>
          <w:bCs/>
          <w:color w:val="2E75B6"/>
          <w:sz w:val="28"/>
          <w:szCs w:val="28"/>
        </w:rPr>
        <w:t xml:space="preserve">2.1  What Multi-Region Actually Costs</w:t>
      </w:r>
    </w:p>
    <w:p>
      <w:pPr>
        <w:spacing w:after="80" w:before="80"/>
      </w:pPr>
      <w:r>
        <w:rPr>
          <w:rFonts w:ascii="Arial" w:cs="Arial" w:eastAsia="Arial" w:hAnsi="Arial"/>
          <w:b/>
          <w:bCs/>
          <w:color w:val="1A1A1A"/>
          <w:sz w:val="22"/>
          <w:szCs w:val="22"/>
        </w:rPr>
        <w:t xml:space="preserve">Multi-region is expensive</w:t>
      </w:r>
      <w:r>
        <w:rPr>
          <w:rFonts w:ascii="Arial" w:cs="Arial" w:eastAsia="Arial" w:hAnsi="Arial"/>
          <w:color w:val="1A1A1A"/>
          <w:sz w:val="22"/>
          <w:szCs w:val="22"/>
        </w:rPr>
        <w:t xml:space="preserve">, and the cost compounds as you add regions and increase traffic. Understanding the cost components allows you to make informed trade-offs and avoid surprises on your cloud bill: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Multi-Region Cost Components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Cross-region data transfer: </w:t>
            </w:r>
            <w:r>
              <w:rPr>
                <w:rFonts w:ascii="Arial" w:cs="Arial" w:eastAsia="Arial" w:hAnsi="Arial"/>
                <w:color w:val="1A1A1A"/>
                <w:sz w:val="22"/>
                <w:szCs w:val="22"/>
              </w:rPr>
              <w:t xml:space="preserve">AWS charges $0.01-0.02/GB for data transferred between regions. For a system replicating 1TB/day of changes across 3 regions: ~$10-20/day = $300-600/month just for replication transfer. At 100TB/day (large-scale system): $1,000-2,000/day in transfer costs. Reduce by: compressing replication streams, using private AWS backbone (Global Accelerator reduces egress costs), filtering only necessary data for each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Duplicate infrastructure: </w:t>
            </w:r>
            <w:r>
              <w:rPr>
                <w:rFonts w:ascii="Arial" w:cs="Arial" w:eastAsia="Arial" w:hAnsi="Arial"/>
                <w:color w:val="1A1A1A"/>
                <w:sz w:val="22"/>
                <w:szCs w:val="22"/>
              </w:rPr>
              <w:t xml:space="preserve">Each additional region requires: database instances (typically the most expensive component), compute clusters, load balancers, caches, monitoring, and logging infrastructure. Rule of thumb: each additional active region adds 80-100% of primary region cost. A $20K/month primary → $16-20K per additional active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Operational cost: </w:t>
            </w:r>
            <w:r>
              <w:rPr>
                <w:rFonts w:ascii="Arial" w:cs="Arial" w:eastAsia="Arial" w:hAnsi="Arial"/>
                <w:color w:val="1A1A1A"/>
                <w:sz w:val="22"/>
                <w:szCs w:val="22"/>
              </w:rPr>
              <w:t xml:space="preserve">Engineering time to manage multi-region infrastructure scales with complexity. Deployments must be coordinated. On-call runbooks multiply. DR drills require engineering hours. More regions → more monitoring dashboards → more alert fatigue. Estimate: 0.5-1 additional FTE per region of operational overhead for a moderately complex system.</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Passive region efficiency: </w:t>
            </w:r>
            <w:r>
              <w:rPr>
                <w:rFonts w:ascii="Arial" w:cs="Arial" w:eastAsia="Arial" w:hAnsi="Arial"/>
                <w:color w:val="1A1A1A"/>
                <w:sz w:val="22"/>
                <w:szCs w:val="22"/>
              </w:rPr>
              <w:t xml:space="preserve">An active-passive deployment keeps a passive region fully provisioned but serving zero user traffic. This is pure waste from a utilisation perspective. Optimisation: use reduced-size instances for the passive region (scale up on failover), use read traffic to keep the passive region 'warm' at reduced cost, or use spot/preemptible instances for non-database components.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Multi-region cost estimate: 3-region active-active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3-region active-active for a mid-size SaaS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Single-region baseline: $15,000/month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COMPONENT BREAKDOWN (per region per 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(EKS nodes, 10 nodes): $3,000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(RDS PostgreSQL, Multi-AZ): $4,000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(ElastiCache Redis, 3 nodes): $1,500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balancers + networking: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 logging: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Single-region total: ~$10,000/month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infrastructure: $30,000/month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Cross-region replication (1TB/day × 3 paths): $900/month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Accelerator: $600/month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Additional ops overhead (0.5 FTE): $5,000/month (people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~$36,500/month vs $10,000 single-region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Premium: 3.65× for active-active 3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ACTIVE-PASSIVE (2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region: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Passive region (50% size): $5,000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Additional ops: $2,500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~$17,800/month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Premium: 1.78× for active-passive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Latency Reference</w:t>
      </w:r>
    </w:p>
    <w:p>
      <w:pPr>
        <w:pStyle w:val="Heading2"/>
        <w:spacing w:after="140" w:before="320"/>
      </w:pPr>
      <w:r>
        <w:rPr>
          <w:rFonts w:ascii="Arial" w:cs="Arial" w:eastAsia="Arial" w:hAnsi="Arial"/>
          <w:b/>
          <w:bCs/>
          <w:color w:val="2E75B6"/>
          <w:sz w:val="28"/>
          <w:szCs w:val="28"/>
        </w:rPr>
        <w:t xml:space="preserve">3.1  Network Latency by Distance</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9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Connection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Round-trip time</w:t>
            </w:r>
          </w:p>
        </w:tc>
        <w:tc>
          <w:tcPr>
            <w:tcW w:type="dxa" w:w="5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server (loopback)</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0.1ms</w:t>
            </w:r>
          </w:p>
        </w:tc>
        <w:tc>
          <w:tcPr>
            <w:tcW w:type="dxa" w:w="5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Process-to-process; no network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data centre (AZ)</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0.1-0.5ms</w:t>
            </w:r>
          </w:p>
        </w:tc>
        <w:tc>
          <w:tcPr>
            <w:tcW w:type="dxa" w:w="5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Sub-millisecond; synchronous replication safe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region, different AZ</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1-5ms</w:t>
            </w:r>
          </w:p>
        </w:tc>
        <w:tc>
          <w:tcPr>
            <w:tcW w:type="dxa" w:w="5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Cross-AZ; still very fast; multi-AZ replication feasible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region, different PoP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5-20ms</w:t>
            </w:r>
          </w:p>
        </w:tc>
        <w:tc>
          <w:tcPr>
            <w:tcW w:type="dxa" w:w="5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Intra-region network traversal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US-East ↔ US-West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~60ms</w:t>
            </w:r>
          </w:p>
        </w:tc>
        <w:tc>
          <w:tcPr>
            <w:tcW w:type="dxa" w:w="5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Cross-country; synchronous replication adds 60ms to writes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US-East ↔ EU-West (London)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~80-100ms</w:t>
            </w:r>
          </w:p>
        </w:tc>
        <w:tc>
          <w:tcPr>
            <w:tcW w:type="dxa" w:w="5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Transatlantic; typical for semi-sync between US and EU</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US-East ↔ EU-Central (Frankfurt)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~90-110ms</w:t>
            </w:r>
          </w:p>
        </w:tc>
        <w:tc>
          <w:tcPr>
            <w:tcW w:type="dxa" w:w="5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Slightly further than London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US-East ↔ Singapore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~170-200ms</w:t>
            </w:r>
          </w:p>
        </w:tc>
        <w:tc>
          <w:tcPr>
            <w:tcW w:type="dxa" w:w="5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12,000km; significant latency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US-East ↔ Tokyo</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~150-180ms</w:t>
            </w:r>
          </w:p>
        </w:tc>
        <w:tc>
          <w:tcPr>
            <w:tcW w:type="dxa" w:w="5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Trans-Pacific</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EU-West ↔ Singapore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~160-180ms</w:t>
            </w:r>
          </w:p>
        </w:tc>
        <w:tc>
          <w:tcPr>
            <w:tcW w:type="dxa" w:w="5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EU to Southeast Asia</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EU-West ↔ Tokyo</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~200-230ms</w:t>
            </w:r>
          </w:p>
        </w:tc>
        <w:tc>
          <w:tcPr>
            <w:tcW w:type="dxa" w:w="5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EU to Northeast Asia</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Sydney ↔ Tokyo</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~100-130ms</w:t>
            </w:r>
          </w:p>
        </w:tc>
        <w:tc>
          <w:tcPr>
            <w:tcW w:type="dxa" w:w="5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Within Asia-Pacific</w:t>
            </w:r>
          </w:p>
        </w:tc>
      </w:tr>
    </w:tbl>
    <w:p>
      <w:pPr>
        <w:spacing w:after="0" w:before="11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Region Selection Strategy</w:t>
      </w:r>
    </w:p>
    <w:p>
      <w:pPr>
        <w:pStyle w:val="Heading2"/>
        <w:spacing w:after="140" w:before="320"/>
      </w:pPr>
      <w:r>
        <w:rPr>
          <w:rFonts w:ascii="Arial" w:cs="Arial" w:eastAsia="Arial" w:hAnsi="Arial"/>
          <w:b/>
          <w:bCs/>
          <w:color w:val="2E75B6"/>
          <w:sz w:val="28"/>
          <w:szCs w:val="28"/>
        </w:rPr>
        <w:t xml:space="preserve">4.1  Starting with the Right Regions</w:t>
      </w:r>
    </w:p>
    <w:p>
      <w:pPr>
        <w:spacing w:after="80" w:before="80"/>
      </w:pPr>
      <w:r>
        <w:rPr>
          <w:rFonts w:ascii="Arial" w:cs="Arial" w:eastAsia="Arial" w:hAnsi="Arial"/>
          <w:b/>
          <w:bCs/>
          <w:color w:val="1A1A1A"/>
          <w:sz w:val="22"/>
          <w:szCs w:val="22"/>
        </w:rPr>
        <w:t xml:space="preserve">Region selection</w:t>
      </w:r>
      <w:r>
        <w:rPr>
          <w:rFonts w:ascii="Arial" w:cs="Arial" w:eastAsia="Arial" w:hAnsi="Arial"/>
          <w:color w:val="1A1A1A"/>
          <w:sz w:val="22"/>
          <w:szCs w:val="22"/>
        </w:rPr>
        <w:t xml:space="preserve"> should be driven by where your users are, not by which regions exist. The goal is to minimise the maximum latency any user experiences. Starting with too many regions adds cost and complexity before the benefit justifies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Region selection: coverage by population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INTERNET USERS BY REGION (approximate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Asia-Pacific: ~55% of global internet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Europe: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North America:~10%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 of World:~15%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Start with us-east-1 (Virginia)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Coverage: US East, Canada East, US government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Also: many global companies run their primary region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benefit: lowest cost among major AWS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Add eu-west-1 (Ireland) or eu-central-1 (Frankfurt)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Coverage: EU users (GDPR compliance), Middle 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 eu-west-1 covers: ~30% of global users well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GDPR compliance: eu region is required, not optional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Add ap-northeast-1 (Tokyo) or ap-southeast-1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Coverage: Japan, Korea, Southeast Asia, Australia (partial)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3-region setup: us-east-1 + eu-west-1 +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Covers: North America + Europe + Asia-Pacific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Reaches ~80-85% of global users with &lt;100ms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(if needed): ap-south-1 (Mumbai) for India/South Asia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Coverage: India (1.4B population), DPDPA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add if India is a significant target market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OF ADDING A REGION: ~80-100% of current per-region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threshold: add a region when &gt;10-15% of users have &gt;150ms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START WITH MULTI-AZ, NOT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Multi-AZ: 3 availability zones in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~0% additional (included in RDS Multi-AZ pricing)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survive single data-centre failure → 99.95%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1-5ms inter-AZ → synchronous DB replication viable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eliminates most common outage scenarios without multi-region cost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Evolution Path: Start Small</w:t>
      </w:r>
    </w:p>
    <w:p>
      <w:pPr>
        <w:pStyle w:val="Heading2"/>
        <w:spacing w:after="140" w:before="320"/>
      </w:pPr>
      <w:r>
        <w:rPr>
          <w:rFonts w:ascii="Arial" w:cs="Arial" w:eastAsia="Arial" w:hAnsi="Arial"/>
          <w:b/>
          <w:bCs/>
          <w:color w:val="2E75B6"/>
          <w:sz w:val="28"/>
          <w:szCs w:val="28"/>
        </w:rPr>
        <w:t xml:space="preserve">5.1  Multi-AZ → Active-Passive → Active-Active</w:t>
      </w:r>
    </w:p>
    <w:p>
      <w:pPr>
        <w:spacing w:after="80" w:before="80"/>
      </w:pPr>
      <w:r>
        <w:rPr>
          <w:rFonts w:ascii="Arial" w:cs="Arial" w:eastAsia="Arial" w:hAnsi="Arial"/>
          <w:b/>
          <w:bCs/>
          <w:color w:val="1A1A1A"/>
          <w:sz w:val="22"/>
          <w:szCs w:val="22"/>
        </w:rPr>
        <w:t xml:space="preserve">The right evolution path</w:t>
      </w:r>
      <w:r>
        <w:rPr>
          <w:rFonts w:ascii="Arial" w:cs="Arial" w:eastAsia="Arial" w:hAnsi="Arial"/>
          <w:color w:val="1A1A1A"/>
          <w:sz w:val="22"/>
          <w:szCs w:val="22"/>
        </w:rPr>
        <w:t xml:space="preserve"> for multi-region is incremental. Each step provides more resilience and global reach at a corresponding increase in complexity and cost. Start at the step that meets your current requirements; advance when justified: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4-Stage Evolution Path</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1 — Single region, multi-AZ (start here): </w:t>
            </w:r>
            <w:r>
              <w:rPr>
                <w:rFonts w:ascii="Arial" w:cs="Arial" w:eastAsia="Arial" w:hAnsi="Arial"/>
                <w:color w:val="1A1A1A"/>
                <w:sz w:val="22"/>
                <w:szCs w:val="22"/>
              </w:rPr>
              <w:t xml:space="preserve">Deploy in one region with 3 Availability Zones. Database: RDS Multi-AZ (synchronous standby in a different AZ). Application: 2+ instances across 2+ AZs. Load balancer: cross-AZ. Cost: single-region pricing (Multi-AZ adds ~50% to DB cost). Availability: 99.95%+. Survives: single AZ failure. Does NOT survive: full region failure. Time to set up: days.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2 — Active-passive second region: </w:t>
            </w:r>
            <w:r>
              <w:rPr>
                <w:rFonts w:ascii="Arial" w:cs="Arial" w:eastAsia="Arial" w:hAnsi="Arial"/>
                <w:color w:val="1A1A1A"/>
                <w:sz w:val="22"/>
                <w:szCs w:val="22"/>
              </w:rPr>
              <w:t xml:space="preserve">Add a second region as a warm standby. Database: Aurora Global or PostgreSQL async replication. Application: provisioned but serving no traffic. Failover: manual or automated DNS update (1-5 minutes). Cost: +80-100% of primary region. Availability: 99.99%. Survives: full primary region failure. When to add: when a region outage would be a business-critical incident.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3 — Hybrid (read-local, write-primary): </w:t>
            </w:r>
            <w:r>
              <w:rPr>
                <w:rFonts w:ascii="Arial" w:cs="Arial" w:eastAsia="Arial" w:hAnsi="Arial"/>
                <w:color w:val="1A1A1A"/>
                <w:sz w:val="22"/>
                <w:szCs w:val="22"/>
              </w:rPr>
              <w:t xml:space="preserve">Promote secondary regions to serve reads. Database: read replicas globally. Application: handle reads locally, route writes to primary. Cost: slightly higher than active-passive (replicas are utilised). Availability: reads survive primary failure (degraded write mode). When to add: when global read latency is measurably impacting users.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4 — Full active-active: </w:t>
            </w:r>
            <w:r>
              <w:rPr>
                <w:rFonts w:ascii="Arial" w:cs="Arial" w:eastAsia="Arial" w:hAnsi="Arial"/>
                <w:color w:val="1A1A1A"/>
                <w:sz w:val="22"/>
                <w:szCs w:val="22"/>
              </w:rPr>
              <w:t xml:space="preserve">All regions serve reads and writes. Database: multi-master (Aurora Global with write forwarding, CockroachDB, Spanner). Conflict resolution required. Cost: 3× single region (full infra everywhere). Availability: 99.999%. When to add: when write latency for remote users is a hard SLA requirement, or zero-downtime failover is contractually required.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Testing Multi-Region Systems</w:t>
      </w:r>
    </w:p>
    <w:p>
      <w:pPr>
        <w:pStyle w:val="Heading2"/>
        <w:spacing w:after="140" w:before="320"/>
      </w:pPr>
      <w:r>
        <w:rPr>
          <w:rFonts w:ascii="Arial" w:cs="Arial" w:eastAsia="Arial" w:hAnsi="Arial"/>
          <w:b/>
          <w:bCs/>
          <w:color w:val="2E75B6"/>
          <w:sz w:val="28"/>
          <w:szCs w:val="28"/>
        </w:rPr>
        <w:t xml:space="preserve">6.1  Chaos Testing, Failover Drills, Lag Simulation</w:t>
      </w:r>
    </w:p>
    <w:p>
      <w:pPr>
        <w:spacing w:after="80" w:before="80"/>
      </w:pPr>
      <w:r>
        <w:rPr>
          <w:rFonts w:ascii="Arial" w:cs="Arial" w:eastAsia="Arial" w:hAnsi="Arial"/>
          <w:b/>
          <w:bCs/>
          <w:color w:val="1A1A1A"/>
          <w:sz w:val="22"/>
          <w:szCs w:val="22"/>
        </w:rPr>
        <w:t xml:space="preserve">Multi-region systems</w:t>
      </w:r>
      <w:r>
        <w:rPr>
          <w:rFonts w:ascii="Arial" w:cs="Arial" w:eastAsia="Arial" w:hAnsi="Arial"/>
          <w:color w:val="1A1A1A"/>
          <w:sz w:val="22"/>
          <w:szCs w:val="22"/>
        </w:rPr>
        <w:t xml:space="preserve"> that have never been tested under failure conditions are not reliable — they are </w:t>
      </w:r>
      <w:r>
        <w:rPr>
          <w:rFonts w:ascii="Arial" w:cs="Arial" w:eastAsia="Arial" w:hAnsi="Arial"/>
          <w:b/>
          <w:bCs/>
          <w:color w:val="1A1A1A"/>
          <w:sz w:val="22"/>
          <w:szCs w:val="22"/>
        </w:rPr>
        <w:t xml:space="preserve">untested assumptions</w:t>
      </w:r>
      <w:r>
        <w:rPr>
          <w:rFonts w:ascii="Arial" w:cs="Arial" w:eastAsia="Arial" w:hAnsi="Arial"/>
          <w:color w:val="1A1A1A"/>
          <w:sz w:val="22"/>
          <w:szCs w:val="22"/>
        </w:rPr>
        <w:t xml:space="preserve">. Regular testing is the only way to know that failover actually works and that surviving regions have enough capacity: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Multi-region testing: what to test and how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1: REGION FAILURE (chaos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block all traffic to/from a region using VPC network ACLs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scale all instances in the region to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does failover trigger? How long?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do surviving regions handle the load increase?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do any services hardcode the failing region's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does monitoring alert correctly?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quarterly at minimum; monthly for critical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Important: run during business hours when team is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2: FAILOVER DRILL (planned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Manually initiate failover from primary to secondary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how long does it take?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are there any manual steps that were missed in the runbook?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does the passive region have the correct version of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failover: can you fail BACK? (often harder than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3: REPLICATION LAG SIMULATION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Artificially delay replication by inserting network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 qdisc add dev eth0 root netem delay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do read-your-writes guarantees hold with 500ms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do application health checks detect the lag and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at what lag does the system start showing user-visible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4: DATA CONSISTENCY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failover and recovery: compare checksums across all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COUNT(*), MAX(updated_at), md5(string_agg(id::text)) FROM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on all 3 regions: values must match (eventual convergence)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if they don't match after lag stabilises → data loss or split-brain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GAME DAY (annual exercise):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simulated region failure during business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Entire team on standby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through complete failover + recovery runbook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 time to detect, time to failover, time to recover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findings and improve runbook</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5-Step Multi-Region Design Framework</w:t>
      </w:r>
    </w:p>
    <w:p>
      <w:pPr>
        <w:pStyle w:val="Heading2"/>
        <w:spacing w:after="140" w:before="320"/>
      </w:pPr>
      <w:r>
        <w:rPr>
          <w:rFonts w:ascii="Arial" w:cs="Arial" w:eastAsia="Arial" w:hAnsi="Arial"/>
          <w:b/>
          <w:bCs/>
          <w:color w:val="2E75B6"/>
          <w:sz w:val="28"/>
          <w:szCs w:val="28"/>
        </w:rPr>
        <w:t xml:space="preserve">7.1  Complete Decision Process</w:t>
      </w:r>
    </w:p>
    <w:p>
      <w:pPr>
        <w:spacing w:after="80" w:before="80"/>
      </w:pPr>
      <w:r>
        <w:rPr>
          <w:rFonts w:ascii="Arial" w:cs="Arial" w:eastAsia="Arial" w:hAnsi="Arial"/>
          <w:b/>
          <w:bCs/>
          <w:color w:val="1A1A1A"/>
          <w:sz w:val="22"/>
          <w:szCs w:val="22"/>
        </w:rPr>
        <w:t xml:space="preserve">The 5-step framework</w:t>
      </w:r>
      <w:r>
        <w:rPr>
          <w:rFonts w:ascii="Arial" w:cs="Arial" w:eastAsia="Arial" w:hAnsi="Arial"/>
          <w:color w:val="1A1A1A"/>
          <w:sz w:val="22"/>
          <w:szCs w:val="22"/>
        </w:rPr>
        <w:t xml:space="preserve"> synthesises all the decisions covered across the Multi-Region series into a structured process. Walk through these steps sequentially for any system where multi-region is being considered: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5-step multi-region design framework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DO YOU ACTUALLY NEED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Ask: do you have LATENCY, AVAILABILITY, or COMPLIANCE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 single-region cannot meet?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users in multiple continents; p99 SLA &lt;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multi-region for read latency (at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Availability: SLA &gt; 99.95%? Region failure cannot cause outage?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multi-region active-passive (at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Compliance: GDPR, DPDPA, PIPL data residency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multi-region required for data pinning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None of the above: STOP. Single-region + multi-AZ is sufficient.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 not add multi-region complexity without a concrete driver.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ACTIVE-PASSIVE OR ACTIVE-ACTIVE?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Active-passive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DR is the goal (survive outage, accept 1-5 min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users in one region; global latency not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Team is not ready for conflict resolution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(read-local, write-primary)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latency is the primary driver (most traffic is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latency of 50-200ms to primary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active-active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Global write latency SLA &lt;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Zero-downtime failover contractually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Team has distributed systems expertise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HOW TO PARTITION DATA ACROSS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global leader: all writes to primary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Simplest; use when data has no geographic affinity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Regional leader: user data partitioned by user's home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practical; required for GDPR; eliminates most cross-region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Assign home_region at user creation; store in global directory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Per-entity leader (dynamic): each entity's home region can migrate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complex; use for global active-active with moving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WHAT CONSISTENCY LEVEL PER 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data entity/operation, assign the weakest acceptable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data (balance, inventory): STRONG (Raft/Spanner)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User-created content (posts, orders): READ-YOUR-WRITES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interactions (likes, follows): EVENTUAL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Comment threads: CAUSAL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catalog: EVENTUAL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HOW TO HANDLE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deep health checks (DB + cache + dependencies), not shallow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Route 53 (60-300s) or Global Accelerator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each region provisioned for N-1 load (150% if 3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verify sync lag is acceptable for RPO at time of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Testing: quarterly chaos test; annual game day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Runbook: documented, tested, includes failback procedure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Multi-Region Series Synthesis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Complete Multi-Region Framework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Trilemma: choose 2 of low cost, low latency, strong consistency: </w:t>
            </w:r>
            <w:r>
              <w:rPr>
                <w:rFonts w:ascii="Arial" w:cs="Arial" w:eastAsia="Arial" w:hAnsi="Arial"/>
                <w:color w:val="1A1A1A"/>
                <w:sz w:val="22"/>
                <w:szCs w:val="22"/>
              </w:rPr>
              <w:t xml:space="preserve">Low cost + strong consistency: single primary + sync secondary, sacrifices remote latency. Low cost + low latency: read replicas globally, eventual consistency. Low latency + strong: active-active Raft/Spanner, 3× cost.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Real cost: 1.78× (active-passive) to 3.65× (active-active): </w:t>
            </w:r>
            <w:r>
              <w:rPr>
                <w:rFonts w:ascii="Arial" w:cs="Arial" w:eastAsia="Arial" w:hAnsi="Arial"/>
                <w:color w:val="1A1A1A"/>
                <w:sz w:val="22"/>
                <w:szCs w:val="22"/>
              </w:rPr>
              <w:t xml:space="preserve">Data transfer ($0.01-0.02/GB cross-region), duplicate infra (80-100% per additional active region), ops FTE (0.5-1 per region). Budget before building.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Start with multi-AZ, then active-passive, then active-active: </w:t>
            </w:r>
            <w:r>
              <w:rPr>
                <w:rFonts w:ascii="Arial" w:cs="Arial" w:eastAsia="Arial" w:hAnsi="Arial"/>
                <w:color w:val="1A1A1A"/>
                <w:sz w:val="22"/>
                <w:szCs w:val="22"/>
              </w:rPr>
              <w:t xml:space="preserve">Multi-AZ: 99.95%, near zero cost. Active-passive: 99.99%, 1.78×. Active-active: 99.999%, 3×. Don't skip stages without a concrete driver.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3-region starting point: US-East + EU-West + AP-Northeast: </w:t>
            </w:r>
            <w:r>
              <w:rPr>
                <w:rFonts w:ascii="Arial" w:cs="Arial" w:eastAsia="Arial" w:hAnsi="Arial"/>
                <w:color w:val="1A1A1A"/>
                <w:sz w:val="22"/>
                <w:szCs w:val="22"/>
              </w:rPr>
              <w:t xml:space="preserve">Covers ~80-85% of global users with &lt;100ms latency. Add Mumbai for India/DPDPA. Add additional regions only when &gt;10-15% of users have &gt;150ms latency.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Test failover quarterly or it doesn't exist: </w:t>
            </w:r>
            <w:r>
              <w:rPr>
                <w:rFonts w:ascii="Arial" w:cs="Arial" w:eastAsia="Arial" w:hAnsi="Arial"/>
                <w:color w:val="1A1A1A"/>
                <w:sz w:val="22"/>
                <w:szCs w:val="22"/>
              </w:rPr>
              <w:t xml:space="preserve">Block network to a region; measure detection + failover time; verify surviving regions absorb load; run data consistency checks post-recovery; document and improve runbook.</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5-step framework: need? → topology? → partitioning? → consistency? → failover?: </w:t>
            </w:r>
            <w:r>
              <w:rPr>
                <w:rFonts w:ascii="Arial" w:cs="Arial" w:eastAsia="Arial" w:hAnsi="Arial"/>
                <w:color w:val="1A1A1A"/>
                <w:sz w:val="22"/>
                <w:szCs w:val="22"/>
              </w:rPr>
              <w:t xml:space="preserve">Ask if you actually need multi-region first. Then topology (A/P vs A/A). Then data partitioning (single/regional/per-entity leader). Then consistency per entity. Then failover design (detection, routing, capacity).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how you would design a multi-region architecture for a global consumer application, explaining the key decisions and trade-offs at each step.</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Designing a multi-region architecture for a global consumer application requires working through five decisions in sequence, and the most important decision is the first one: do you actually need multi-region at all? Multi-region is expensive — typically 1.8 to 3.6 times the cost of a single-region deployment — and significantly more complex to operate. The drivers that justify it are latency (users in multiple continents experiencing poor performance), availability (an SLA above 99.95% that a single region cannot meet), or compliance (data residency laws requiring user data to stay in specific jurisdictions). Assuming a global consumer app has users across continents and a 99.99% availability SLA, multi-region is justified. The second decision is topology: active-passive or active-active. Active-passive is simpler — one primary region handles all traffic, a warm standby region receives asynchronous replication, and failover takes 1-5 minutes via DNS update. Active-active is more complex but delivers lower write latency globally and near-instant failover since traffic is already distributed. For a consumer app with global users who expect fast interactions, the hybrid approach is the practical starting point: all regions serve reads from local replicas (low read latency globally), while writes are routed to the primary region (eliminates write conflicts). Full active-active is reserved for when write latency is a hard SLA that the hybrid approach can't meet. The third decision is data partitioning. Regional leader partitioning is the most practical: at user account creation, each user is assigned a home region based on their location. All writes for that user route to their home region's database — fast for local users, with a latency penalty only when they're travelling. This assignment is stored in a small globally-replicated metadata service. For GDPR compliance, EU users' data never leaves the EU region. For non-compliance-constrained data, the home region can eventually migrate if the user relocates. The fourth decision is consistency per entity. Account balances and inventory require strong consistency — implemented via Raft quorum commits or by routing all operations through the primary region with synchronous replication to at least one secondary. User-created content (posts, orders) requires read-your-writes consistency — implemented by routing the creator's reads to the primary for 2-3 seconds after a write. Social interactions (likes, views, follower counts) can be eventually consistent — replicated asynchronously with no staleness guarantee. Comment threads require causal consistency — vector clocks ensure a reply is never shown before the post it replies to. The fifth decision is failover. Deep health checks (verifying the application can reach the database and cache, not just that the web server is running) drive Route 53 failover or Global Accelerator rerouting. Each region must be provisioned for the N-1 scenario — with three regions, each must handle 150% of its normal load. Quarterly chaos tests (blocking network to a region during business hours with the team on standby) verify that failover actually works and that the runbook is accurate. The final trade-off summary: this design costs approximately 2× a single-region deployment (hybrid topology, three regions, read replicas), delivers sub-20ms read latency for most users globally, 80-200ms write latency depending on distance to primary, and 99.99% availability. Teams willing to accept full active-active complexity can reduce write latency to under 50ms globally at 3× cost.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&amp; Geo-Distributed Design Module 7: Cost, Latency &amp; Consistency Trade-offs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7 — Cost, Latency &amp; Consistency Trade-offs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7: Cost, Latency &amp; Consistency Trade-offs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2026-04-13T01:13:07.244Z</dcterms:created>
  <dcterms:modified xsi:type="dcterms:W3CDTF">2026-04-13T01:13:07.245Z</dcterms:modified>
</cp:coreProperties>
</file>

<file path=docProps/custom.xml><?xml version="1.0" encoding="utf-8"?>
<Properties xmlns="http://schemas.openxmlformats.org/officeDocument/2006/custom-properties" xmlns:vt="http://schemas.openxmlformats.org/officeDocument/2006/docPropsVTypes"/>
</file>