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SERVICE DECOMPOSITION</w:t>
      </w:r>
    </w:p>
    <w:p>
      <w:pPr>
        <w:spacing w:after="180"/>
        <w:jc w:val="center"/>
      </w:pPr>
      <w:r>
        <w:rPr>
          <w:rFonts w:ascii="Arial" w:cs="Arial" w:eastAsia="Arial" w:hAnsi="Arial"/>
          <w:color w:val="1A3A5C"/>
          <w:sz w:val="28"/>
          <w:szCs w:val="28"/>
        </w:rPr>
        <w:t xml:space="preserve">Identifying the Right Service Boundaries in Microservices</w:t>
      </w:r>
    </w:p>
    <w:p>
      <w:pPr>
        <w:spacing w:after="120"/>
        <w:jc w:val="center"/>
      </w:pPr>
      <w:r>
        <w:rPr>
          <w:rFonts w:ascii="Arial" w:cs="Arial" w:eastAsia="Arial" w:hAnsi="Arial"/>
          <w:b/>
          <w:bCs/>
          <w:color w:val="0D1B2A"/>
          <w:sz w:val="40"/>
          <w:szCs w:val="40"/>
        </w:rPr>
        <w:t xml:space="preserve">Module 1: Why Decomposition Matters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Hardest Decision in Microservices</w:t>
      </w:r>
    </w:p>
    <w:p>
      <w:pPr>
        <w:spacing w:after="70"/>
        <w:jc w:val="center"/>
      </w:pPr>
      <w:r>
        <w:rPr>
          <w:rFonts w:ascii="Arial" w:cs="Arial" w:eastAsia="Arial" w:hAnsi="Arial"/>
          <w:b/>
          <w:bCs/>
          <w:color w:val="0D1B2A"/>
          <w:sz w:val="22"/>
          <w:szCs w:val="22"/>
        </w:rPr>
        <w:t xml:space="preserve">2. </w:t>
      </w:r>
      <w:r>
        <w:rPr>
          <w:rFonts w:ascii="Arial" w:cs="Arial" w:eastAsia="Arial" w:hAnsi="Arial"/>
          <w:color w:val="555555"/>
          <w:sz w:val="22"/>
          <w:szCs w:val="22"/>
        </w:rPr>
        <w:t xml:space="preserve">What Service Decomposition Is and Why It Matters</w:t>
      </w:r>
    </w:p>
    <w:p>
      <w:pPr>
        <w:spacing w:after="70"/>
        <w:jc w:val="center"/>
      </w:pPr>
      <w:r>
        <w:rPr>
          <w:rFonts w:ascii="Arial" w:cs="Arial" w:eastAsia="Arial" w:hAnsi="Arial"/>
          <w:b/>
          <w:bCs/>
          <w:color w:val="B71C1C"/>
          <w:sz w:val="22"/>
          <w:szCs w:val="22"/>
        </w:rPr>
        <w:t xml:space="preserve">3. </w:t>
      </w:r>
      <w:r>
        <w:rPr>
          <w:rFonts w:ascii="Arial" w:cs="Arial" w:eastAsia="Arial" w:hAnsi="Arial"/>
          <w:color w:val="555555"/>
          <w:sz w:val="22"/>
          <w:szCs w:val="22"/>
        </w:rPr>
        <w:t xml:space="preserve">Failure Mode 1: Wrong Boundaries — The Distributed Monolith</w:t>
      </w:r>
    </w:p>
    <w:p>
      <w:pPr>
        <w:spacing w:after="70"/>
        <w:jc w:val="center"/>
      </w:pPr>
      <w:r>
        <w:rPr>
          <w:rFonts w:ascii="Arial" w:cs="Arial" w:eastAsia="Arial" w:hAnsi="Arial"/>
          <w:b/>
          <w:bCs/>
          <w:color w:val="E65100"/>
          <w:sz w:val="22"/>
          <w:szCs w:val="22"/>
        </w:rPr>
        <w:t xml:space="preserve">4. </w:t>
      </w:r>
      <w:r>
        <w:rPr>
          <w:rFonts w:ascii="Arial" w:cs="Arial" w:eastAsia="Arial" w:hAnsi="Arial"/>
          <w:color w:val="555555"/>
          <w:sz w:val="22"/>
          <w:szCs w:val="22"/>
        </w:rPr>
        <w:t xml:space="preserve">Failure Mode 2: Too Fine-Grained — The Nano-Service Trap</w:t>
      </w:r>
    </w:p>
    <w:p>
      <w:pPr>
        <w:spacing w:after="70"/>
        <w:jc w:val="center"/>
      </w:pPr>
      <w:r>
        <w:rPr>
          <w:rFonts w:ascii="Arial" w:cs="Arial" w:eastAsia="Arial" w:hAnsi="Arial"/>
          <w:b/>
          <w:bCs/>
          <w:color w:val="1565C0"/>
          <w:sz w:val="22"/>
          <w:szCs w:val="22"/>
        </w:rPr>
        <w:t xml:space="preserve">5. </w:t>
      </w:r>
      <w:r>
        <w:rPr>
          <w:rFonts w:ascii="Arial" w:cs="Arial" w:eastAsia="Arial" w:hAnsi="Arial"/>
          <w:color w:val="555555"/>
          <w:sz w:val="22"/>
          <w:szCs w:val="22"/>
        </w:rPr>
        <w:t xml:space="preserve">Failure Mode 3: Too Coarse-Grained — Missing the Benefits</w:t>
      </w:r>
    </w:p>
    <w:p>
      <w:pPr>
        <w:spacing w:after="70"/>
        <w:jc w:val="center"/>
      </w:pPr>
      <w:r>
        <w:rPr>
          <w:rFonts w:ascii="Arial" w:cs="Arial" w:eastAsia="Arial" w:hAnsi="Arial"/>
          <w:b/>
          <w:bCs/>
          <w:color w:val="1B5E20"/>
          <w:sz w:val="22"/>
          <w:szCs w:val="22"/>
        </w:rPr>
        <w:t xml:space="preserve">6. </w:t>
      </w:r>
      <w:r>
        <w:rPr>
          <w:rFonts w:ascii="Arial" w:cs="Arial" w:eastAsia="Arial" w:hAnsi="Arial"/>
          <w:color w:val="555555"/>
          <w:sz w:val="22"/>
          <w:szCs w:val="22"/>
        </w:rPr>
        <w:t xml:space="preserve">The Goldilocks Zone — Getting Boundaries Right</w:t>
      </w:r>
    </w:p>
    <w:p>
      <w:pPr>
        <w:spacing w:after="70"/>
        <w:jc w:val="center"/>
      </w:pPr>
      <w:r>
        <w:rPr>
          <w:rFonts w:ascii="Arial" w:cs="Arial" w:eastAsia="Arial" w:hAnsi="Arial"/>
          <w:b/>
          <w:bCs/>
          <w:color w:val="4A148C"/>
          <w:sz w:val="22"/>
          <w:szCs w:val="22"/>
        </w:rPr>
        <w:t xml:space="preserve">7. </w:t>
      </w:r>
      <w:r>
        <w:rPr>
          <w:rFonts w:ascii="Arial" w:cs="Arial" w:eastAsia="Arial" w:hAnsi="Arial"/>
          <w:color w:val="555555"/>
          <w:sz w:val="22"/>
          <w:szCs w:val="22"/>
        </w:rPr>
        <w:t xml:space="preserve">Boundaries Are Expensive to Change Later</w:t>
      </w:r>
    </w:p>
    <w:p>
      <w:pPr>
        <w:spacing w:after="70"/>
        <w:jc w:val="center"/>
      </w:pPr>
      <w:r>
        <w:rPr>
          <w:rFonts w:ascii="Arial" w:cs="Arial" w:eastAsia="Arial" w:hAnsi="Arial"/>
          <w:b/>
          <w:bCs/>
          <w:color w:val="1A3A5C"/>
          <w:sz w:val="22"/>
          <w:szCs w:val="22"/>
        </w:rPr>
        <w:t xml:space="preserve">8. </w:t>
      </w:r>
      <w:r>
        <w:rPr>
          <w:rFonts w:ascii="Arial" w:cs="Arial" w:eastAsia="Arial" w:hAnsi="Arial"/>
          <w:color w:val="555555"/>
          <w:sz w:val="22"/>
          <w:szCs w:val="22"/>
        </w:rPr>
        <w:t xml:space="preserve">The Decomposition Investment — Why Upfront Analysis Pays Off</w:t>
      </w:r>
    </w:p>
    <w:p>
      <w:pPr>
        <w:spacing w:after="70"/>
        <w:jc w:val="center"/>
      </w:pPr>
      <w:r>
        <w:rPr>
          <w:rFonts w:ascii="Arial" w:cs="Arial" w:eastAsia="Arial" w:hAnsi="Arial"/>
          <w:b/>
          <w:bCs/>
          <w:color w:val="0D1B2A"/>
          <w:sz w:val="22"/>
          <w:szCs w:val="22"/>
        </w:rPr>
        <w:t xml:space="preserve">9.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10.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Hardest Decision in Microservices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Ask ten experienced microservices practitioners what the hardest part of microservices architecture is, and most will name the same thing: deciding where to draw the service boundaries. Not the technology — databases, messaging systems, container orchestration — but the conceptual act of deciding which code and data belong in the same service and which belong in separate services.</w:t>
      </w:r>
    </w:p>
    <w:p>
      <w:pPr>
        <w:spacing w:after="160"/>
      </w:pPr>
      <w:r>
        <w:rPr>
          <w:rFonts w:ascii="Arial" w:cs="Arial" w:eastAsia="Arial" w:hAnsi="Arial"/>
          <w:b w:val="false"/>
          <w:bCs w:val="false"/>
          <w:color w:val="333333"/>
          <w:sz w:val="22"/>
          <w:szCs w:val="22"/>
        </w:rPr>
        <w:t xml:space="preserve">Unlike most technical decisions, service boundaries are load-bearing. They determine deployment units, team ownership, data isolation, API contracts, failure domains, and organisational autonomy. Get them right and microservices deliver their promised benefits: independent deployment, independent scaling, team autonomy, fault isolation. Get them wrong in any direction — too fine, too coarse, or simply misaligned — and the system acquires all the operational complexity of microservices with few of the benefits. The worst outcomes create systems that are harder to understand, harder to change, and harder to operate than the monolith they replaced.</w:t>
      </w:r>
    </w:p>
    <w:p>
      <w:pPr>
        <w:spacing w:after="160"/>
      </w:pPr>
      <w:r>
        <w:rPr>
          <w:rFonts w:ascii="Arial" w:cs="Arial" w:eastAsia="Arial" w:hAnsi="Arial"/>
          <w:b w:val="false"/>
          <w:bCs w:val="false"/>
          <w:color w:val="333333"/>
          <w:sz w:val="22"/>
          <w:szCs w:val="22"/>
        </w:rPr>
        <w:t xml:space="preserve">This module establishes the stakes: what decomposition is, why it matters more than most teams appreciate, and what the three categories of failure look like in practice. Subsequent modules in this series cover the techniques — Domain-Driven Design, team topologies, coupling metrics — for making good decomposition decisions. This module is the foundation: understanding why getting it right matters enough to invest significant time before writing the first microservice.</w:t>
      </w:r>
    </w:p>
    <w:p>
      <w:pPr>
        <w:pStyle w:val="Heading2"/>
        <w:spacing w:after="100" w:before="280"/>
      </w:pPr>
      <w:r>
        <w:rPr>
          <w:rFonts w:ascii="Arial" w:cs="Arial" w:eastAsia="Arial" w:hAnsi="Arial"/>
          <w:b/>
          <w:bCs/>
          <w:color w:val="1A3A5C"/>
          <w:sz w:val="28"/>
          <w:szCs w:val="28"/>
        </w:rPr>
        <w:t xml:space="preserve">1.1 The Three Failure Modes at a Glance</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600"/>
        <w:gridCol w:w="2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Failure Mode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Is</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Consequence</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Harder Than Monolith?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Wrong boundaries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split at the wrong conceptual seam — tightly coupled to neighbours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monolith: complexity of microservices + coupling of monolith</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distributed calls, distributed failures, no shared transaction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fine-grained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split too small — each operation is its own service</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Excessive network calls, operational explosion, data fragmentation</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orders of magnitude more infrastructure for the same feature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coarse-grained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left too large — effectively mini-monoliths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codebases prevent independence; teams blocked on each other</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Sometimes — may not be worse, but not better; microservices benefits unrealised</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2. What Service Decomposition Is and Why It Matters</w:t>
      </w:r>
    </w:p>
    <w:p>
      <w:pPr>
        <w:pBdr>
          <w:bottom w:val="single" w:color="1A3A5C"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Service Decomposition: The architectural process of dividing a system into independently deployable services, each with well-defined responsibilities, clear ownership, and bounded data. A decomposition decision determines: what the service does (its capabilities), what data it owns (its private database), where its boundaries lie (its API contracts), and which team builds and operates it.</w:t>
      </w:r>
    </w:p>
    <w:p>
      <w:pPr>
        <w:pStyle w:val="Heading2"/>
        <w:spacing w:after="100" w:before="280"/>
      </w:pPr>
      <w:r>
        <w:rPr>
          <w:rFonts w:ascii="Arial" w:cs="Arial" w:eastAsia="Arial" w:hAnsi="Arial"/>
          <w:b/>
          <w:bCs/>
          <w:color w:val="1A3A5C"/>
          <w:sz w:val="28"/>
          <w:szCs w:val="28"/>
        </w:rPr>
        <w:t xml:space="preserve">2.1 Why Decomposition Is Not Just a Technical Decision</w:t>
      </w:r>
    </w:p>
    <w:p>
      <w:pPr>
        <w:spacing w:after="160"/>
      </w:pPr>
      <w:r>
        <w:rPr>
          <w:rFonts w:ascii="Arial" w:cs="Arial" w:eastAsia="Arial" w:hAnsi="Arial"/>
          <w:b w:val="false"/>
          <w:bCs w:val="false"/>
          <w:color w:val="333333"/>
          <w:sz w:val="22"/>
          <w:szCs w:val="22"/>
        </w:rPr>
        <w:t xml:space="preserve">Service boundaries are organisational boundaries as much as technical ones. A service has an owner — a team. That team controls the service's deployment cadence, technology choices, internal implementation, and external API. When a service boundary aligns with a team boundary, the team has genuine autonomy: they deploy without coordinating with other teams, they evolve their data model freely, and they make decisions without committees.</w:t>
      </w:r>
    </w:p>
    <w:p>
      <w:pPr>
        <w:spacing w:after="160"/>
      </w:pPr>
      <w:r>
        <w:rPr>
          <w:rFonts w:ascii="Arial" w:cs="Arial" w:eastAsia="Arial" w:hAnsi="Arial"/>
          <w:b w:val="false"/>
          <w:bCs w:val="false"/>
          <w:color w:val="333333"/>
          <w:sz w:val="22"/>
          <w:szCs w:val="22"/>
        </w:rPr>
        <w:t xml:space="preserve">When a service boundary is misaligned with organisational reality — when two teams must coordinate on every deployment, when a service is 'owned' by no one, when a shared service has multiple teams contributing to it — the technical isolation of microservices produces no organisational benefit. Conway's Law predicts this: organisations design systems that mirror their communication structures. The corollary is that service boundaries should mirror intended team boundaries — not current ones, and not accidental ones.</w:t>
      </w:r>
    </w:p>
    <w:p>
      <w:pPr>
        <w:pStyle w:val="Heading2"/>
        <w:spacing w:after="100" w:before="280"/>
      </w:pPr>
      <w:r>
        <w:rPr>
          <w:rFonts w:ascii="Arial" w:cs="Arial" w:eastAsia="Arial" w:hAnsi="Arial"/>
          <w:b/>
          <w:bCs/>
          <w:color w:val="1A3A5C"/>
          <w:sz w:val="28"/>
          <w:szCs w:val="28"/>
        </w:rPr>
        <w:t xml:space="preserve">2.2 The Decomposition Decisions That Must Be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Decision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Determines</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Is Load-Bearing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does this service do?</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service's capabilities and API surface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narrow: service is a function, not a domain. Too broad: service is a monolith.</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data does this service own?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private database and its schema</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Determines all cross-service data patterns, consistency guarantees, and query paths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Where are the service boundaries?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calls cross the network and which are local</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cross-boundary call adds latency, failure modes, and eventual consistency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team owns this service?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cadence, technology choices, incident response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Misaligned ownership creates coordination overhead and unclear accountability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does the service's public API expose?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contract that other services depend on</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Changing the API breaks consumers — contracts are expensive to evolve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2.3 The Goal: High Cohesion Within, Low Coupling Between</w:t>
      </w:r>
    </w:p>
    <w:p>
      <w:pPr>
        <w:spacing w:after="160"/>
      </w:pPr>
      <w:r>
        <w:rPr>
          <w:rFonts w:ascii="Arial" w:cs="Arial" w:eastAsia="Arial" w:hAnsi="Arial"/>
          <w:b w:val="false"/>
          <w:bCs w:val="false"/>
          <w:color w:val="333333"/>
          <w:sz w:val="22"/>
          <w:szCs w:val="22"/>
        </w:rPr>
        <w:t xml:space="preserve">The foundational principle of service decomposition — borrowed from classical software design — is to maximise cohesion within a service and minimise coupling between services. These are not new principles. What is new in the microservices context is the enforcement mechanism: the network boundary. In a monolith, a developer can always call any function from any other function, regardless of intended module boundaries. In microservices, calling another service requires an explicit network call, documented API, and contract management. The boundary is enforced by physics.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Cohesion and coupling — the decomposition goal:</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HIGH COHESION within a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All code in the service serves one coherent purpose.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Code that changes together lives together.</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The service has one 'reason to change' (Single Responsibility).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Team members can understand the whole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LOW COUPLING between services: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Services communicate through stable, versioned API contracts.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 change inside Service A does not require Service B to change.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Services can be deployed independently.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Services can fail independently without cascading.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WRONG decomposition violates BOTH: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Low cohesion within: service does many unrelated things.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High coupling between: services call each other for every operation,</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share data structures, or depend on each other's deployment.</w:t>
      </w:r>
    </w:p>
    <w:p>
      <w:r>
        <w:br w:type="page"/>
      </w:r>
    </w:p>
    <w:p>
      <w:r>
        <w:br w:type="page"/>
      </w:r>
    </w:p>
    <w:p>
      <w:pPr>
        <w:pStyle w:val="Heading1"/>
        <w:shd w:fill="6A1B9A" w:val="clear"/>
        <w:spacing w:after="60" w:before="300"/>
        <w:ind w:left="240" w:right="240"/>
      </w:pPr>
      <w:r>
        <w:rPr>
          <w:rFonts w:ascii="Arial" w:cs="Arial" w:eastAsia="Arial" w:hAnsi="Arial"/>
          <w:b/>
          <w:bCs/>
          <w:color w:val="FFFFFF"/>
          <w:sz w:val="44"/>
          <w:szCs w:val="44"/>
        </w:rPr>
        <w:t xml:space="preserve">3. Failure Mode 1: Wrong Boundaries</w:t>
      </w:r>
    </w:p>
    <w:p>
      <w:pPr>
        <w:shd w:fill="F3E5F5" w:val="clear"/>
        <w:spacing w:after="200"/>
        <w:ind w:left="240" w:right="240"/>
      </w:pPr>
      <w:r>
        <w:rPr>
          <w:rFonts w:ascii="Arial" w:cs="Arial" w:eastAsia="Arial" w:hAnsi="Arial"/>
          <w:color w:val="6A1B9A"/>
          <w:sz w:val="24"/>
          <w:szCs w:val="24"/>
        </w:rPr>
        <w:t xml:space="preserve">The Distributed Monolith — all the complexity of microservices, none of the independence</w:t>
      </w:r>
    </w:p>
    <w:p>
      <w:pPr>
        <w:pBdr>
          <w:bottom w:val="single" w:color="6A1B9A" w:sz="8" w:space="1"/>
        </w:pBdr>
        <w:spacing w:after="160"/>
      </w:pPr>
    </w:p>
    <w:p>
      <w:pPr>
        <w:pStyle w:val="Heading2"/>
        <w:spacing w:after="100" w:before="280"/>
      </w:pPr>
      <w:r>
        <w:rPr>
          <w:rFonts w:ascii="Arial" w:cs="Arial" w:eastAsia="Arial" w:hAnsi="Arial"/>
          <w:b/>
          <w:bCs/>
          <w:color w:val="6A1B9A"/>
          <w:sz w:val="28"/>
          <w:szCs w:val="28"/>
        </w:rPr>
        <w:t xml:space="preserve">3.1 What Goes Wrong</w:t>
      </w:r>
    </w:p>
    <w:p>
      <w:pPr>
        <w:spacing w:after="160"/>
      </w:pPr>
      <w:r>
        <w:rPr>
          <w:rFonts w:ascii="Arial" w:cs="Arial" w:eastAsia="Arial" w:hAnsi="Arial"/>
          <w:b w:val="false"/>
          <w:bCs w:val="false"/>
          <w:color w:val="333333"/>
          <w:sz w:val="22"/>
          <w:szCs w:val="22"/>
        </w:rPr>
        <w:t xml:space="preserve">The distributed monolith is the worst outcome in microservices adoption. It occurs when services are split at the wrong conceptual seam: the boundaries are drawn along technical lines (by layer, by technology, by database table) rather than along domain lines (by business capability). The services look independent — they have separate deployments, separate repositories, separate teams — but they are tightly coupled through shared databases, synchronous call chains, or implicit shared knowledge of each other's internal implementation.</w:t>
      </w:r>
    </w:p>
    <w:p>
      <w:pPr>
        <w:pStyle w:val="Heading2"/>
        <w:spacing w:after="100" w:before="280"/>
      </w:pPr>
      <w:r>
        <w:rPr>
          <w:rFonts w:ascii="Arial" w:cs="Arial" w:eastAsia="Arial" w:hAnsi="Arial"/>
          <w:b/>
          <w:bCs/>
          <w:color w:val="6A1B9A"/>
          <w:sz w:val="28"/>
          <w:szCs w:val="28"/>
        </w:rPr>
        <w:t xml:space="preserve">3.2 How Wrong Boundaries Form</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Wrong Boundary Type</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It Forms</w:t>
            </w:r>
          </w:p>
        </w:tc>
        <w:tc>
          <w:tcPr>
            <w:tcW w:type="dxa" w:w="4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The Coupling It Creates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by layer</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'UI Service', 'Business Logic Service', 'Database Service'</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feature requires coordinating all three layers; deploy all to ship any feature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by entity/table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Service' owns only the orders table; Payment Service calls it for every operation</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that represent different aspects of the same transaction are tightly coupled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by technical function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'Auth Service', 'Logging Service', 'Config Service' as separate deployables</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infrastructure-level coupling with no business value separation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Split too early (before understanding the domain)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defined before the team understands what changes together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Boundaries drawn at the wrong seam must be renegotiated later at high cost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Copied from another company's architecture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'Netflix uses these 50 services, so we should too'</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Another company's boundaries reflect their organisation and domain, not yours</w:t>
            </w:r>
          </w:p>
        </w:tc>
      </w:tr>
    </w:tbl>
    <w:p>
      <w:pPr>
        <w:spacing w:after="0" w:before="80"/>
      </w:pPr>
      <w:r>
        <w:t xml:space="preserve"/>
      </w:r>
    </w:p>
    <w:p>
      <w:pPr>
        <w:pStyle w:val="Heading2"/>
        <w:spacing w:after="100" w:before="280"/>
      </w:pPr>
      <w:r>
        <w:rPr>
          <w:rFonts w:ascii="Arial" w:cs="Arial" w:eastAsia="Arial" w:hAnsi="Arial"/>
          <w:b/>
          <w:bCs/>
          <w:color w:val="6A1B9A"/>
          <w:sz w:val="28"/>
          <w:szCs w:val="28"/>
        </w:rPr>
        <w:t xml:space="preserve">3.3 The Distributed Monolith in Practice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Distributed monolith symptoms — concrete example: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'E-commerce platform' decomposed by technical layer:</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UI Service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HTTP call</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API Gateway Service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HTTP call</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Order Business Logic Service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HTTP call     │ HTTP call</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Inventory Service    Payment Service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Shared DB ───────────────────  (both use the same PostgreSQL)</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Deploying a new 'Add discount code to order' feature: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Step 1: Update Shared DB schema (discount_codes table)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Step 2: Update Inventory Service (check discount validity)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Step 3: Update Payment Service (apply discount to charge)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Step 4: Update Order Business Logic Service (orchestrate discount)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Step 5: Update API Gateway (new discount endpoint)</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Step 6: Update UI Service (discount code input field)</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6 coordinated deployments to add one feature</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Every team must agree, coordinate, and deploy simultaneously</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 This is NOT independent deployment. This is a distributed big-bang.</w:t>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w:r>
    </w:p>
    <w:p>
      <w:pPr>
        <w:pBdr>
          <w:left w:val="single" w:color="6A1B9A" w:sz="14"/>
        </w:pBdr>
        <w:shd w:fill="F5F5F5" w:val="clear"/>
        <w:spacing w:after="36"/>
        <w:ind w:left="360"/>
      </w:pPr>
      <w:r>
        <w:rPr>
          <w:rFonts w:ascii="Courier New" w:cs="Courier New" w:eastAsia="Courier New" w:hAnsi="Courier New"/>
          <w:color w:val="1A1A1A"/>
          <w:sz w:val="18"/>
          <w:szCs w:val="18"/>
        </w:rPr>
        <w:t xml:space="preserve">  vs a monolith: add the feature in one place, one deployment.</w:t>
      </w:r>
    </w:p>
    <w:p>
      <w:pPr>
        <w:pBdr>
          <w:left w:val="single" w:color="6A1B9A" w:sz="14"/>
        </w:pBdr>
        <w:shd w:fill="F5F5F5" w:val="clear"/>
        <w:spacing w:after="160"/>
        <w:ind w:left="360"/>
      </w:pPr>
      <w:r>
        <w:rPr>
          <w:rFonts w:ascii="Courier New" w:cs="Courier New" w:eastAsia="Courier New" w:hAnsi="Courier New"/>
          <w:color w:val="1A1A1A"/>
          <w:sz w:val="18"/>
          <w:szCs w:val="18"/>
        </w:rPr>
        <w:t xml:space="preserve">  The distributed monolith is WORSE than the monolith it replaced.</w:t>
      </w:r>
    </w:p>
    <w:p>
      <w:pPr>
        <w:pStyle w:val="Heading2"/>
        <w:spacing w:after="100" w:before="280"/>
      </w:pPr>
      <w:r>
        <w:rPr>
          <w:rFonts w:ascii="Arial" w:cs="Arial" w:eastAsia="Arial" w:hAnsi="Arial"/>
          <w:b/>
          <w:bCs/>
          <w:color w:val="6A1B9A"/>
          <w:sz w:val="28"/>
          <w:szCs w:val="28"/>
        </w:rPr>
        <w:t xml:space="preserve">3.4 Why the Distributed Monolith Is Worse Than a Monolith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Well-Designed Monolith</w:t>
            </w:r>
          </w:p>
        </w:tc>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Distributed Monolith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deployment, any feature ships atomically</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Multi-service coordinated deployment for every feature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Debugging</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stack trace, single log stream</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traces across multiple services, correlation IDs required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Local development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process, run locally in minutes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services + network + shared DB required to run locally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consistency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ACID transaction spans any operation</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transactions, eventual consistency, partial failure handling</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In-process function calls (nanoseconds)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Network calls between services (milliseconds) add up</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Failure modes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thing can fail</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network call is a potential failure point; cascading failures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coordination</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codebase — coordination via code review</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deployments but still fully coordinated — worst of both</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PROBLEM  </w:t>
      </w:r>
      <w:r>
        <w:rPr>
          <w:rFonts w:ascii="Arial" w:cs="Arial" w:eastAsia="Arial" w:hAnsi="Arial"/>
          <w:color w:val="333333"/>
          <w:sz w:val="22"/>
          <w:szCs w:val="22"/>
        </w:rPr>
        <w:t xml:space="preserve">Distributed monolith: the worst outcome of wrong decomposition. More complex to deploy than a monolith, harder to debug, more failure modes, no independent deployment, and no team autonomy. Every property of microservices that makes them valuable is negated by the coupling. Invest heavily in getting boundaries right before splitting.</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4. Failure Mode 2: Too Fine-Grained</w:t>
      </w:r>
    </w:p>
    <w:p>
      <w:pPr>
        <w:shd w:fill="FBE9E7" w:val="clear"/>
        <w:spacing w:after="200"/>
        <w:ind w:left="240" w:right="240"/>
      </w:pPr>
      <w:r>
        <w:rPr>
          <w:rFonts w:ascii="Arial" w:cs="Arial" w:eastAsia="Arial" w:hAnsi="Arial"/>
          <w:color w:val="E65100"/>
          <w:sz w:val="24"/>
          <w:szCs w:val="24"/>
        </w:rPr>
        <w:t xml:space="preserve">The Nano-Service Trap — functions masquerading as services</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4.1 What Goes Wrong</w:t>
      </w:r>
    </w:p>
    <w:p>
      <w:pPr>
        <w:spacing w:after="160"/>
      </w:pPr>
      <w:r>
        <w:rPr>
          <w:rFonts w:ascii="Arial" w:cs="Arial" w:eastAsia="Arial" w:hAnsi="Arial"/>
          <w:b w:val="false"/>
          <w:bCs w:val="false"/>
          <w:color w:val="333333"/>
          <w:sz w:val="22"/>
          <w:szCs w:val="22"/>
        </w:rPr>
        <w:t xml:space="preserve">Over-decomposition occurs when teams take 'small services are better' too literally and split services at the function level rather than the domain level. The result is nano-services: dozens or hundreds of services each doing one small operation, each requiring its own deployment pipeline, its own database, its own monitoring, its own incident response. The system has the operational overhead of hundreds of services with none of the independence benefits, because the services are so tightly coupled to each other that they cannot be deployed or reasoned about independently.</w:t>
      </w:r>
    </w:p>
    <w:p>
      <w:pPr>
        <w:pStyle w:val="Heading2"/>
        <w:spacing w:after="100" w:before="280"/>
      </w:pPr>
      <w:r>
        <w:rPr>
          <w:rFonts w:ascii="Arial" w:cs="Arial" w:eastAsia="Arial" w:hAnsi="Arial"/>
          <w:b/>
          <w:bCs/>
          <w:color w:val="E65100"/>
          <w:sz w:val="28"/>
          <w:szCs w:val="28"/>
        </w:rPr>
        <w:t xml:space="preserve">4.2 Three Concrete Costs of Over-Decomposition</w:t>
      </w:r>
    </w:p>
    <w:p>
      <w:pPr>
        <w:pStyle w:val="Heading3"/>
        <w:spacing w:after="80" w:before="200"/>
      </w:pPr>
      <w:r>
        <w:rPr>
          <w:rFonts w:ascii="Arial" w:cs="Arial" w:eastAsia="Arial" w:hAnsi="Arial"/>
          <w:b/>
          <w:bCs/>
          <w:color w:val="E65100"/>
          <w:sz w:val="24"/>
          <w:szCs w:val="24"/>
        </w:rPr>
        <w:t xml:space="preserve">Cost 1: Excessive Network Calls</w:t>
      </w:r>
    </w:p>
    <w:p>
      <w:pPr>
        <w:spacing w:after="160"/>
      </w:pPr>
      <w:r>
        <w:rPr>
          <w:rFonts w:ascii="Arial" w:cs="Arial" w:eastAsia="Arial" w:hAnsi="Arial"/>
          <w:b w:val="false"/>
          <w:bCs w:val="false"/>
          <w:color w:val="333333"/>
          <w:sz w:val="22"/>
          <w:szCs w:val="22"/>
        </w:rPr>
        <w:t xml:space="preserve">When an operation that should be local is split across multiple nano-services, every step crosses a network boundary. What was a 10-microsecond function call becomes a chain of 10-millisecond network calls. Latency compounds multiplicatively: a workflow touching 10 nano-services adds 100ms of network overhead before any business logic runs.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Too fine-grained: 'checkout' split into nano-services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Each arrow is a network call (typically 5-20ms)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Checkout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GET /validate-cart-items        (CartValidator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 GET /check-stock      (StockChecker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 GET /get-price        (PriceCalculator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POST /calculate-tax             (TaxCalculator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POST /apply-discount            (DiscountApplier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POST /create-order              (OrderCreator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POST /charge-payment            (PaymentCharger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POST /send-confirmation         (ConfirmationSender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8 network calls to complete a single checkout.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At 10ms each: 80ms network overhead before any business logic.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any one service is down: checkout fails entirely.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any one service is slow: checkout is slow.</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vs a well-bounded 'Order Service' that does all of this: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checkout = local function calls + 2 external calls (payment, notification)</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 ~2ms overhead</w:t>
      </w:r>
    </w:p>
    <w:p>
      <w:pPr>
        <w:pStyle w:val="Heading3"/>
        <w:spacing w:after="80" w:before="200"/>
      </w:pPr>
      <w:r>
        <w:rPr>
          <w:rFonts w:ascii="Arial" w:cs="Arial" w:eastAsia="Arial" w:hAnsi="Arial"/>
          <w:b/>
          <w:bCs/>
          <w:color w:val="E65100"/>
          <w:sz w:val="24"/>
          <w:szCs w:val="24"/>
        </w:rPr>
        <w:t xml:space="preserve">Cost 2: Operational Explosion</w:t>
      </w:r>
    </w:p>
    <w:p>
      <w:pPr>
        <w:spacing w:after="160"/>
      </w:pPr>
      <w:r>
        <w:rPr>
          <w:rFonts w:ascii="Arial" w:cs="Arial" w:eastAsia="Arial" w:hAnsi="Arial"/>
          <w:b w:val="false"/>
          <w:bCs w:val="false"/>
          <w:color w:val="333333"/>
          <w:sz w:val="22"/>
          <w:szCs w:val="22"/>
        </w:rPr>
        <w:t xml:space="preserve">Every service is an operational unit: it needs a deployment pipeline, a container image, health checks, monitoring dashboards, alerting rules, log aggregation, credentials management, and on-call runbooks. At 10 services, this is manageable. At 100 nano-services, it is a full-time job for a platform team just to keep the lights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60"/>
        <w:gridCol w:w="2200"/>
        <w:gridCol w:w="240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Operational Concern</w:t>
            </w:r>
          </w:p>
        </w:tc>
        <w:tc>
          <w:tcPr>
            <w:tcW w:type="dxa" w:w="1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At 10 Services</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At 100 Nano-Services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Multiplier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pipelines</w:t>
            </w:r>
          </w:p>
        </w:tc>
        <w:tc>
          <w:tcPr>
            <w:tcW w:type="dxa" w:w="1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CI/CD pipelines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pipelines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10x engineering time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 images to build/scan</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images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images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10x build time, 10x vulnerability surface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deployments</w:t>
            </w:r>
          </w:p>
        </w:tc>
        <w:tc>
          <w:tcPr>
            <w:tcW w:type="dxa" w:w="1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Deployments + Services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Deployments + Services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10x YAML, 10x resource requests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Monitoring dashboards</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service dashboards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dashboards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10x dashboard maintenance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Alerting rules</w:t>
            </w:r>
          </w:p>
        </w:tc>
        <w:tc>
          <w:tcPr>
            <w:tcW w:type="dxa" w:w="1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 rules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~500 rules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10x alert fatigue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On-call runbooks</w:t>
            </w:r>
          </w:p>
        </w:tc>
        <w:tc>
          <w:tcPr>
            <w:tcW w:type="dxa" w:w="1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service runbooks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runbooks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10x documentation burden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Debug surface area</w:t>
            </w:r>
          </w:p>
        </w:tc>
        <w:tc>
          <w:tcPr>
            <w:tcW w:type="dxa" w:w="1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 services to check</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services to check</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10x time-to-diagnose on incidents</w:t>
            </w:r>
          </w:p>
        </w:tc>
      </w:tr>
    </w:tbl>
    <w:p>
      <w:pPr>
        <w:spacing w:after="0" w:before="80"/>
      </w:pPr>
      <w:r>
        <w:t xml:space="preserve"/>
      </w:r>
    </w:p>
    <w:p>
      <w:pPr>
        <w:pStyle w:val="Heading3"/>
        <w:spacing w:after="80" w:before="200"/>
      </w:pPr>
      <w:r>
        <w:rPr>
          <w:rFonts w:ascii="Arial" w:cs="Arial" w:eastAsia="Arial" w:hAnsi="Arial"/>
          <w:b/>
          <w:bCs/>
          <w:color w:val="E65100"/>
          <w:sz w:val="24"/>
          <w:szCs w:val="24"/>
        </w:rPr>
        <w:t xml:space="preserve">Cost 3: Data Consistency Nightmares</w:t>
      </w:r>
    </w:p>
    <w:p>
      <w:pPr>
        <w:spacing w:after="160"/>
      </w:pPr>
      <w:r>
        <w:rPr>
          <w:rFonts w:ascii="Arial" w:cs="Arial" w:eastAsia="Arial" w:hAnsi="Arial"/>
          <w:b w:val="false"/>
          <w:bCs w:val="false"/>
          <w:color w:val="333333"/>
          <w:sz w:val="22"/>
          <w:szCs w:val="22"/>
        </w:rPr>
        <w:t xml:space="preserve">Every service boundary is a data boundary. When an operation that should be atomic is split across nano-services, each nano-service has its own database. Completing the operation requires coordinating transactions across multiple databases — requiring sagas, outbox patterns, and compensating transactions for what should be a simple business operation.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Over-decomposed 'checkout' creates distributed transaction hell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What should be: BEGIN TRANSACTION → insert order + reduce stock → COMMIT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What nano-services require: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1. CartValidator: validates (no DB change)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2. StockReserver: reserves stock in inventory_db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3. PriceCalculator: calculates price (no DB change)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4. TaxCalculator: calculates tax (no DB change)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5. OrderCreator: creates order in orders_db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6. PaymentCharger: charges card via Stripe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7. ConfirmationSender: sends email via SendGrid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step 6 (payment) fails: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Must compensate step 5 (cancel order in orders_db)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Must compensate step 2 (release stock in inventory_db)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This is a 5-step saga for a single checkout!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In a well-bounded 'Order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checkoutOrder() = single ACID transaction within Order Service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one external payment call (single saga step)</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Much simpler saga: only 2 services, 1 compensating transaction</w:t>
      </w:r>
    </w:p>
    <w:p>
      <w:pPr>
        <w:pStyle w:val="Heading2"/>
        <w:spacing w:after="100" w:before="280"/>
      </w:pPr>
      <w:r>
        <w:rPr>
          <w:rFonts w:ascii="Arial" w:cs="Arial" w:eastAsia="Arial" w:hAnsi="Arial"/>
          <w:b/>
          <w:bCs/>
          <w:color w:val="E65100"/>
          <w:sz w:val="28"/>
          <w:szCs w:val="28"/>
        </w:rPr>
        <w:t xml:space="preserve">4.3 Detecting Over-Decomposition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Indicates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always deployed together</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They are logically one service split artificially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calls only one other service (always)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two services are actually one domain concept</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has no database of its own</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It is a function, not a service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has fewer lines of code than its CI/CD pipeline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operational overhead exceeds the value</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run any meaningful scenario without 10+ services running</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Over-decomposition has eliminated independent testability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'Chatty' call patterns: 10+ calls to complete one user action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are too granular; latency compounds</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Teams own more services than engineers</w:t>
            </w:r>
          </w:p>
        </w:tc>
        <w:tc>
          <w:tcPr>
            <w:tcW w:type="dxa" w:w="6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team has the capacity to properly own this many services</w:t>
            </w:r>
          </w:p>
        </w:tc>
      </w:tr>
    </w:tbl>
    <w:p>
      <w:pPr>
        <w:spacing w:after="0" w:before="80"/>
      </w:pPr>
      <w:r>
        <w:t xml:space="preserve"/>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PROBLEM  </w:t>
      </w:r>
      <w:r>
        <w:rPr>
          <w:rFonts w:ascii="Arial" w:cs="Arial" w:eastAsia="Arial" w:hAnsi="Arial"/>
          <w:color w:val="333333"/>
          <w:sz w:val="22"/>
          <w:szCs w:val="22"/>
        </w:rPr>
        <w:t xml:space="preserve">Too fine-grained: nano-services impose all the operational costs of microservices at N times the service count, while eliminating the benefits (independent deployment, independent scaling) because the nano-services are too coupled to deploy or scale individually. The guideline: a service should map to a domain capability, not a function or an entity.</w:t>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5. Failure Mode 3: Too Coarse-Grained</w:t>
      </w:r>
    </w:p>
    <w:p>
      <w:pPr>
        <w:shd w:fill="E3F2FD" w:val="clear"/>
        <w:spacing w:after="200"/>
        <w:ind w:left="240" w:right="240"/>
      </w:pPr>
      <w:r>
        <w:rPr>
          <w:rFonts w:ascii="Arial" w:cs="Arial" w:eastAsia="Arial" w:hAnsi="Arial"/>
          <w:color w:val="1565C0"/>
          <w:sz w:val="24"/>
          <w:szCs w:val="24"/>
        </w:rPr>
        <w:t xml:space="preserve">Mini-Monoliths — the benefits of microservices are not realised</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5.1 What Goes Wrong</w:t>
      </w:r>
    </w:p>
    <w:p>
      <w:pPr>
        <w:spacing w:after="160"/>
      </w:pPr>
      <w:r>
        <w:rPr>
          <w:rFonts w:ascii="Arial" w:cs="Arial" w:eastAsia="Arial" w:hAnsi="Arial"/>
          <w:b w:val="false"/>
          <w:bCs w:val="false"/>
          <w:color w:val="333333"/>
          <w:sz w:val="22"/>
          <w:szCs w:val="22"/>
        </w:rPr>
        <w:t xml:space="preserve">Under-decomposition occurs when services are left too large. Each service covers too many business capabilities, contains too much code, and is owned by too many people. The services may be independently deployable in principle, but in practice changes to one capability require coordinating with other teams whose work lives in the same service. The benefits of microservices — team autonomy, independent scaling, independent technology choice — are not realised because the service is too large to be genuinely independent.</w:t>
      </w:r>
    </w:p>
    <w:p>
      <w:pPr>
        <w:pStyle w:val="Heading2"/>
        <w:spacing w:after="100" w:before="280"/>
      </w:pPr>
      <w:r>
        <w:rPr>
          <w:rFonts w:ascii="Arial" w:cs="Arial" w:eastAsia="Arial" w:hAnsi="Arial"/>
          <w:b/>
          <w:bCs/>
          <w:color w:val="1565C0"/>
          <w:sz w:val="28"/>
          <w:szCs w:val="28"/>
        </w:rPr>
        <w:t xml:space="preserve">5.2 Symptoms of Under-Decomposition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Symptom</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Means</w:t>
            </w:r>
          </w:p>
        </w:tc>
        <w:tc>
          <w:tcPr>
            <w:tcW w:type="dxa" w:w="4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Impact</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is owned by more than one team</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large for a single team to understand and own completely</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Coordination overhead: two teams must agree before deploying</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Release of feature A is blocked by feature B in the same 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contains unrelated capabilities deployed together</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independently ship different parts of the system</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has multiple distinct sets of domain entities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straddles multiple business domains</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Different scaling needs, different consistency requirements, different teams — all served badly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requires a 'feature team' for every feature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team has full context of the service's responsibilities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Knowledge is fragmented; no one owns the whole thing</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is too large to deploy safely with high frequency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Large blast radius on deployment</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Deploys become infrequent and risky; CI/CD benefits lost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Some parts scale very differently from others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Mixing a high-read and a high-write workload in one service</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scale the hot parts independently; expensive overscaling</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5.3 Why Too Coarse Is Often the Right Starting Point</w:t>
      </w:r>
    </w:p>
    <w:p>
      <w:pPr>
        <w:spacing w:after="160"/>
      </w:pPr>
      <w:r>
        <w:rPr>
          <w:rFonts w:ascii="Arial" w:cs="Arial" w:eastAsia="Arial" w:hAnsi="Arial"/>
          <w:b w:val="false"/>
          <w:bCs w:val="false"/>
          <w:color w:val="333333"/>
          <w:sz w:val="22"/>
          <w:szCs w:val="22"/>
        </w:rPr>
        <w:t xml:space="preserve">Importantly, starting too coarse-grained is significantly better than starting too fine-grained or with wrong boundaries. A large service can be split later — the operation is painful but tractable. A distributed monolith requires renegotiating boundaries across all dependent services simultaneously, which is far more disruptive. Nano-services require merging and restructuring entire codebases and data models.</w:t>
      </w:r>
    </w:p>
    <w:p>
      <w:pPr>
        <w:spacing w:after="160"/>
      </w:pPr>
      <w:r>
        <w:rPr>
          <w:rFonts w:ascii="Arial" w:cs="Arial" w:eastAsia="Arial" w:hAnsi="Arial"/>
          <w:b w:val="false"/>
          <w:bCs w:val="false"/>
          <w:color w:val="333333"/>
          <w:sz w:val="22"/>
          <w:szCs w:val="22"/>
        </w:rPr>
        <w:t xml:space="preserve">Martin Fowler's 'MonolithFirst' pattern argues for starting with a well-structured modular monolith and extracting services only when there is a specific, demonstrated need: a team ownership problem (too many people on one codebase), a scaling problem (this specific component needs to scale independently), or a technology problem (this component needs a different language or database).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The practical guideline: it is better to start too coarse and split later than to start too fine and merge. Splitting a service you understand well is expensive but predictable. Merging distributed services that have accumulated independent state and external consumers is extremely complex. Err toward larger services until the pressure to split is specific and concrete.</w:t>
      </w:r>
    </w:p>
    <w:p>
      <w:r>
        <w:br w:type="page"/>
      </w:r>
    </w:p>
    <w:p>
      <w:pPr>
        <w:pStyle w:val="Heading1"/>
        <w:spacing w:after="120" w:before="360"/>
      </w:pPr>
      <w:r>
        <w:rPr>
          <w:rFonts w:ascii="Arial" w:cs="Arial" w:eastAsia="Arial" w:hAnsi="Arial"/>
          <w:b/>
          <w:bCs/>
          <w:color w:val="0D1B2A"/>
          <w:sz w:val="40"/>
          <w:szCs w:val="40"/>
        </w:rPr>
        <w:t xml:space="preserve">6. The Goldilocks Zone — Getting Boundaries Right</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The right service boundary is neither too fine nor too coarse, and aligned with both the domain and the team structure. Understanding what 'right' looks like is as important as understanding the failure modes.</w:t>
      </w:r>
    </w:p>
    <w:p>
      <w:pPr>
        <w:pStyle w:val="Heading2"/>
        <w:spacing w:after="100" w:before="280"/>
      </w:pPr>
      <w:r>
        <w:rPr>
          <w:rFonts w:ascii="Arial" w:cs="Arial" w:eastAsia="Arial" w:hAnsi="Arial"/>
          <w:b/>
          <w:bCs/>
          <w:color w:val="1B5E20"/>
          <w:sz w:val="28"/>
          <w:szCs w:val="28"/>
        </w:rPr>
        <w:t xml:space="preserve">6.1 Properties of a Well-Bounded Service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Property</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Means</w:t>
            </w:r>
          </w:p>
        </w:tc>
        <w:tc>
          <w:tcPr>
            <w:tcW w:type="dxa" w:w="4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Test Question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business capability</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service does one coherent business thing</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you describe what the service does in one sentence without 'and'?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Owned by one team</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team has full understanding, deployment authority, and on-call responsibility</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Is there one team that can answer 'what does this service do and how do I deploy it?'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 deployability</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service can be deployed without coordination with other teams</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this service be deployed on a Tuesday afternoon without a change freeze?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Private data ownership</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service owns its database; no other service queries it directly</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the service change its schema without asking another team to change their code?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Stable API contracts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Changes to internals do not break consumers</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the service refactor its database schema without a coordinated multi-team deployment?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Independently testable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service can be tested in isolation with mocked dependencies</w:t>
            </w:r>
          </w:p>
        </w:tc>
        <w:tc>
          <w:tcPr>
            <w:tcW w:type="dxa" w:w="4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a developer run a meaningful test suite without spinning up 5 other services?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Independently scalable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service's resources can be adjusted without affecting others</w:t>
            </w:r>
          </w:p>
        </w:tc>
        <w:tc>
          <w:tcPr>
            <w:tcW w:type="dxa" w:w="4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 peak load on this service be handled by scaling only this service's infrastructure?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6.2 The 'Two-Pizza Team' Heuristic</w:t>
      </w:r>
    </w:p>
    <w:p>
      <w:pPr>
        <w:spacing w:after="160"/>
      </w:pPr>
      <w:r>
        <w:rPr>
          <w:rFonts w:ascii="Arial" w:cs="Arial" w:eastAsia="Arial" w:hAnsi="Arial"/>
          <w:b w:val="false"/>
          <w:bCs w:val="false"/>
          <w:color w:val="333333"/>
          <w:sz w:val="22"/>
          <w:szCs w:val="22"/>
        </w:rPr>
        <w:t xml:space="preserve">Amazon's famous 'two-pizza team' rule — a team small enough to be fed by two pizzas, roughly 6-8 people — is not just an organisational principle. It is a service sizing principle: a service should be the right size for a two-pizza team to own completely. If a service requires more than one team to understand and evolve, it is too large. If a team owns so many services that no single engineer can explain all of them, the services are too small.</w:t>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RULE  </w:t>
      </w:r>
      <w:r>
        <w:rPr>
          <w:rFonts w:ascii="Arial" w:cs="Arial" w:eastAsia="Arial" w:hAnsi="Arial"/>
          <w:color w:val="333333"/>
          <w:sz w:val="22"/>
          <w:szCs w:val="22"/>
        </w:rPr>
        <w:t xml:space="preserve">Service sizing heuristic: one service per two-pizza team (6-8 engineers). A team should be able to fully understand, deploy, evolve, and operate on-call for its service(s). If a service requires more people than a two-pizza team, consider splitting. If a team owns more services than engineers, consider merging.</w:t>
      </w:r>
    </w:p>
    <w:p>
      <w:pPr>
        <w:pStyle w:val="Heading2"/>
        <w:spacing w:after="100" w:before="280"/>
      </w:pPr>
      <w:r>
        <w:rPr>
          <w:rFonts w:ascii="Arial" w:cs="Arial" w:eastAsia="Arial" w:hAnsi="Arial"/>
          <w:b/>
          <w:bCs/>
          <w:color w:val="1A3A5C"/>
          <w:sz w:val="28"/>
          <w:szCs w:val="28"/>
        </w:rPr>
        <w:t xml:space="preserve">6.3 The Spectrum: From Monolith to Nano-Services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The decomposition spectrum — and where to aim: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MONOLITH          MODULAR       MICROSERVICES        NANO-SERVICES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MONOLITH          (target)             (avoid)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 ┌─┐ ┌─┐ │   │   │ │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 │ │ │ │ │   │   │ │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 └─┘ └─┘ │   └───┘ └───┘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deployment  1 deployment   3-50 deployments    100+ deployments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1 team        1 team        1 team each          1 team, many services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Starting      Good           TARGET ZONE          Over-decomposed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point         foundation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Extract services from a modular monolith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when a specific, concrete pressure arises: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Team autonomy (two teams own one module → split)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Scaling (one capability needs independent scaling → extract)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 Technology (one capability needs a different DB/language → extract)</w:t>
      </w:r>
    </w:p>
    <w:p>
      <w:r>
        <w:br w:type="page"/>
      </w:r>
    </w:p>
    <w:p>
      <w:pPr>
        <w:pStyle w:val="Heading1"/>
        <w:spacing w:after="120" w:before="360"/>
      </w:pPr>
      <w:r>
        <w:rPr>
          <w:rFonts w:ascii="Arial" w:cs="Arial" w:eastAsia="Arial" w:hAnsi="Arial"/>
          <w:b/>
          <w:bCs/>
          <w:color w:val="0D1B2A"/>
          <w:sz w:val="40"/>
          <w:szCs w:val="40"/>
        </w:rPr>
        <w:t xml:space="preserve">7. Boundaries Are Expensive to Change Later</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The single most important insight about service decomposition: unlike most architectural decisions (which can be changed incrementally), service boundaries are extremely expensive to change once services are in production with consumers, deployed databases, and team ownership established. This asymmetry — cheap to get right upfront, expensive to correct later — justifies significant investment in getting boundaries right before implementation begins.</w:t>
      </w:r>
    </w:p>
    <w:p>
      <w:pPr>
        <w:pStyle w:val="Heading2"/>
        <w:spacing w:after="100" w:before="280"/>
      </w:pPr>
      <w:r>
        <w:rPr>
          <w:rFonts w:ascii="Arial" w:cs="Arial" w:eastAsia="Arial" w:hAnsi="Arial"/>
          <w:b/>
          <w:bCs/>
          <w:color w:val="1A3A5C"/>
          <w:sz w:val="28"/>
          <w:szCs w:val="28"/>
        </w:rPr>
        <w:t xml:space="preserve">7.1 What Changes When You Renegotiate a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Must Change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Effort</w:t>
            </w:r>
          </w:p>
        </w:tc>
        <w:tc>
          <w:tcPr>
            <w:tcW w:type="dxa" w:w="4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Risk</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contracts that other services depend on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Major — all consumers must update; versioning required</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Breaking consumers in production if not done carefully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schemas that other data patterns depend 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Major — data migration + event schema evolution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loss, incorrect state, schema incompatibility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schemas in event-driven systems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Major — all consumers of old events may break</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Silent breakage in event consumers that miss schema changes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ownership and responsibilities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Organisational — renegotiation, knowledge transfer, on-call rotation</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Ownership gaps, accountability confusion, incident response breakdown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Monitoring, alerting, dashboards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must be rebuilt for new service topology</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 gaps during transition; incorrect SLO tracking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CI/CD pipelines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pipelines must be split/merged/rewired</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 failures during transition; configuration drift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Documentation, runbooks, architecture diagrams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Medium — all architectural documentation becomes stale</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Engineers work from outdated mental models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7.2 The Cost Asymmetry — Why Upfront Investment Pays Off</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Cost of getting boundaries right/wrong — a realistic model: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SCENARIO A: Invest 4 weeks in domain analysis BEFORE building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- 4 weeks of design work: workshops, event storming, domain mapping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Result: service boundaries that hold for 2-3 years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Teams deploy independently, rarely coordinate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Cost: 4 person-weeks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SCENARIO B: Build first, discover wrong boundaries 6 months 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- 6 months of accumulated distributed monolith coupling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Discovery: 'Service A and B must always be deployed together'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Renegotiation required: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Identify new boundary (2-4 weeks)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Migrate data + split/merge APIs (4-8 weeks)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Update all consumers of changed APIs (2-6 weeks per consumer)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Rewrite team ownership, runbooks, monitoring (2-4 weeks)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Test and stabilise (2-4 weeks)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Cost: 12-26 person-weeks PLUS 6 months of suboptimal operation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Risk: production outages during migration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Ratio: 4 weeks of upfront design vs 12-26 weeks of remediation.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Plus: 6 months of distributed monolith friction during that period.</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The upfront investment pays for itself within weeks of service launch.</w:t>
      </w:r>
    </w:p>
    <w:p>
      <w:pPr>
        <w:pStyle w:val="Heading2"/>
        <w:spacing w:after="100" w:before="280"/>
      </w:pPr>
      <w:r>
        <w:rPr>
          <w:rFonts w:ascii="Arial" w:cs="Arial" w:eastAsia="Arial" w:hAnsi="Arial"/>
          <w:b/>
          <w:bCs/>
          <w:color w:val="1A3A5C"/>
          <w:sz w:val="28"/>
          <w:szCs w:val="28"/>
        </w:rPr>
        <w:t xml:space="preserve">7.3 Why Teams Skip the Analysis (and Pay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Common Justification for Skipping Analysis</w:t>
            </w:r>
          </w:p>
        </w:tc>
        <w:tc>
          <w:tcPr>
            <w:tcW w:type="dxa" w:w="5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Fails</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'We'll iterate and adjust as we learn'</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Iteration at the service boundary level costs 10-30x more than iteration within a service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 can always split/merge services later'</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'Later' never arrives — services accumulate consumers and production data that make renegotiation extremely expensive</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 have a deadline — we'll do the design after launch'</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Post-launch teams are always in firefighting mode; design debt compounds interest daily</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'Our domain is simple — we don't need extensive analysis'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domains seem simple until edge cases accumulate; wrong boundaries surface at the worst times (peak load, holidays)</w:t>
            </w:r>
          </w:p>
        </w:tc>
      </w:tr>
      <w:tr>
        <w:trPr>
          <w:tblHeader w:val="false"/>
        </w:trPr>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'We'll use best practices and it'll be fine'</w:t>
            </w:r>
          </w:p>
        </w:tc>
        <w:tc>
          <w:tcPr>
            <w:tcW w:type="dxa" w:w="5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practices are guidelines, not substitutes for domain understanding; every domain has unique constraints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'Other companies with similar domains use X services'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Their boundaries reflect their organisation, their team structure, their history — none of which is yours</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8. The Decomposition Investment — Why Upfront Analysis Pays Off</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If boundaries are expensive to change, what should teams invest in upfront? This section establishes the minimum viable decomposition process — the activities that most reliably produce good service boundaries — as a preview of the techniques covered in depth in subsequent modules.</w:t>
      </w:r>
    </w:p>
    <w:p>
      <w:pPr>
        <w:pStyle w:val="Heading2"/>
        <w:spacing w:after="100" w:before="280"/>
      </w:pPr>
      <w:r>
        <w:rPr>
          <w:rFonts w:ascii="Arial" w:cs="Arial" w:eastAsia="Arial" w:hAnsi="Arial"/>
          <w:b/>
          <w:bCs/>
          <w:color w:val="1A3A5C"/>
          <w:sz w:val="28"/>
          <w:szCs w:val="28"/>
        </w:rPr>
        <w:t xml:space="preserve">8.1 The Activities That Inform Good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Activity</w:t>
            </w:r>
          </w:p>
        </w:tc>
        <w:tc>
          <w:tcPr>
            <w:tcW w:type="dxa" w:w="3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Reveals</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Module Coverage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Domain-Driven Design (DDD) + Bounded Contexts</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Where the domain naturally divides itself — different teams use the same word to mean different things, which reveals context boundaries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2: DDD and Bounded Contexts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Storming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business events that flow through the system; where responsibility transfers between domains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3: Event Storming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Topology analysis</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team ownership structure that service boundaries should mirror; Conway's Law applied deliberately</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4: Team Topologies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Coupling and cohesion metrics</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Which modules in the current codebase change together vs independently — empirical boundary discovery</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5: Coupling Metrics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 frequency analysis</w:t>
            </w:r>
          </w:p>
        </w:tc>
        <w:tc>
          <w:tcPr>
            <w:tcW w:type="dxa" w:w="3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How often each module changes — high-change modules should be in their own service to avoid blocking others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5: Coupling Metrics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capability mapping</w:t>
            </w:r>
          </w:p>
        </w:tc>
        <w:tc>
          <w:tcPr>
            <w:tcW w:type="dxa" w:w="3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stable set of things the business does — capabilities change less often than implementations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Module 2: DDD and Bounded Contexts</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8.2 Questions Every Decomposition Analysis Should Answer</w:t>
      </w:r>
    </w:p>
    <w:p>
      <w:pPr>
        <w:pStyle w:val="ListParagraph"/>
        <w:numPr>
          <w:ilvl w:val="0"/>
          <w:numId w:val="2"/>
        </w:numPr>
        <w:spacing w:after="90"/>
      </w:pPr>
      <w:r>
        <w:rPr>
          <w:rFonts w:ascii="Arial" w:cs="Arial" w:eastAsia="Arial" w:hAnsi="Arial"/>
          <w:b w:val="false"/>
          <w:bCs w:val="false"/>
          <w:color w:val="333333"/>
          <w:sz w:val="22"/>
          <w:szCs w:val="22"/>
        </w:rPr>
        <w:t xml:space="preserve">What are the distinct business capabilities of the system? (Not technical functions — business capabilities.)</w:t>
      </w:r>
    </w:p>
    <w:p>
      <w:pPr>
        <w:pStyle w:val="ListParagraph"/>
        <w:numPr>
          <w:ilvl w:val="0"/>
          <w:numId w:val="2"/>
        </w:numPr>
        <w:spacing w:after="90"/>
      </w:pPr>
      <w:r>
        <w:rPr>
          <w:rFonts w:ascii="Arial" w:cs="Arial" w:eastAsia="Arial" w:hAnsi="Arial"/>
          <w:b w:val="false"/>
          <w:bCs w:val="false"/>
          <w:color w:val="333333"/>
          <w:sz w:val="22"/>
          <w:szCs w:val="22"/>
        </w:rPr>
        <w:t xml:space="preserve">Which capabilities change together in response to the same business events?</w:t>
      </w:r>
    </w:p>
    <w:p>
      <w:pPr>
        <w:pStyle w:val="ListParagraph"/>
        <w:numPr>
          <w:ilvl w:val="0"/>
          <w:numId w:val="2"/>
        </w:numPr>
        <w:spacing w:after="90"/>
      </w:pPr>
      <w:r>
        <w:rPr>
          <w:rFonts w:ascii="Arial" w:cs="Arial" w:eastAsia="Arial" w:hAnsi="Arial"/>
          <w:b w:val="false"/>
          <w:bCs w:val="false"/>
          <w:color w:val="333333"/>
          <w:sz w:val="22"/>
          <w:szCs w:val="22"/>
        </w:rPr>
        <w:t xml:space="preserve">Which capabilities have fundamentally different data ownership requirements?</w:t>
      </w:r>
    </w:p>
    <w:p>
      <w:pPr>
        <w:pStyle w:val="ListParagraph"/>
        <w:numPr>
          <w:ilvl w:val="0"/>
          <w:numId w:val="2"/>
        </w:numPr>
        <w:spacing w:after="90"/>
      </w:pPr>
      <w:r>
        <w:rPr>
          <w:rFonts w:ascii="Arial" w:cs="Arial" w:eastAsia="Arial" w:hAnsi="Arial"/>
          <w:b w:val="false"/>
          <w:bCs w:val="false"/>
          <w:color w:val="333333"/>
          <w:sz w:val="22"/>
          <w:szCs w:val="22"/>
        </w:rPr>
        <w:t xml:space="preserve">Which capabilities need to scale independently?</w:t>
      </w:r>
    </w:p>
    <w:p>
      <w:pPr>
        <w:pStyle w:val="ListParagraph"/>
        <w:numPr>
          <w:ilvl w:val="0"/>
          <w:numId w:val="2"/>
        </w:numPr>
        <w:spacing w:after="90"/>
      </w:pPr>
      <w:r>
        <w:rPr>
          <w:rFonts w:ascii="Arial" w:cs="Arial" w:eastAsia="Arial" w:hAnsi="Arial"/>
          <w:b w:val="false"/>
          <w:bCs w:val="false"/>
          <w:color w:val="333333"/>
          <w:sz w:val="22"/>
          <w:szCs w:val="22"/>
        </w:rPr>
        <w:t xml:space="preserve">Which team will own each proposed service? Does that team have the capacity and expertise?</w:t>
      </w:r>
    </w:p>
    <w:p>
      <w:pPr>
        <w:pStyle w:val="ListParagraph"/>
        <w:numPr>
          <w:ilvl w:val="0"/>
          <w:numId w:val="2"/>
        </w:numPr>
        <w:spacing w:after="90"/>
      </w:pPr>
      <w:r>
        <w:rPr>
          <w:rFonts w:ascii="Arial" w:cs="Arial" w:eastAsia="Arial" w:hAnsi="Arial"/>
          <w:b w:val="false"/>
          <w:bCs w:val="false"/>
          <w:color w:val="333333"/>
          <w:sz w:val="22"/>
          <w:szCs w:val="22"/>
        </w:rPr>
        <w:t xml:space="preserve">For each proposed boundary: what API contract does the service expose? Is it stable over the next 2 years?</w:t>
      </w:r>
    </w:p>
    <w:p>
      <w:pPr>
        <w:pStyle w:val="ListParagraph"/>
        <w:numPr>
          <w:ilvl w:val="0"/>
          <w:numId w:val="2"/>
        </w:numPr>
        <w:spacing w:after="90"/>
      </w:pPr>
      <w:r>
        <w:rPr>
          <w:rFonts w:ascii="Arial" w:cs="Arial" w:eastAsia="Arial" w:hAnsi="Arial"/>
          <w:b w:val="false"/>
          <w:bCs w:val="false"/>
          <w:color w:val="333333"/>
          <w:sz w:val="22"/>
          <w:szCs w:val="22"/>
        </w:rPr>
        <w:t xml:space="preserve">What are the deployment dependencies? Can each service deploy without coordination?</w:t>
      </w:r>
    </w:p>
    <w:p>
      <w:pPr>
        <w:pStyle w:val="ListParagraph"/>
        <w:numPr>
          <w:ilvl w:val="0"/>
          <w:numId w:val="2"/>
        </w:numPr>
        <w:spacing w:after="90"/>
      </w:pPr>
      <w:r>
        <w:rPr>
          <w:rFonts w:ascii="Arial" w:cs="Arial" w:eastAsia="Arial" w:hAnsi="Arial"/>
          <w:b w:val="false"/>
          <w:bCs w:val="false"/>
          <w:color w:val="333333"/>
          <w:sz w:val="22"/>
          <w:szCs w:val="22"/>
        </w:rPr>
        <w:t xml:space="preserve">Is there a single word or concept that both teams use differently? That is a bounded context boundary.</w:t>
      </w:r>
    </w:p>
    <w:p>
      <w:pPr>
        <w:spacing w:after="0" w:before="80"/>
      </w:pPr>
      <w:r>
        <w:t xml:space="preserve"/>
      </w:r>
    </w:p>
    <w:p>
      <w:pPr>
        <w:pStyle w:val="Heading2"/>
        <w:spacing w:after="100" w:before="280"/>
      </w:pPr>
      <w:r>
        <w:rPr>
          <w:rFonts w:ascii="Arial" w:cs="Arial" w:eastAsia="Arial" w:hAnsi="Arial"/>
          <w:b/>
          <w:bCs/>
          <w:color w:val="1A3A5C"/>
          <w:sz w:val="28"/>
          <w:szCs w:val="28"/>
        </w:rPr>
        <w:t xml:space="preserve">8.3 The Right Time to Decompose — The Strangler Fig Pattern</w:t>
      </w:r>
    </w:p>
    <w:p>
      <w:pPr>
        <w:spacing w:after="160"/>
      </w:pPr>
      <w:r>
        <w:rPr>
          <w:rFonts w:ascii="Arial" w:cs="Arial" w:eastAsia="Arial" w:hAnsi="Arial"/>
          <w:b w:val="false"/>
          <w:bCs w:val="false"/>
          <w:color w:val="333333"/>
          <w:sz w:val="22"/>
          <w:szCs w:val="22"/>
        </w:rPr>
        <w:t xml:space="preserve">For teams with an existing monolith, the Strangler Fig pattern provides the safest path to microservices: rather than a 'big bang' rewrite, new functionality is built as services around the monolith, which gradually 'strangles' the monolith as services absorb its capabilities one at a time. This approach means decomposition is done incrementally, only when there is a specific, justified reason to extract each capability.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Strangler Fig — gradual, justified service extraction: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Month 1-3:   Monolith handles everything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Team identifies: Product Search is slow + needs independent scaling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Decision: extract Search Service (justified by scaling need)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Action: build Search Service alongside monolith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Monolith still handles all search queries (fallback)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Month 4:     Search Service handles search queries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Monolith still handles everything else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Monolith no longer handles search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Month 5-7:   Team identifies: Order processing team is blocked by User team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Decision: split User Service from Order Service (justified by team autonomy)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Action: build User Service, migrate user 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Month 8:     User Service handles user operations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Order Service handles order operations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Monolith handles remaining capabilities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Each extraction: specific justified reason, careful migration,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no big-bang rewrite risk.</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Boundaries chosen when the domain is well-understood.</w:t>
      </w:r>
    </w:p>
    <w:p>
      <w:r>
        <w:br w:type="page"/>
      </w:r>
    </w:p>
    <w:p>
      <w:pPr>
        <w:pStyle w:val="Heading1"/>
        <w:spacing w:after="120" w:before="360"/>
      </w:pPr>
      <w:r>
        <w:rPr>
          <w:rFonts w:ascii="Arial" w:cs="Arial" w:eastAsia="Arial" w:hAnsi="Arial"/>
          <w:b/>
          <w:bCs/>
          <w:color w:val="0D1B2A"/>
          <w:sz w:val="40"/>
          <w:szCs w:val="40"/>
        </w:rPr>
        <w:t xml:space="preserve">9. Module 1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9.1 Quick Reference — Three Failure Modes</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400"/>
        <w:gridCol w:w="1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Failure Mode</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Root Cause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Symptoms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Consequence</w:t>
            </w:r>
          </w:p>
        </w:tc>
        <w:tc>
          <w:tcPr>
            <w:tcW w:type="dxa" w:w="1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Better Than Monolith?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Wrong boundaries (Distributed Monolith)</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split at wrong seam; coupled through shared DB or call chains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 all services together; every feature touches N services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Harder than monolith: distributed failures + coupling</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worse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fine-grained (Nano-services)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split at function/entity level, not domain level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services; chatty calls; more pipelines than engineers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explosion; data consistency nightmares; latency multiplication</w:t>
            </w:r>
          </w:p>
        </w:tc>
        <w:tc>
          <w:tcPr>
            <w:tcW w:type="dxa" w:w="1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worse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Too coarse-grained (Mini-monoliths)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not split enough; too many capabilities per service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teams own one service; scaling is all-or-nothing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Microservices benefits not realised</w:t>
            </w:r>
          </w:p>
        </w:tc>
        <w:tc>
          <w:tcPr>
            <w:tcW w:type="dxa" w:w="1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NEUTRAL — no worse, no better</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9.2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What is a distributed monolith and why is it considered worse than a well-designed monolith?</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 distributed monolith is a microservices system where services have been split into separate deployments but remain tightly coupled through a shared database, synchronous call chains, or implicit shared knowledge of each other's internals. The boundaries were drawn at the wrong seam — typically along technical lines (layers or entities) rather than domain lines. It is worse than a monolith for four concrete reasons: (1) Deployment: a monolith deploys as one atomic unit; a distributed monolith requires coordinating multiple services to deploy any feature, achieving neither the simplicity of a monolith nor the independence of microservices. (2) Debugging: a monolith has one stack trace and one log stream; a distributed monolith requires correlating traces across multiple services, adding significantly more debugging complexity for the same feature. (3) Data consistency: a monolith can use a single ACID transaction for any operation; a distributed monolith requires sagas, outbox patterns, and compensating transactions for what should be simple business operations. (4) Failure modes: a monolith has one failure domain; a distributed monolith has N failure domains and all the network call failure modes, but the services are still so coupled that a failure in one brings down the operation anyway. The distributed monolith accumulates all the costs of microservices while gaining none of the independence benefits.</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Explain the three concrete costs of over-decomposition (too fine-grained) services. For each, give a specific example.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(1) Excessive network calls: what should be a local function call within a service becomes a chain of network calls when split into nano-services. Example: a checkout operation split into CartValidator, StockReserver, PriceCalculator, TaxCalculator, OrderCreator, PaymentCharger, and ConfirmationSender services requires 7+ network calls (70+ milliseconds) to complete a single checkout, versus 2 calls if checkout logic is in one Order Service (one call to Payment Service, one to Notification Service). Latency compounds: each nano-service adds 5-20ms. (2) Operational explosion: every service requires its own deployment pipeline, container image, monitoring dashboard, alerting rules, and on-call runbook. At 10 services, this is manageable. At 100 nano-services, a startup with 20 engineers has 5x more services than engineers — no team can properly own anything. Platform teams spend all their time on operational overhead instead of product features. (3) Data consistency nightmares: every service boundary is a database boundary. When an operation that should be atomic is split across nano-services, achieving atomicity requires a multi-step saga with compensating transactions. Example: a checkout split into 7 nano-services each with their own database requires a 5-step saga with compensating transactions for stock reservation, order creation, and payment — when the monolith equivalent was a 3-line ACID transaction.</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Why are service boundaries particularly expensive to change compared to other architectural decisions? What must change when a boundary is renegotiated?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Service boundaries are expensive to change for a structural reason: they are not just code decisions — they create contract, data, organisational, and operational dependencies that all must change simultaneously. When a boundary is renegotiated, six things must change: (1) API contracts — all consumers of the old API must update their integration code; versioning must be managed to prevent breaking production; this work scales with the number of consumers, not the complexity of the change. (2) Database schemas — data must be migrated, split, or merged across databases; event schemas that depend on the old data model must evolve; all of this must happen without data loss or production downtime. (3) Team ownership — responsibility, on-call rotation, deployment authority, and domain knowledge must transfer or be renegotiated between teams; this is organisational change, not just code change. (4) Monitoring and alerting — dashboards, alert thresholds, and SLO definitions built around the old service topology must be rebuilt for the new one; there is an alert gap during transition. (5) CI/CD pipelines — deployment configurations, environment variables, and integration test setups must be rewritten. (6) All documentation becomes stale simultaneously. Contrast this with changing an internal implementation within a service (no external API changes, no data migration, one team, one pipeline). The boundary change cost scales with the number of consumers and the amount of accumulated state — both of which grow over time, which is why early boundaries are cheaper to correct than mature ones.</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the practical guideline about whether to start too coarse-grained or too fine-grained when beginning a microservices adoption? Why?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practical guideline: it is significantly better to start too coarse-grained and split later than to start too fine-grained or with wrong boundaries. The reasoning is asymmetric cost: a large service that is well-understood can be split when there is a specific, concrete pressure to do so (team ownership conflict, independent scaling need, different technology requirement). The operation is expensive but predictable and contained: the team already understands the domain, can identify a clean boundary, and can plan the migration carefully. Nano-services or distributed monoliths, by contrast, have accumulated coupling, consumers, production data, and event schemas that must all be renegotiated simultaneously when they are corrected — a change that scales with the number of consumers and the amount of accumulated distributed state, making it progressively harder the longer it waits. Martin Fowler's 'MonolithFirst' pattern operationalises this: start with a modular monolith, understand the domain well, and extract services only when a specific, justified pressure makes the extraction worthwhile. The Strangler Fig pattern implements this incrementally: build new capabilities as services, migrate existing capabilities one at a time when the team has sufficient domain understanding. The corollary: 'we'll iterate and adjust later' is not a safe strategy for service boundaries — the cost of iteration at the boundary level is 10-30x the cost of iteration within a service.</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What are the properties of a well-bounded service? Name five and explain each in terms of what it enables.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(1) Single business capability: the service does one coherent business thing that can be described in one sentence. This enables the team to understand the service fully, reason about changes without consulting other teams, and maintain clear ownership. A service that does multiple things becomes a mini-monolith that different teams must coordinate on. (2) Owned by one team: one team has full understanding, deployment authority, and on-call responsibility. This enables genuine autonomy: the team deploys on their schedule, chooses their technology, and is accountable for production incidents without coordination overhead. (3) Independent deployability: the service deploys without coordinating with other teams. This enables CI/CD velocity — the team ships features multiple times per day without change freezes or multi-team approval. It also limits blast radius: a bad deploy affects only this service, not the entire system. (4) Private data ownership: the service owns its database and no other service queries it directly. This enables schema evolution: the team can change the database schema without asking other teams to change their code. It also enables technology choice: the team can switch databases without affecting anyone else. (5) Independently scalable: the service's resources can be adjusted without affecting others. This enables cost optimisation: a read-heavy service can add read replicas without scaling a write-heavy service that lives alongside it. It also enables targeted incident response: peak load on one service does not require emergency scaling of unrelated services.</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10. Glossary — Module 1 Terms</w:t>
      </w:r>
    </w:p>
    <w:p>
      <w:pPr>
        <w:pBdr>
          <w:bottom w:val="single" w:color="1A3A5C" w:sz="8" w:space="1"/>
        </w:pBdr>
        <w:spacing w:after="160"/>
      </w:pPr>
    </w:p>
    <w:p>
      <w:pPr>
        <w:spacing w:after="100"/>
      </w:pPr>
      <w:r>
        <w:rPr>
          <w:rFonts w:ascii="Arial" w:cs="Arial" w:eastAsia="Arial" w:hAnsi="Arial"/>
          <w:b/>
          <w:bCs/>
          <w:color w:val="0D1B2A"/>
          <w:sz w:val="22"/>
          <w:szCs w:val="22"/>
        </w:rPr>
        <w:t xml:space="preserve">Service decomposition: </w:t>
      </w:r>
      <w:r>
        <w:rPr>
          <w:rFonts w:ascii="Arial" w:cs="Arial" w:eastAsia="Arial" w:hAnsi="Arial"/>
          <w:b w:val="false"/>
          <w:bCs w:val="false"/>
          <w:color w:val="333333"/>
          <w:sz w:val="22"/>
          <w:szCs w:val="22"/>
        </w:rPr>
        <w:t xml:space="preserve">The architectural process of dividing a system into independently deployable services, each with well-defined responsibilities, clear ownership, and bounded data.</w:t>
      </w:r>
    </w:p>
    <w:p>
      <w:pPr>
        <w:spacing w:after="100"/>
      </w:pPr>
      <w:r>
        <w:rPr>
          <w:rFonts w:ascii="Arial" w:cs="Arial" w:eastAsia="Arial" w:hAnsi="Arial"/>
          <w:b/>
          <w:bCs/>
          <w:color w:val="0D1B2A"/>
          <w:sz w:val="22"/>
          <w:szCs w:val="22"/>
        </w:rPr>
        <w:t xml:space="preserve">Service boundary: </w:t>
      </w:r>
      <w:r>
        <w:rPr>
          <w:rFonts w:ascii="Arial" w:cs="Arial" w:eastAsia="Arial" w:hAnsi="Arial"/>
          <w:b w:val="false"/>
          <w:bCs w:val="false"/>
          <w:color w:val="333333"/>
          <w:sz w:val="22"/>
          <w:szCs w:val="22"/>
        </w:rPr>
        <w:t xml:space="preserve">The definition of what a service does (capabilities), what data it owns, where it begins and ends (API contracts), and which team builds and operates it.</w:t>
      </w:r>
    </w:p>
    <w:p>
      <w:pPr>
        <w:spacing w:after="100"/>
      </w:pPr>
      <w:r>
        <w:rPr>
          <w:rFonts w:ascii="Arial" w:cs="Arial" w:eastAsia="Arial" w:hAnsi="Arial"/>
          <w:b/>
          <w:bCs/>
          <w:color w:val="0D1B2A"/>
          <w:sz w:val="22"/>
          <w:szCs w:val="22"/>
        </w:rPr>
        <w:t xml:space="preserve">Distributed monolith: </w:t>
      </w:r>
      <w:r>
        <w:rPr>
          <w:rFonts w:ascii="Arial" w:cs="Arial" w:eastAsia="Arial" w:hAnsi="Arial"/>
          <w:b w:val="false"/>
          <w:bCs w:val="false"/>
          <w:color w:val="333333"/>
          <w:sz w:val="22"/>
          <w:szCs w:val="22"/>
        </w:rPr>
        <w:t xml:space="preserve">A microservices system where services have separate deployments but remain tightly coupled through shared databases, synchronous call chains, or implicit shared knowledge of internal implementations.</w:t>
      </w:r>
    </w:p>
    <w:p>
      <w:pPr>
        <w:spacing w:after="100"/>
      </w:pPr>
      <w:r>
        <w:rPr>
          <w:rFonts w:ascii="Arial" w:cs="Arial" w:eastAsia="Arial" w:hAnsi="Arial"/>
          <w:b/>
          <w:bCs/>
          <w:color w:val="0D1B2A"/>
          <w:sz w:val="22"/>
          <w:szCs w:val="22"/>
        </w:rPr>
        <w:t xml:space="preserve">Cohesion: </w:t>
      </w:r>
      <w:r>
        <w:rPr>
          <w:rFonts w:ascii="Arial" w:cs="Arial" w:eastAsia="Arial" w:hAnsi="Arial"/>
          <w:b w:val="false"/>
          <w:bCs w:val="false"/>
          <w:color w:val="333333"/>
          <w:sz w:val="22"/>
          <w:szCs w:val="22"/>
        </w:rPr>
        <w:t xml:space="preserve">The degree to which elements within a service belong together and serve one coherent purpose. High cohesion means a service has a single, clear responsibility.</w:t>
      </w:r>
    </w:p>
    <w:p>
      <w:pPr>
        <w:spacing w:after="100"/>
      </w:pPr>
      <w:r>
        <w:rPr>
          <w:rFonts w:ascii="Arial" w:cs="Arial" w:eastAsia="Arial" w:hAnsi="Arial"/>
          <w:b/>
          <w:bCs/>
          <w:color w:val="0D1B2A"/>
          <w:sz w:val="22"/>
          <w:szCs w:val="22"/>
        </w:rPr>
        <w:t xml:space="preserve">Coupling: </w:t>
      </w:r>
      <w:r>
        <w:rPr>
          <w:rFonts w:ascii="Arial" w:cs="Arial" w:eastAsia="Arial" w:hAnsi="Arial"/>
          <w:b w:val="false"/>
          <w:bCs w:val="false"/>
          <w:color w:val="333333"/>
          <w:sz w:val="22"/>
          <w:szCs w:val="22"/>
        </w:rPr>
        <w:t xml:space="preserve">The degree to which one service depends on the internals of another. Low coupling means services communicate only through stable, versioned API contracts.</w:t>
      </w:r>
    </w:p>
    <w:p>
      <w:pPr>
        <w:spacing w:after="100"/>
      </w:pPr>
      <w:r>
        <w:rPr>
          <w:rFonts w:ascii="Arial" w:cs="Arial" w:eastAsia="Arial" w:hAnsi="Arial"/>
          <w:b/>
          <w:bCs/>
          <w:color w:val="0D1B2A"/>
          <w:sz w:val="22"/>
          <w:szCs w:val="22"/>
        </w:rPr>
        <w:t xml:space="preserve">Nano-service (over-decomposition): </w:t>
      </w:r>
      <w:r>
        <w:rPr>
          <w:rFonts w:ascii="Arial" w:cs="Arial" w:eastAsia="Arial" w:hAnsi="Arial"/>
          <w:b w:val="false"/>
          <w:bCs w:val="false"/>
          <w:color w:val="333333"/>
          <w:sz w:val="22"/>
          <w:szCs w:val="22"/>
        </w:rPr>
        <w:t xml:space="preserve">A service split too small — at the function or entity level rather than the domain level. Results in excessive network calls, operational overhead, and data consistency complexity.</w:t>
      </w:r>
    </w:p>
    <w:p>
      <w:pPr>
        <w:spacing w:after="100"/>
      </w:pPr>
      <w:r>
        <w:rPr>
          <w:rFonts w:ascii="Arial" w:cs="Arial" w:eastAsia="Arial" w:hAnsi="Arial"/>
          <w:b/>
          <w:bCs/>
          <w:color w:val="0D1B2A"/>
          <w:sz w:val="22"/>
          <w:szCs w:val="22"/>
        </w:rPr>
        <w:t xml:space="preserve">Under-decomposition (too coarse-grained): </w:t>
      </w:r>
      <w:r>
        <w:rPr>
          <w:rFonts w:ascii="Arial" w:cs="Arial" w:eastAsia="Arial" w:hAnsi="Arial"/>
          <w:b w:val="false"/>
          <w:bCs w:val="false"/>
          <w:color w:val="333333"/>
          <w:sz w:val="22"/>
          <w:szCs w:val="22"/>
        </w:rPr>
        <w:t xml:space="preserve">Services left too large — covering too many business capabilities for one team to own. Results in coordination overhead and unrealised microservices benefits.</w:t>
      </w:r>
    </w:p>
    <w:p>
      <w:pPr>
        <w:spacing w:after="100"/>
      </w:pPr>
      <w:r>
        <w:rPr>
          <w:rFonts w:ascii="Arial" w:cs="Arial" w:eastAsia="Arial" w:hAnsi="Arial"/>
          <w:b/>
          <w:bCs/>
          <w:color w:val="0D1B2A"/>
          <w:sz w:val="22"/>
          <w:szCs w:val="22"/>
        </w:rPr>
        <w:t xml:space="preserve">Conway's Law: </w:t>
      </w:r>
      <w:r>
        <w:rPr>
          <w:rFonts w:ascii="Arial" w:cs="Arial" w:eastAsia="Arial" w:hAnsi="Arial"/>
          <w:b w:val="false"/>
          <w:bCs w:val="false"/>
          <w:color w:val="333333"/>
          <w:sz w:val="22"/>
          <w:szCs w:val="22"/>
        </w:rPr>
        <w:t xml:space="preserve">'Organisations design systems that mirror their communication structures.' Service boundaries should mirror intended team boundaries.</w:t>
      </w:r>
    </w:p>
    <w:p>
      <w:pPr>
        <w:spacing w:after="100"/>
      </w:pPr>
      <w:r>
        <w:rPr>
          <w:rFonts w:ascii="Arial" w:cs="Arial" w:eastAsia="Arial" w:hAnsi="Arial"/>
          <w:b/>
          <w:bCs/>
          <w:color w:val="0D1B2A"/>
          <w:sz w:val="22"/>
          <w:szCs w:val="22"/>
        </w:rPr>
        <w:t xml:space="preserve">Two-pizza team: </w:t>
      </w:r>
      <w:r>
        <w:rPr>
          <w:rFonts w:ascii="Arial" w:cs="Arial" w:eastAsia="Arial" w:hAnsi="Arial"/>
          <w:b w:val="false"/>
          <w:bCs w:val="false"/>
          <w:color w:val="333333"/>
          <w:sz w:val="22"/>
          <w:szCs w:val="22"/>
        </w:rPr>
        <w:t xml:space="preserve">Amazon's service sizing heuristic: a service should be the right size for a team of 6-8 people (fed by two pizzas) to own completely.</w:t>
      </w:r>
    </w:p>
    <w:p>
      <w:pPr>
        <w:spacing w:after="100"/>
      </w:pPr>
      <w:r>
        <w:rPr>
          <w:rFonts w:ascii="Arial" w:cs="Arial" w:eastAsia="Arial" w:hAnsi="Arial"/>
          <w:b/>
          <w:bCs/>
          <w:color w:val="0D1B2A"/>
          <w:sz w:val="22"/>
          <w:szCs w:val="22"/>
        </w:rPr>
        <w:t xml:space="preserve">Independent deployability: </w:t>
      </w:r>
      <w:r>
        <w:rPr>
          <w:rFonts w:ascii="Arial" w:cs="Arial" w:eastAsia="Arial" w:hAnsi="Arial"/>
          <w:b w:val="false"/>
          <w:bCs w:val="false"/>
          <w:color w:val="333333"/>
          <w:sz w:val="22"/>
          <w:szCs w:val="22"/>
        </w:rPr>
        <w:t xml:space="preserve">The ability to deploy a service at any time without coordinating with other service teams. A primary benefit of well-bounded microservices.</w:t>
      </w:r>
    </w:p>
    <w:p>
      <w:pPr>
        <w:spacing w:after="100"/>
      </w:pPr>
      <w:r>
        <w:rPr>
          <w:rFonts w:ascii="Arial" w:cs="Arial" w:eastAsia="Arial" w:hAnsi="Arial"/>
          <w:b/>
          <w:bCs/>
          <w:color w:val="0D1B2A"/>
          <w:sz w:val="22"/>
          <w:szCs w:val="22"/>
        </w:rPr>
        <w:t xml:space="preserve">Strangler Fig pattern: </w:t>
      </w:r>
      <w:r>
        <w:rPr>
          <w:rFonts w:ascii="Arial" w:cs="Arial" w:eastAsia="Arial" w:hAnsi="Arial"/>
          <w:b w:val="false"/>
          <w:bCs w:val="false"/>
          <w:color w:val="333333"/>
          <w:sz w:val="22"/>
          <w:szCs w:val="22"/>
        </w:rPr>
        <w:t xml:space="preserve">A safe microservices migration pattern: build new capabilities as services around an existing monolith, gradually extracting capabilities until the monolith is replaced.</w:t>
      </w:r>
    </w:p>
    <w:p>
      <w:pPr>
        <w:spacing w:after="100"/>
      </w:pPr>
      <w:r>
        <w:rPr>
          <w:rFonts w:ascii="Arial" w:cs="Arial" w:eastAsia="Arial" w:hAnsi="Arial"/>
          <w:b/>
          <w:bCs/>
          <w:color w:val="0D1B2A"/>
          <w:sz w:val="22"/>
          <w:szCs w:val="22"/>
        </w:rPr>
        <w:t xml:space="preserve">MonolithFirst pattern: </w:t>
      </w:r>
      <w:r>
        <w:rPr>
          <w:rFonts w:ascii="Arial" w:cs="Arial" w:eastAsia="Arial" w:hAnsi="Arial"/>
          <w:b w:val="false"/>
          <w:bCs w:val="false"/>
          <w:color w:val="333333"/>
          <w:sz w:val="22"/>
          <w:szCs w:val="22"/>
        </w:rPr>
        <w:t xml:space="preserve">Martin Fowler's recommendation: start with a well-structured modular monolith and extract services only when a specific, justified pressure makes extraction worthwhile.</w:t>
      </w:r>
    </w:p>
    <w:p>
      <w:pPr>
        <w:spacing w:after="100"/>
      </w:pPr>
      <w:r>
        <w:rPr>
          <w:rFonts w:ascii="Arial" w:cs="Arial" w:eastAsia="Arial" w:hAnsi="Arial"/>
          <w:b/>
          <w:bCs/>
          <w:color w:val="0D1B2A"/>
          <w:sz w:val="22"/>
          <w:szCs w:val="22"/>
        </w:rPr>
        <w:t xml:space="preserve">Business capability: </w:t>
      </w:r>
      <w:r>
        <w:rPr>
          <w:rFonts w:ascii="Arial" w:cs="Arial" w:eastAsia="Arial" w:hAnsi="Arial"/>
          <w:b w:val="false"/>
          <w:bCs w:val="false"/>
          <w:color w:val="333333"/>
          <w:sz w:val="22"/>
          <w:szCs w:val="22"/>
        </w:rPr>
        <w:t xml:space="preserve">A stable business activity or function — what the business does, not how it does it. Examples: order processing, payment handling, inventory management. Capabilities are the natural unit of service decomposition.</w:t>
      </w:r>
    </w:p>
    <w:p>
      <w:pPr>
        <w:spacing w:after="100"/>
      </w:pPr>
      <w:r>
        <w:rPr>
          <w:rFonts w:ascii="Arial" w:cs="Arial" w:eastAsia="Arial" w:hAnsi="Arial"/>
          <w:b/>
          <w:bCs/>
          <w:color w:val="0D1B2A"/>
          <w:sz w:val="22"/>
          <w:szCs w:val="22"/>
        </w:rPr>
        <w:t xml:space="preserve">Domain-Driven Design (DDD): </w:t>
      </w:r>
      <w:r>
        <w:rPr>
          <w:rFonts w:ascii="Arial" w:cs="Arial" w:eastAsia="Arial" w:hAnsi="Arial"/>
          <w:b w:val="false"/>
          <w:bCs w:val="false"/>
          <w:color w:val="333333"/>
          <w:sz w:val="22"/>
          <w:szCs w:val="22"/>
        </w:rPr>
        <w:t xml:space="preserve">A software design approach based on modelling the core domain and domain logic. Provides bounded contexts as a primary tool for identifying service boundaries.</w:t>
      </w:r>
    </w:p>
    <w:p>
      <w:pPr>
        <w:spacing w:after="100"/>
      </w:pPr>
      <w:r>
        <w:rPr>
          <w:rFonts w:ascii="Arial" w:cs="Arial" w:eastAsia="Arial" w:hAnsi="Arial"/>
          <w:b/>
          <w:bCs/>
          <w:color w:val="0D1B2A"/>
          <w:sz w:val="22"/>
          <w:szCs w:val="22"/>
        </w:rPr>
        <w:t xml:space="preserve">Bounded context: </w:t>
      </w:r>
      <w:r>
        <w:rPr>
          <w:rFonts w:ascii="Arial" w:cs="Arial" w:eastAsia="Arial" w:hAnsi="Arial"/>
          <w:b w:val="false"/>
          <w:bCs w:val="false"/>
          <w:color w:val="333333"/>
          <w:sz w:val="22"/>
          <w:szCs w:val="22"/>
        </w:rPr>
        <w:t xml:space="preserve">A DDD concept: a boundary within which a particular domain model applies. Terms and concepts have consistent meanings within a bounded context but may mean different things in other contexts.</w:t>
      </w:r>
    </w:p>
    <w:p>
      <w:pPr>
        <w:spacing w:after="100"/>
      </w:pPr>
      <w:r>
        <w:rPr>
          <w:rFonts w:ascii="Arial" w:cs="Arial" w:eastAsia="Arial" w:hAnsi="Arial"/>
          <w:b/>
          <w:bCs/>
          <w:color w:val="0D1B2A"/>
          <w:sz w:val="22"/>
          <w:szCs w:val="22"/>
        </w:rPr>
        <w:t xml:space="preserve">Event Storming: </w:t>
      </w:r>
      <w:r>
        <w:rPr>
          <w:rFonts w:ascii="Arial" w:cs="Arial" w:eastAsia="Arial" w:hAnsi="Arial"/>
          <w:b w:val="false"/>
          <w:bCs w:val="false"/>
          <w:color w:val="333333"/>
          <w:sz w:val="22"/>
          <w:szCs w:val="22"/>
        </w:rPr>
        <w:t xml:space="preserve">A collaborative domain modelling workshop technique where domain events are identified and mapped to uncover business process flows and natural service boundaries.</w:t>
      </w:r>
    </w:p>
    <w:p>
      <w:pPr>
        <w:spacing w:after="100"/>
      </w:pPr>
      <w:r>
        <w:rPr>
          <w:rFonts w:ascii="Arial" w:cs="Arial" w:eastAsia="Arial" w:hAnsi="Arial"/>
          <w:b/>
          <w:bCs/>
          <w:color w:val="0D1B2A"/>
          <w:sz w:val="22"/>
          <w:szCs w:val="22"/>
        </w:rPr>
        <w:t xml:space="preserve">Chatty services: </w:t>
      </w:r>
      <w:r>
        <w:rPr>
          <w:rFonts w:ascii="Arial" w:cs="Arial" w:eastAsia="Arial" w:hAnsi="Arial"/>
          <w:b w:val="false"/>
          <w:bCs w:val="false"/>
          <w:color w:val="333333"/>
          <w:sz w:val="22"/>
          <w:szCs w:val="22"/>
        </w:rPr>
        <w:t xml:space="preserve">A symptom of over-decomposition: services that require many network calls to complete a single business operation, creating excessive latency.</w:t>
      </w:r>
    </w:p>
    <w:p>
      <w:pPr>
        <w:spacing w:after="100"/>
      </w:pPr>
      <w:r>
        <w:rPr>
          <w:rFonts w:ascii="Arial" w:cs="Arial" w:eastAsia="Arial" w:hAnsi="Arial"/>
          <w:b/>
          <w:bCs/>
          <w:color w:val="0D1B2A"/>
          <w:sz w:val="22"/>
          <w:szCs w:val="22"/>
        </w:rPr>
        <w:t xml:space="preserve">Blast radius: </w:t>
      </w:r>
      <w:r>
        <w:rPr>
          <w:rFonts w:ascii="Arial" w:cs="Arial" w:eastAsia="Arial" w:hAnsi="Arial"/>
          <w:b w:val="false"/>
          <w:bCs w:val="false"/>
          <w:color w:val="333333"/>
          <w:sz w:val="22"/>
          <w:szCs w:val="22"/>
        </w:rPr>
        <w:t xml:space="preserve">The scope of impact when a service fails or is deployed with a bug. Well-bounded services have small blast radii; distributed monoliths have large blast radii.</w:t>
      </w:r>
    </w:p>
    <w:p>
      <w:pPr>
        <w:spacing w:after="100"/>
      </w:pPr>
      <w:r>
        <w:rPr>
          <w:rFonts w:ascii="Arial" w:cs="Arial" w:eastAsia="Arial" w:hAnsi="Arial"/>
          <w:b/>
          <w:bCs/>
          <w:color w:val="0D1B2A"/>
          <w:sz w:val="22"/>
          <w:szCs w:val="22"/>
        </w:rPr>
        <w:t xml:space="preserve">Single Responsibility Principle (service-level): </w:t>
      </w:r>
      <w:r>
        <w:rPr>
          <w:rFonts w:ascii="Arial" w:cs="Arial" w:eastAsia="Arial" w:hAnsi="Arial"/>
          <w:b w:val="false"/>
          <w:bCs w:val="false"/>
          <w:color w:val="333333"/>
          <w:sz w:val="22"/>
          <w:szCs w:val="22"/>
        </w:rPr>
        <w:t xml:space="preserve">A service should have one reason to change — one business capability, one team, one deployment concern. Analogous to SRP for classes but applied at the service level.</w:t>
      </w:r>
    </w:p>
    <w:p>
      <w:pPr>
        <w:spacing w:after="100"/>
      </w:pPr>
      <w:r>
        <w:rPr>
          <w:rFonts w:ascii="Arial" w:cs="Arial" w:eastAsia="Arial" w:hAnsi="Arial"/>
          <w:b/>
          <w:bCs/>
          <w:color w:val="0D1B2A"/>
          <w:sz w:val="22"/>
          <w:szCs w:val="22"/>
        </w:rPr>
        <w:t xml:space="preserve">Operational overhead: </w:t>
      </w:r>
      <w:r>
        <w:rPr>
          <w:rFonts w:ascii="Arial" w:cs="Arial" w:eastAsia="Arial" w:hAnsi="Arial"/>
          <w:b w:val="false"/>
          <w:bCs w:val="false"/>
          <w:color w:val="333333"/>
          <w:sz w:val="22"/>
          <w:szCs w:val="22"/>
        </w:rPr>
        <w:t xml:space="preserve">The effort required to run, monitor, deploy, and maintain a service. Multiplies with the number of services — a key cost of over-decomposition.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2026-04-13T14:34:36.426Z</dcterms:created>
  <dcterms:modified xsi:type="dcterms:W3CDTF">2026-04-13T14:34:36.455Z</dcterms:modified>
</cp:coreProperties>
</file>

<file path=docProps/custom.xml><?xml version="1.0" encoding="utf-8"?>
<Properties xmlns="http://schemas.openxmlformats.org/officeDocument/2006/custom-properties" xmlns:vt="http://schemas.openxmlformats.org/officeDocument/2006/docPropsVTypes"/>
</file>