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B24" w:rsidRDefault="00DD179A">
      <w:pPr>
        <w:spacing w:before="480" w:after="100"/>
        <w:jc w:val="center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 xml:space="preserve">Customer Segmentation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1F4E79"/>
          <w:sz w:val="44"/>
          <w:szCs w:val="44"/>
        </w:rPr>
        <w:t>Analytics</w:t>
      </w:r>
    </w:p>
    <w:p w:rsidR="00CB7B24" w:rsidRDefault="00DD179A">
      <w:pPr>
        <w:spacing w:after="80"/>
        <w:jc w:val="center"/>
      </w:pPr>
      <w:r>
        <w:rPr>
          <w:rFonts w:ascii="Arial" w:eastAsia="Arial" w:hAnsi="Arial" w:cs="Arial"/>
          <w:color w:val="2E75B6"/>
          <w:sz w:val="26"/>
          <w:szCs w:val="26"/>
        </w:rPr>
        <w:t xml:space="preserve"> Analysis Report</w:t>
      </w:r>
    </w:p>
    <w:p w:rsidR="00CB7B24" w:rsidRDefault="00DD179A">
      <w:pPr>
        <w:pBdr>
          <w:bottom w:val="single" w:sz="4" w:space="4" w:color="CCCCCC"/>
        </w:pBdr>
        <w:spacing w:after="400"/>
        <w:jc w:val="center"/>
      </w:pP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Prepared by: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Prakash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.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M  |</w:t>
      </w:r>
      <w:proofErr w:type="gram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 Course: CDA  |  Team ID: PTID-CDA-APR-26-11114</w:t>
      </w:r>
    </w:p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Overview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B7B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Total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Total 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Total Quantity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₹</w:t>
            </w:r>
            <w:r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2.37M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1,000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28"/>
                <w:szCs w:val="28"/>
              </w:rPr>
              <w:t>2,981</w:t>
            </w:r>
          </w:p>
        </w:tc>
      </w:tr>
    </w:tbl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Gender-wise Distribution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Female customers placed 62% of orders and generated ~56% of revenue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Male customers account for 38% of orders, concentrated in Electronics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Female shoppers dominate Clothing and Beauty categories</w:t>
      </w:r>
    </w:p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Age Group Distribution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B7B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Age Group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Order Share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Key Note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26–35 years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31% (Highest)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Top segment for orders &amp; revenue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36–45 years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Moderate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Second active group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18–25 years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Moderate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Price-sensitive segment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46–60 years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Low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Growth opportunity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60+ years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8% (Lowest)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Underserved segment</w:t>
            </w:r>
          </w:p>
        </w:tc>
      </w:tr>
    </w:tbl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Purchase Category Distribution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Clothing — Top category overall; heavily skewed toward female shoppers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Electronics — Leads among male buyers, especially ages 26–45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Beauty — Almost exclusively female customers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Footwear — Balanced distribution across gende</w:t>
      </w:r>
      <w:r>
        <w:rPr>
          <w:rFonts w:ascii="Arial" w:eastAsia="Arial" w:hAnsi="Arial" w:cs="Arial"/>
          <w:sz w:val="22"/>
          <w:szCs w:val="22"/>
        </w:rPr>
        <w:t>r groups</w:t>
      </w:r>
    </w:p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5. Payment Method Analysis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4160"/>
      </w:tblGrid>
      <w:tr w:rsidR="00CB7B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Share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Insight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Cash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42%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Most preferred; indicates partial cash dependency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Credit Card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36.6%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Used for larger purchases</w:t>
            </w:r>
          </w:p>
        </w:tc>
      </w:tr>
      <w:tr w:rsidR="00CB7B2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Debit Card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21.4%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7B24" w:rsidRDefault="00DD179A">
            <w:r>
              <w:rPr>
                <w:rFonts w:ascii="Arial" w:eastAsia="Arial" w:hAnsi="Arial" w:cs="Arial"/>
                <w:sz w:val="21"/>
                <w:szCs w:val="21"/>
              </w:rPr>
              <w:t>Least used method</w:t>
            </w:r>
          </w:p>
        </w:tc>
      </w:tr>
    </w:tbl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6. Key Recommendations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Target female shoppers with loyalty programs and personalized campaigns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Prioritize the 26–35 segment with EMI options and app-exclusive deals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Expand Clothing &amp; Electronics with seasonal promotions and bundles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Incentivize digital payments via </w:t>
      </w:r>
      <w:proofErr w:type="spellStart"/>
      <w:r>
        <w:rPr>
          <w:rFonts w:ascii="Arial" w:eastAsia="Arial" w:hAnsi="Arial" w:cs="Arial"/>
          <w:sz w:val="22"/>
          <w:szCs w:val="22"/>
        </w:rPr>
        <w:t>cashback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re</w:t>
      </w:r>
      <w:r>
        <w:rPr>
          <w:rFonts w:ascii="Arial" w:eastAsia="Arial" w:hAnsi="Arial" w:cs="Arial"/>
          <w:sz w:val="22"/>
          <w:szCs w:val="22"/>
        </w:rPr>
        <w:t>duce cash dependency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Re-engage 60+ customers by simplifying UX and adding assisted shopping</w:t>
      </w:r>
    </w:p>
    <w:p w:rsidR="00CB7B24" w:rsidRDefault="00DD179A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Cross-sell Beauty products with Clothing to grow basket size</w:t>
      </w:r>
    </w:p>
    <w:p w:rsidR="00CB7B24" w:rsidRDefault="00CB7B24">
      <w:pPr>
        <w:spacing w:before="60" w:after="60"/>
      </w:pPr>
    </w:p>
    <w:p w:rsidR="00CB7B24" w:rsidRDefault="00DD179A">
      <w:pPr>
        <w:pBdr>
          <w:bottom w:val="single" w:sz="4" w:space="3" w:color="2E75B6"/>
        </w:pBdr>
        <w:spacing w:before="300" w:after="1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7. Conclusion</w:t>
      </w:r>
    </w:p>
    <w:p w:rsidR="00CB7B24" w:rsidRDefault="00DD179A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Female customers and the 26–35 age </w:t>
      </w:r>
      <w:proofErr w:type="gramStart"/>
      <w:r>
        <w:rPr>
          <w:rFonts w:ascii="Arial" w:eastAsia="Arial" w:hAnsi="Arial" w:cs="Arial"/>
          <w:sz w:val="22"/>
          <w:szCs w:val="22"/>
        </w:rPr>
        <w:t>group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are the primary revenue drivers. Clothing and E</w:t>
      </w:r>
      <w:r>
        <w:rPr>
          <w:rFonts w:ascii="Arial" w:eastAsia="Arial" w:hAnsi="Arial" w:cs="Arial"/>
          <w:sz w:val="22"/>
          <w:szCs w:val="22"/>
        </w:rPr>
        <w:t xml:space="preserve">lectronics are the top-performing categories. Cash still dominates payments, </w:t>
      </w:r>
      <w:proofErr w:type="spellStart"/>
      <w:r>
        <w:rPr>
          <w:rFonts w:ascii="Arial" w:eastAsia="Arial" w:hAnsi="Arial" w:cs="Arial"/>
          <w:sz w:val="22"/>
          <w:szCs w:val="22"/>
        </w:rPr>
        <w:t>signaling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 opportunity to accelerate digital adoption. Targeted strategies for underserved segments — the 60+ group and male shoppers — can unlock additional growth. Power BI da</w:t>
      </w:r>
      <w:r>
        <w:rPr>
          <w:rFonts w:ascii="Arial" w:eastAsia="Arial" w:hAnsi="Arial" w:cs="Arial"/>
          <w:sz w:val="22"/>
          <w:szCs w:val="22"/>
        </w:rPr>
        <w:t>shboards support real-time monitoring of all these KPIs.</w:t>
      </w:r>
    </w:p>
    <w:sectPr w:rsidR="00CB7B2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96D38"/>
    <w:multiLevelType w:val="hybridMultilevel"/>
    <w:tmpl w:val="7AD82B0E"/>
    <w:lvl w:ilvl="0" w:tplc="439063F2">
      <w:start w:val="1"/>
      <w:numFmt w:val="bullet"/>
      <w:lvlText w:val="●"/>
      <w:lvlJc w:val="left"/>
      <w:pPr>
        <w:ind w:left="720" w:hanging="360"/>
      </w:pPr>
    </w:lvl>
    <w:lvl w:ilvl="1" w:tplc="D5D63088">
      <w:start w:val="1"/>
      <w:numFmt w:val="bullet"/>
      <w:lvlText w:val="○"/>
      <w:lvlJc w:val="left"/>
      <w:pPr>
        <w:ind w:left="1440" w:hanging="360"/>
      </w:pPr>
    </w:lvl>
    <w:lvl w:ilvl="2" w:tplc="1812E5FA">
      <w:start w:val="1"/>
      <w:numFmt w:val="bullet"/>
      <w:lvlText w:val="■"/>
      <w:lvlJc w:val="left"/>
      <w:pPr>
        <w:ind w:left="2160" w:hanging="360"/>
      </w:pPr>
    </w:lvl>
    <w:lvl w:ilvl="3" w:tplc="39701170">
      <w:start w:val="1"/>
      <w:numFmt w:val="bullet"/>
      <w:lvlText w:val="●"/>
      <w:lvlJc w:val="left"/>
      <w:pPr>
        <w:ind w:left="2880" w:hanging="360"/>
      </w:pPr>
    </w:lvl>
    <w:lvl w:ilvl="4" w:tplc="3AEE0700">
      <w:start w:val="1"/>
      <w:numFmt w:val="bullet"/>
      <w:lvlText w:val="○"/>
      <w:lvlJc w:val="left"/>
      <w:pPr>
        <w:ind w:left="3600" w:hanging="360"/>
      </w:pPr>
    </w:lvl>
    <w:lvl w:ilvl="5" w:tplc="D80CD222">
      <w:start w:val="1"/>
      <w:numFmt w:val="bullet"/>
      <w:lvlText w:val="■"/>
      <w:lvlJc w:val="left"/>
      <w:pPr>
        <w:ind w:left="4320" w:hanging="360"/>
      </w:pPr>
    </w:lvl>
    <w:lvl w:ilvl="6" w:tplc="F9ACD5D2">
      <w:start w:val="1"/>
      <w:numFmt w:val="bullet"/>
      <w:lvlText w:val="●"/>
      <w:lvlJc w:val="left"/>
      <w:pPr>
        <w:ind w:left="5040" w:hanging="360"/>
      </w:pPr>
    </w:lvl>
    <w:lvl w:ilvl="7" w:tplc="88001196">
      <w:start w:val="1"/>
      <w:numFmt w:val="bullet"/>
      <w:lvlText w:val="●"/>
      <w:lvlJc w:val="left"/>
      <w:pPr>
        <w:ind w:left="5760" w:hanging="360"/>
      </w:pPr>
    </w:lvl>
    <w:lvl w:ilvl="8" w:tplc="E53A7A3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24C108A"/>
    <w:multiLevelType w:val="hybridMultilevel"/>
    <w:tmpl w:val="6E287404"/>
    <w:lvl w:ilvl="0" w:tplc="607AAC2C">
      <w:start w:val="1"/>
      <w:numFmt w:val="bullet"/>
      <w:lvlText w:val="•"/>
      <w:lvlJc w:val="left"/>
      <w:pPr>
        <w:ind w:left="720" w:hanging="360"/>
      </w:pPr>
    </w:lvl>
    <w:lvl w:ilvl="1" w:tplc="ACD2837A">
      <w:numFmt w:val="decimal"/>
      <w:lvlText w:val=""/>
      <w:lvlJc w:val="left"/>
    </w:lvl>
    <w:lvl w:ilvl="2" w:tplc="86F4CDAC">
      <w:numFmt w:val="decimal"/>
      <w:lvlText w:val=""/>
      <w:lvlJc w:val="left"/>
    </w:lvl>
    <w:lvl w:ilvl="3" w:tplc="D1843142">
      <w:numFmt w:val="decimal"/>
      <w:lvlText w:val=""/>
      <w:lvlJc w:val="left"/>
    </w:lvl>
    <w:lvl w:ilvl="4" w:tplc="205CD1CA">
      <w:numFmt w:val="decimal"/>
      <w:lvlText w:val=""/>
      <w:lvlJc w:val="left"/>
    </w:lvl>
    <w:lvl w:ilvl="5" w:tplc="ED881F0E">
      <w:numFmt w:val="decimal"/>
      <w:lvlText w:val=""/>
      <w:lvlJc w:val="left"/>
    </w:lvl>
    <w:lvl w:ilvl="6" w:tplc="B2D8BEAE">
      <w:numFmt w:val="decimal"/>
      <w:lvlText w:val=""/>
      <w:lvlJc w:val="left"/>
    </w:lvl>
    <w:lvl w:ilvl="7" w:tplc="C7CA1F34">
      <w:numFmt w:val="decimal"/>
      <w:lvlText w:val=""/>
      <w:lvlJc w:val="left"/>
    </w:lvl>
    <w:lvl w:ilvl="8" w:tplc="5A7EF6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B7B24"/>
    <w:rsid w:val="00CB7B24"/>
    <w:rsid w:val="00DD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2026-04-27T06:34:00Z</dcterms:created>
  <dcterms:modified xsi:type="dcterms:W3CDTF">2026-04-27T06:37:00Z</dcterms:modified>
</cp:coreProperties>
</file>