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64748B"/>
          <w:sz w:val="22"/>
        </w:rPr>
        <w:t>VELLORE INSTITUTE OF TECHNOLOGY (VIT), VELLORE</w:t>
        <w:br/>
        <w:t>School of Computer Science Engineering and Information Systems (SCOPE)</w:t>
      </w:r>
    </w:p>
    <w:p>
      <w:pPr>
        <w:spacing w:after="240"/>
        <w:jc w:val="center"/>
      </w:pPr>
      <w:r>
        <w:rPr>
          <w:rFonts w:ascii="Segoe UI" w:hAnsi="Segoe UI"/>
          <w:b/>
          <w:color w:val="0284C7"/>
          <w:sz w:val="26"/>
        </w:rPr>
        <w:t>ISWE403L — SOFTWARE CONFIGURATION MANAGEMENT</w:t>
        <w:br/>
        <w:t>FINAL REVIEW: TOOL IMPLEMENTATION</w:t>
      </w:r>
    </w:p>
    <w:p>
      <w:pPr>
        <w:spacing w:after="320"/>
        <w:jc w:val="center"/>
      </w:pPr>
      <w:r>
        <w:rPr>
          <w:rFonts w:ascii="Segoe UI" w:hAnsi="Segoe UI"/>
          <w:b/>
          <w:color w:val="1F3A5F"/>
          <w:sz w:val="40"/>
        </w:rPr>
        <w:t>CommitSleuth: Intelligent CI Build Failure Attribution System</w:t>
      </w:r>
    </w:p>
    <w:p>
      <w:pPr>
        <w:spacing w:after="400"/>
        <w:jc w:val="center"/>
      </w:pPr>
      <w:r>
        <w:rPr>
          <w:rFonts w:ascii="Segoe UI" w:hAnsi="Segoe UI"/>
          <w:i/>
          <w:color w:val="64748B"/>
          <w:sz w:val="24"/>
        </w:rPr>
        <w:t>Collaborative Multi-Developer SCM Demonstration &amp; Review Guide</w:t>
      </w:r>
    </w:p>
    <w:tbl>
      <w:tblPr>
        <w:tblW w:type="auto" w:w="0"/>
        <w:jc w:val="center"/>
        <w:tblLook w:firstColumn="1" w:firstRow="1" w:lastColumn="0" w:lastRow="0" w:noHBand="0" w:noVBand="1" w:val="04A0"/>
      </w:tblPr>
      <w:tblGrid>
        <w:gridCol w:w="4680"/>
        <w:gridCol w:w="4680"/>
      </w:tblGrid>
      <w:tr>
        <w:tc>
          <w:tcPr>
            <w:tcW w:type="dxa" w:w="4608"/>
            <w:shd w:fill="1E293B"/>
            <w:tcMar>
              <w:top w:w="120" w:type="dxa"/>
              <w:bottom w:w="120" w:type="dxa"/>
              <w:left w:w="140" w:type="dxa"/>
              <w:right w:w="140" w:type="dxa"/>
            </w:tcMar>
          </w:tcPr>
          <w:p>
            <w:pPr>
              <w:jc w:val="left"/>
            </w:pPr>
            <w:r>
              <w:rPr>
                <w:rFonts w:ascii="Segoe UI" w:hAnsi="Segoe UI"/>
                <w:b/>
                <w:color w:val="FFFFFF"/>
                <w:sz w:val="19"/>
              </w:rPr>
              <w:t>Project Team Member</w:t>
            </w:r>
          </w:p>
        </w:tc>
        <w:tc>
          <w:tcPr>
            <w:tcW w:type="dxa" w:w="4608"/>
            <w:shd w:fill="1E293B"/>
            <w:tcMar>
              <w:top w:w="120" w:type="dxa"/>
              <w:bottom w:w="120" w:type="dxa"/>
              <w:left w:w="140" w:type="dxa"/>
              <w:right w:w="140" w:type="dxa"/>
            </w:tcMar>
          </w:tcPr>
          <w:p>
            <w:pPr>
              <w:jc w:val="left"/>
            </w:pPr>
            <w:r>
              <w:rPr>
                <w:rFonts w:ascii="Segoe UI" w:hAnsi="Segoe UI"/>
                <w:b/>
                <w:color w:val="FFFFFF"/>
                <w:sz w:val="19"/>
              </w:rPr>
              <w:t>Registration Number &amp; Email</w:t>
            </w:r>
          </w:p>
        </w:tc>
      </w:tr>
      <w:tr>
        <w:tc>
          <w:tcPr>
            <w:tcW w:type="dxa" w:w="4608"/>
          </w:tcPr>
          <w:p/>
        </w:tc>
        <w:tc>
          <w:tcPr>
            <w:tcW w:type="dxa" w:w="4608"/>
          </w:tcPr>
          <w:p/>
        </w:tc>
      </w:tr>
      <w:tr>
        <w:tc>
          <w:tcPr>
            <w:tcW w:type="dxa" w:w="4608"/>
          </w:tcPr>
          <w:p/>
        </w:tc>
        <w:tc>
          <w:tcPr>
            <w:tcW w:type="dxa" w:w="4608"/>
          </w:tcPr>
          <w:p/>
        </w:tc>
      </w:tr>
      <w:tr>
        <w:tc>
          <w:tcPr>
            <w:tcW w:type="dxa" w:w="4608"/>
            <w:shd w:fill="FFFFFF"/>
            <w:tcMar>
              <w:top w:w="90" w:type="dxa"/>
              <w:bottom w:w="90" w:type="dxa"/>
              <w:left w:w="130" w:type="dxa"/>
              <w:right w:w="130" w:type="dxa"/>
            </w:tcMar>
          </w:tcPr>
          <w:p>
            <w:pPr>
              <w:jc w:val="left"/>
            </w:pPr>
            <w:r>
              <w:rPr>
                <w:rFonts w:ascii="Segoe UI" w:hAnsi="Segoe UI"/>
                <w:color w:val="222222"/>
                <w:sz w:val="18"/>
              </w:rPr>
              <w:t>Bharathwaraj K S</w:t>
            </w:r>
          </w:p>
        </w:tc>
        <w:tc>
          <w:tcPr>
            <w:tcW w:type="dxa" w:w="4608"/>
            <w:shd w:fill="FFFFFF"/>
            <w:tcMar>
              <w:top w:w="90" w:type="dxa"/>
              <w:bottom w:w="90" w:type="dxa"/>
              <w:left w:w="130" w:type="dxa"/>
              <w:right w:w="130" w:type="dxa"/>
            </w:tcMar>
          </w:tcPr>
          <w:p>
            <w:pPr>
              <w:jc w:val="left"/>
            </w:pPr>
            <w:r>
              <w:rPr>
                <w:rFonts w:ascii="Segoe UI" w:hAnsi="Segoe UI"/>
                <w:color w:val="222222"/>
                <w:sz w:val="18"/>
              </w:rPr>
              <w:t>23MIS0070 | 23mis0070@vitstudent.ac.in</w:t>
            </w:r>
          </w:p>
        </w:tc>
      </w:tr>
      <w:tr>
        <w:tc>
          <w:tcPr>
            <w:tcW w:type="dxa" w:w="4608"/>
            <w:shd w:fill="F8FAFC"/>
            <w:tcMar>
              <w:top w:w="90" w:type="dxa"/>
              <w:bottom w:w="90" w:type="dxa"/>
              <w:left w:w="130" w:type="dxa"/>
              <w:right w:w="130" w:type="dxa"/>
            </w:tcMar>
          </w:tcPr>
          <w:p>
            <w:pPr>
              <w:jc w:val="left"/>
            </w:pPr>
            <w:r>
              <w:rPr>
                <w:rFonts w:ascii="Segoe UI" w:hAnsi="Segoe UI"/>
                <w:color w:val="222222"/>
                <w:sz w:val="18"/>
              </w:rPr>
              <w:t>Prakash Raj U</w:t>
            </w:r>
          </w:p>
        </w:tc>
        <w:tc>
          <w:tcPr>
            <w:tcW w:type="dxa" w:w="4608"/>
            <w:shd w:fill="F8FAFC"/>
            <w:tcMar>
              <w:top w:w="90" w:type="dxa"/>
              <w:bottom w:w="90" w:type="dxa"/>
              <w:left w:w="130" w:type="dxa"/>
              <w:right w:w="130" w:type="dxa"/>
            </w:tcMar>
          </w:tcPr>
          <w:p>
            <w:pPr>
              <w:jc w:val="left"/>
            </w:pPr>
            <w:r>
              <w:rPr>
                <w:rFonts w:ascii="Segoe UI" w:hAnsi="Segoe UI"/>
                <w:color w:val="222222"/>
                <w:sz w:val="18"/>
              </w:rPr>
              <w:t>23MIS0180 | 23mis0180@vitstudent.ac.in</w:t>
            </w:r>
          </w:p>
        </w:tc>
      </w:tr>
    </w:tbl>
    <w:p>
      <w:pPr>
        <w:spacing w:after="240"/>
      </w:pP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left w:val="single" w:sz="36" w:space="0" w:color="10B981"/>
              <w:top w:val="none"/>
              <w:right w:val="none"/>
              <w:bottom w:val="none"/>
            </w:tcBorders>
          </w:tcPr>
          <w:p>
            <w:pPr>
              <w:spacing w:before="40" w:after="80"/>
            </w:pPr>
            <w:r>
              <w:rPr>
                <w:rFonts w:ascii="Segoe UI" w:hAnsi="Segoe UI"/>
                <w:b/>
                <w:color w:val="1F3A5F"/>
                <w:sz w:val="22"/>
              </w:rPr>
              <w:t>📌 Project Quick Identity</w:t>
              <w:br/>
            </w:r>
            <w:r>
              <w:rPr>
                <w:rFonts w:ascii="Segoe UI" w:hAnsi="Segoe UI"/>
                <w:color w:val="222222"/>
                <w:sz w:val="20"/>
              </w:rPr>
              <w:t>• Project Name: CommitSleuth</w:t>
              <w:br/>
              <w:t>• Core SCM Problem Solved: The Batching Problem in Continuous Integration (triaging failures when multiple developers commit simultaneously).</w:t>
              <w:br/>
              <w:t>• GitHub Repository: https://github.com/prakashumapathi07-spec/COMMITSLEUTHSCM.git</w:t>
              <w:br/>
              <w:t>• Integrated Toolchain: Git &amp; GitHub, Jenkins CI, Apache Maven, Python 3, Flask, and SQLite.</w:t>
            </w:r>
          </w:p>
        </w:tc>
      </w:tr>
    </w:tbl>
    <w:p>
      <w:pPr>
        <w:spacing w:after="80"/>
      </w:pPr>
    </w:p>
    <w:p>
      <w:pPr>
        <w:pStyle w:val="Heading1"/>
        <w:spacing w:before="280" w:after="120"/>
      </w:pPr>
      <w:r>
        <w:t>1. Executive Summary &amp; Problem Overview</w:t>
      </w:r>
    </w:p>
    <w:p>
      <w:r>
        <w:t>In modern agile software teams, multiple software developers continuously push code to a shared repository. A typical Continuous Integration (CI) server like Jenkins does not run after every single keystroke or commit; instead, commits accumulate in a batch before a pipeline is triggered (either by schedule, polling, or pull requests). This industry reality is known as the Batching Problem.</w:t>
      </w:r>
    </w:p>
    <w:p>
      <w:r>
        <w:t>When the continuous integration build suddenly fails, development teams face a severe bottleneck. Traditional CI tools simply flag the build as 'RED' (Failed) without identifying which developer's commit broke the build. Engineers are forced to fall back on an ad-hoc and dangerous shortcut: 'Blame the last commit.' In reality, the last commit might be completely harmless (e.g., updating documentation or test notes), while an earlier commit in the same batch introduced a subtle calculation or syntax defect.</w:t>
      </w:r>
    </w:p>
    <w:p>
      <w:r>
        <w:t>CommitSleuth is an intelligent Software Configuration Management (SCM) tool that solves this exact problem. By intercepting Maven and Surefire test logs, analyzing all commits in the failure window across all developers, and evaluating file-path overlaps, dependency modifications, recency, and changeset size, CommitSleuth provides transparent, explainable evidence and pinpoint attribution with a normalized confidence score.</w:t>
      </w:r>
    </w:p>
    <w:p>
      <w:pPr>
        <w:pStyle w:val="Heading1"/>
        <w:spacing w:before="280" w:after="120"/>
      </w:pPr>
      <w:r>
        <w:t>2. The Core SCM Scenario: 'Multiple Developers Within One Project'</w:t>
      </w:r>
    </w:p>
    <w:p>
      <w:r>
        <w:t>To make this project easy to explain and demonstrate during our SCM final review, we implemented and executed a realistic, reproducible multi-developer scenario featuring our two team members:</w:t>
      </w:r>
    </w:p>
    <w:tbl>
      <w:tblPr>
        <w:tblW w:type="auto" w:w="0"/>
        <w:jc w:val="center"/>
        <w:tblLook w:firstColumn="1" w:firstRow="1" w:lastColumn="0" w:lastRow="0" w:noHBand="0" w:noVBand="1" w:val="04A0"/>
      </w:tblPr>
      <w:tblGrid>
        <w:gridCol w:w="3120"/>
        <w:gridCol w:w="3120"/>
        <w:gridCol w:w="3120"/>
      </w:tblGrid>
      <w:tr>
        <w:tc>
          <w:tcPr>
            <w:tcW w:type="dxa" w:w="2160"/>
            <w:shd w:fill="1E293B"/>
            <w:tcMar>
              <w:top w:w="120" w:type="dxa"/>
              <w:bottom w:w="120" w:type="dxa"/>
              <w:left w:w="140" w:type="dxa"/>
              <w:right w:w="140" w:type="dxa"/>
            </w:tcMar>
          </w:tcPr>
          <w:p>
            <w:pPr>
              <w:jc w:val="left"/>
            </w:pPr>
            <w:r>
              <w:rPr>
                <w:rFonts w:ascii="Segoe UI" w:hAnsi="Segoe UI"/>
                <w:b/>
                <w:color w:val="FFFFFF"/>
                <w:sz w:val="19"/>
              </w:rPr>
              <w:t>Role</w:t>
            </w:r>
          </w:p>
        </w:tc>
        <w:tc>
          <w:tcPr>
            <w:tcW w:type="dxa" w:w="3168"/>
            <w:shd w:fill="1E293B"/>
            <w:tcMar>
              <w:top w:w="120" w:type="dxa"/>
              <w:bottom w:w="120" w:type="dxa"/>
              <w:left w:w="140" w:type="dxa"/>
              <w:right w:w="140" w:type="dxa"/>
            </w:tcMar>
          </w:tcPr>
          <w:p>
            <w:pPr>
              <w:jc w:val="left"/>
            </w:pPr>
            <w:r>
              <w:rPr>
                <w:rFonts w:ascii="Segoe UI" w:hAnsi="Segoe UI"/>
                <w:b/>
                <w:color w:val="FFFFFF"/>
                <w:sz w:val="19"/>
              </w:rPr>
              <w:t>Team Member</w:t>
            </w:r>
          </w:p>
        </w:tc>
        <w:tc>
          <w:tcPr>
            <w:tcW w:type="dxa" w:w="3888"/>
            <w:shd w:fill="1E293B"/>
            <w:tcMar>
              <w:top w:w="120" w:type="dxa"/>
              <w:bottom w:w="120" w:type="dxa"/>
              <w:left w:w="140" w:type="dxa"/>
              <w:right w:w="140" w:type="dxa"/>
            </w:tcMar>
          </w:tcPr>
          <w:p>
            <w:pPr>
              <w:jc w:val="left"/>
            </w:pPr>
            <w:r>
              <w:rPr>
                <w:rFonts w:ascii="Segoe UI" w:hAnsi="Segoe UI"/>
                <w:b/>
                <w:color w:val="FFFFFF"/>
                <w:sz w:val="19"/>
              </w:rPr>
              <w:t>Responsibility in Demonstration</w:t>
            </w:r>
          </w:p>
        </w:tc>
      </w:tr>
      <w:tr>
        <w:tc>
          <w:tcPr>
            <w:tcW w:type="dxa" w:w="2160"/>
            <w:shd w:fill="FFFFFF"/>
            <w:tcMar>
              <w:top w:w="90" w:type="dxa"/>
              <w:bottom w:w="90" w:type="dxa"/>
              <w:left w:w="130" w:type="dxa"/>
              <w:right w:w="130" w:type="dxa"/>
            </w:tcMar>
          </w:tcPr>
          <w:p>
            <w:pPr>
              <w:jc w:val="left"/>
            </w:pPr>
            <w:r>
              <w:rPr>
                <w:rFonts w:ascii="Segoe UI" w:hAnsi="Segoe UI"/>
                <w:color w:val="222222"/>
                <w:sz w:val="18"/>
              </w:rPr>
              <w:t>Developer 1</w:t>
            </w:r>
          </w:p>
        </w:tc>
        <w:tc>
          <w:tcPr>
            <w:tcW w:type="dxa" w:w="3168"/>
            <w:shd w:fill="FFFFFF"/>
            <w:tcMar>
              <w:top w:w="90" w:type="dxa"/>
              <w:bottom w:w="90" w:type="dxa"/>
              <w:left w:w="130" w:type="dxa"/>
              <w:right w:w="130" w:type="dxa"/>
            </w:tcMar>
          </w:tcPr>
          <w:p>
            <w:pPr>
              <w:jc w:val="left"/>
            </w:pPr>
            <w:r>
              <w:rPr>
                <w:rFonts w:ascii="Segoe UI" w:hAnsi="Segoe UI"/>
                <w:color w:val="222222"/>
                <w:sz w:val="18"/>
              </w:rPr>
              <w:t>Prakash Raj U (PRU)</w:t>
              <w:br/>
              <w:t>23MIS0180</w:t>
            </w:r>
          </w:p>
        </w:tc>
        <w:tc>
          <w:tcPr>
            <w:tcW w:type="dxa" w:w="3888"/>
            <w:shd w:fill="FFFFFF"/>
            <w:tcMar>
              <w:top w:w="90" w:type="dxa"/>
              <w:bottom w:w="90" w:type="dxa"/>
              <w:left w:w="130" w:type="dxa"/>
              <w:right w:w="130" w:type="dxa"/>
            </w:tcMar>
          </w:tcPr>
          <w:p>
            <w:pPr>
              <w:jc w:val="left"/>
            </w:pPr>
            <w:r>
              <w:rPr>
                <w:rFonts w:ascii="Segoe UI" w:hAnsi="Segoe UI"/>
                <w:color w:val="222222"/>
                <w:sz w:val="18"/>
              </w:rPr>
              <w:t>Core Calculation Logic (Calculator.java)</w:t>
              <w:br/>
              <w:t>Database Schema &amp; Ranking Engine</w:t>
            </w:r>
          </w:p>
        </w:tc>
      </w:tr>
      <w:tr>
        <w:tc>
          <w:tcPr>
            <w:tcW w:type="dxa" w:w="2160"/>
            <w:shd w:fill="F8FAFC"/>
            <w:tcMar>
              <w:top w:w="90" w:type="dxa"/>
              <w:bottom w:w="90" w:type="dxa"/>
              <w:left w:w="130" w:type="dxa"/>
              <w:right w:w="130" w:type="dxa"/>
            </w:tcMar>
          </w:tcPr>
          <w:p>
            <w:pPr>
              <w:jc w:val="left"/>
            </w:pPr>
            <w:r>
              <w:rPr>
                <w:rFonts w:ascii="Segoe UI" w:hAnsi="Segoe UI"/>
                <w:color w:val="222222"/>
                <w:sz w:val="18"/>
              </w:rPr>
              <w:t>Developer 2</w:t>
            </w:r>
          </w:p>
        </w:tc>
        <w:tc>
          <w:tcPr>
            <w:tcW w:type="dxa" w:w="3168"/>
            <w:shd w:fill="F8FAFC"/>
            <w:tcMar>
              <w:top w:w="90" w:type="dxa"/>
              <w:bottom w:w="90" w:type="dxa"/>
              <w:left w:w="130" w:type="dxa"/>
              <w:right w:w="130" w:type="dxa"/>
            </w:tcMar>
          </w:tcPr>
          <w:p>
            <w:pPr>
              <w:jc w:val="left"/>
            </w:pPr>
            <w:r>
              <w:rPr>
                <w:rFonts w:ascii="Segoe UI" w:hAnsi="Segoe UI"/>
                <w:color w:val="222222"/>
                <w:sz w:val="18"/>
              </w:rPr>
              <w:t>Bharathwaraj K S (BKS)</w:t>
              <w:br/>
              <w:t>23MIS0070</w:t>
            </w:r>
          </w:p>
        </w:tc>
        <w:tc>
          <w:tcPr>
            <w:tcW w:type="dxa" w:w="3888"/>
            <w:shd w:fill="F8FAFC"/>
            <w:tcMar>
              <w:top w:w="90" w:type="dxa"/>
              <w:bottom w:w="90" w:type="dxa"/>
              <w:left w:w="130" w:type="dxa"/>
              <w:right w:w="130" w:type="dxa"/>
            </w:tcMar>
          </w:tcPr>
          <w:p>
            <w:pPr>
              <w:jc w:val="left"/>
            </w:pPr>
            <w:r>
              <w:rPr>
                <w:rFonts w:ascii="Segoe UI" w:hAnsi="Segoe UI"/>
                <w:color w:val="222222"/>
                <w:sz w:val="18"/>
              </w:rPr>
              <w:t>Project Documentation &amp; Notes (docs/notes.md)</w:t>
              <w:br/>
              <w:t>Jenkins Pipeline, Build Log Parser &amp; CSAR</w:t>
            </w:r>
          </w:p>
        </w:tc>
      </w:tr>
      <w:tr>
        <w:tc>
          <w:tcPr>
            <w:tcW w:type="dxa" w:w="2160"/>
            <w:shd w:fill="FFFFFF"/>
            <w:tcMar>
              <w:top w:w="90" w:type="dxa"/>
              <w:bottom w:w="90" w:type="dxa"/>
              <w:left w:w="130" w:type="dxa"/>
              <w:right w:w="130" w:type="dxa"/>
            </w:tcMar>
          </w:tcPr>
          <w:p>
            <w:pPr>
              <w:jc w:val="left"/>
            </w:pPr>
            <w:r>
              <w:rPr>
                <w:rFonts w:ascii="Segoe UI" w:hAnsi="Segoe UI"/>
                <w:color w:val="222222"/>
                <w:sz w:val="18"/>
              </w:rPr>
              <w:t>Reviewer / CCB</w:t>
            </w:r>
          </w:p>
        </w:tc>
        <w:tc>
          <w:tcPr>
            <w:tcW w:type="dxa" w:w="3168"/>
            <w:shd w:fill="FFFFFF"/>
            <w:tcMar>
              <w:top w:w="90" w:type="dxa"/>
              <w:bottom w:w="90" w:type="dxa"/>
              <w:left w:w="130" w:type="dxa"/>
              <w:right w:w="130" w:type="dxa"/>
            </w:tcMar>
          </w:tcPr>
          <w:p>
            <w:pPr>
              <w:jc w:val="left"/>
            </w:pPr>
            <w:r>
              <w:rPr>
                <w:rFonts w:ascii="Segoe UI" w:hAnsi="Segoe UI"/>
                <w:color w:val="222222"/>
                <w:sz w:val="18"/>
              </w:rPr>
              <w:t>Configuration Control Board (CCB)</w:t>
            </w:r>
          </w:p>
        </w:tc>
        <w:tc>
          <w:tcPr>
            <w:tcW w:type="dxa" w:w="3888"/>
            <w:shd w:fill="FFFFFF"/>
            <w:tcMar>
              <w:top w:w="90" w:type="dxa"/>
              <w:bottom w:w="90" w:type="dxa"/>
              <w:left w:w="130" w:type="dxa"/>
              <w:right w:w="130" w:type="dxa"/>
            </w:tcMar>
          </w:tcPr>
          <w:p>
            <w:pPr>
              <w:jc w:val="left"/>
            </w:pPr>
            <w:r>
              <w:rPr>
                <w:rFonts w:ascii="Segoe UI" w:hAnsi="Segoe UI"/>
                <w:color w:val="222222"/>
                <w:sz w:val="18"/>
              </w:rPr>
              <w:t>Formal Change Request Approval &amp; Production Promotion Gate</w:t>
            </w:r>
          </w:p>
        </w:tc>
      </w:tr>
    </w:tbl>
    <w:p>
      <w:pPr>
        <w:spacing w:after="120"/>
      </w:pPr>
    </w:p>
    <w:p>
      <w:pPr>
        <w:pStyle w:val="Heading2"/>
      </w:pPr>
      <w:r>
        <w:t>Step-by-Step Scenario Walkthrough</w:t>
      </w:r>
    </w:p>
    <w:p>
      <w:r>
        <w:t>Step 1: Baseline Establishment (Clean State)</w:t>
        <w:br/>
        <w:t>Both developers start from an approved baseline (BL-04 / tag v0.2.0) on the integration branch ('develop'). Maven clean compilation and JUnit 5 tests execute: all 7 unit tests pass. Jenkins records Build #101 as SUCCESS.</w:t>
      </w:r>
    </w:p>
    <w:p>
      <w:r>
        <w:t>Step 2: Concurrent Multi-Developer Commits (The Seeded Batch)</w:t>
        <w:br/>
        <w:t>Both developers work simultaneously on the repository during the same CI interval:</w:t>
        <w:br/>
        <w:t>• Commit 1 (Prakash Raj U - Hash: 9297e33):</w:t>
        <w:br/>
        <w:t xml:space="preserve">  Prakash modifies Calculator.java to change 'return a + b;' to 'return a + b + 1;'.   Commit message: 'CR-009: introduce controlled calculation failure in Calculator add method'.</w:t>
        <w:br/>
        <w:t>• Commit 2 (Bharathwaraj K S - Hash: 63e1e5b - HEAD):</w:t>
        <w:br/>
        <w:t xml:space="preserve">  A few minutes later, Bharathwaraj updates docs/notes.md with regression test notes.   Commit message: 'CR-009: update project notes for regression testing'.</w:t>
      </w:r>
    </w:p>
    <w:tbl>
      <w:tblPr>
        <w:tblW w:type="auto" w:w="0"/>
        <w:jc w:val="center"/>
        <w:tblLook w:firstColumn="1" w:firstRow="1" w:lastColumn="0" w:lastRow="0" w:noHBand="0" w:noVBand="1" w:val="04A0"/>
      </w:tblPr>
      <w:tblGrid>
        <w:gridCol w:w="9360"/>
      </w:tblGrid>
      <w:tr>
        <w:tc>
          <w:tcPr>
            <w:tcW w:type="dxa" w:w="9360"/>
            <w:shd w:fill="FFF1F2"/>
            <w:tcMar>
              <w:top w:w="140" w:type="dxa"/>
              <w:bottom w:w="140" w:type="dxa"/>
              <w:left w:w="200" w:type="dxa"/>
              <w:right w:w="200" w:type="dxa"/>
            </w:tcMar>
            <w:tcBorders>
              <w:left w:val="single" w:sz="36" w:space="0" w:color="F43F5E"/>
              <w:top w:val="none"/>
              <w:right w:val="none"/>
              <w:bottom w:val="none"/>
            </w:tcBorders>
          </w:tcPr>
          <w:p>
            <w:pPr>
              <w:spacing w:before="40" w:after="80"/>
            </w:pPr>
            <w:r>
              <w:rPr>
                <w:rFonts w:ascii="Segoe UI" w:hAnsi="Segoe UI"/>
                <w:b/>
                <w:color w:val="1F3A5F"/>
                <w:sz w:val="22"/>
              </w:rPr>
              <w:t>📌 The Trap: Why Naive Triage Fails Here</w:t>
              <w:br/>
            </w:r>
            <w:r>
              <w:rPr>
                <w:rFonts w:ascii="Segoe UI" w:hAnsi="Segoe UI"/>
                <w:color w:val="222222"/>
                <w:sz w:val="20"/>
              </w:rPr>
              <w:t>Notice that Bharathwaraj's commit (63e1e5b) is the LATEST commit (HEAD). If a project team uses a simple 'blame the last committer' heuristic, Bharathwaraj would be wrongly accused of breaking the build, even though he only added two lines of markdown documentation! This wastes engineering time and damages team morale.</w:t>
            </w:r>
          </w:p>
        </w:tc>
      </w:tr>
    </w:tbl>
    <w:p>
      <w:pPr>
        <w:spacing w:after="80"/>
      </w:pPr>
    </w:p>
    <w:p>
      <w:r>
        <w:t>Step 3: Jenkins CI Trigger &amp; Maven Failure</w:t>
        <w:br/>
        <w:t>Jenkins checks out the batch containing both commits. Maven executes unit tests. The test 'CalculatorTest.addsTwoNumbers' asserts that add(2, 3) must equal 5, but receives 6. The build fails with exit code 1. Jenkins records Build #102 as FAILURE.</w:t>
      </w:r>
    </w:p>
    <w:p>
      <w:r>
        <w:t>Step 4: CommitSleuth Automated Failure Attribution</w:t>
        <w:br/>
        <w:t>Jenkins invokes CommitSleuth's analyzer agent (record_build.py). CommitSleuth executes the following logic:</w:t>
        <w:br/>
        <w:t>1. Intercepts build.log and parses the error using log_parser.py. It identifies failure_type = 'test',    affected test = 'CalculatorTest.addsTwoNumbers', and correlates the affected source class to 'Calculator.java'.</w:t>
        <w:br/>
        <w:t>2. Extracts all candidate commits since the last passing build (Build #101) up to HEAD: both 9297e33 and 63e1e5b.</w:t>
        <w:br/>
        <w:t>3. Evaluates both commits against the multi-factor scoring model in scorer.py.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440"/>
            <w:shd w:fill="1E293B"/>
            <w:tcMar>
              <w:top w:w="120" w:type="dxa"/>
              <w:bottom w:w="120" w:type="dxa"/>
              <w:left w:w="140" w:type="dxa"/>
              <w:right w:w="140" w:type="dxa"/>
            </w:tcMar>
          </w:tcPr>
          <w:p>
            <w:pPr>
              <w:jc w:val="left"/>
            </w:pPr>
            <w:r>
              <w:rPr>
                <w:rFonts w:ascii="Segoe UI" w:hAnsi="Segoe UI"/>
                <w:b/>
                <w:color w:val="FFFFFF"/>
                <w:sz w:val="19"/>
              </w:rPr>
              <w:t>Commit</w:t>
            </w:r>
          </w:p>
        </w:tc>
        <w:tc>
          <w:tcPr>
            <w:tcW w:type="dxa" w:w="1872"/>
            <w:shd w:fill="1E293B"/>
            <w:tcMar>
              <w:top w:w="120" w:type="dxa"/>
              <w:bottom w:w="120" w:type="dxa"/>
              <w:left w:w="140" w:type="dxa"/>
              <w:right w:w="140" w:type="dxa"/>
            </w:tcMar>
          </w:tcPr>
          <w:p>
            <w:pPr>
              <w:jc w:val="left"/>
            </w:pPr>
            <w:r>
              <w:rPr>
                <w:rFonts w:ascii="Segoe UI" w:hAnsi="Segoe UI"/>
                <w:b/>
                <w:color w:val="FFFFFF"/>
                <w:sz w:val="19"/>
              </w:rPr>
              <w:t>Author</w:t>
            </w:r>
          </w:p>
        </w:tc>
        <w:tc>
          <w:tcPr>
            <w:tcW w:type="dxa" w:w="1728"/>
            <w:shd w:fill="1E293B"/>
            <w:tcMar>
              <w:top w:w="120" w:type="dxa"/>
              <w:bottom w:w="120" w:type="dxa"/>
              <w:left w:w="140" w:type="dxa"/>
              <w:right w:w="140" w:type="dxa"/>
            </w:tcMar>
          </w:tcPr>
          <w:p>
            <w:pPr>
              <w:jc w:val="left"/>
            </w:pPr>
            <w:r>
              <w:rPr>
                <w:rFonts w:ascii="Segoe UI" w:hAnsi="Segoe UI"/>
                <w:b/>
                <w:color w:val="FFFFFF"/>
                <w:sz w:val="19"/>
              </w:rPr>
              <w:t>Files Modified</w:t>
            </w:r>
          </w:p>
        </w:tc>
        <w:tc>
          <w:tcPr>
            <w:tcW w:type="dxa" w:w="1296"/>
            <w:shd w:fill="1E293B"/>
            <w:tcMar>
              <w:top w:w="120" w:type="dxa"/>
              <w:bottom w:w="120" w:type="dxa"/>
              <w:left w:w="140" w:type="dxa"/>
              <w:right w:w="140" w:type="dxa"/>
            </w:tcMar>
          </w:tcPr>
          <w:p>
            <w:pPr>
              <w:jc w:val="left"/>
            </w:pPr>
            <w:r>
              <w:rPr>
                <w:rFonts w:ascii="Segoe UI" w:hAnsi="Segoe UI"/>
                <w:b/>
                <w:color w:val="FFFFFF"/>
                <w:sz w:val="19"/>
              </w:rPr>
              <w:t>Score</w:t>
            </w:r>
          </w:p>
        </w:tc>
        <w:tc>
          <w:tcPr>
            <w:tcW w:type="dxa" w:w="1440"/>
            <w:shd w:fill="1E293B"/>
            <w:tcMar>
              <w:top w:w="120" w:type="dxa"/>
              <w:bottom w:w="120" w:type="dxa"/>
              <w:left w:w="140" w:type="dxa"/>
              <w:right w:w="140" w:type="dxa"/>
            </w:tcMar>
          </w:tcPr>
          <w:p>
            <w:pPr>
              <w:jc w:val="left"/>
            </w:pPr>
            <w:r>
              <w:rPr>
                <w:rFonts w:ascii="Segoe UI" w:hAnsi="Segoe UI"/>
                <w:b/>
                <w:color w:val="FFFFFF"/>
                <w:sz w:val="19"/>
              </w:rPr>
              <w:t>Attribution Status</w:t>
            </w:r>
          </w:p>
        </w:tc>
        <w:tc>
          <w:tcPr>
            <w:tcW w:type="dxa" w:w="1728"/>
            <w:shd w:fill="1E293B"/>
            <w:tcMar>
              <w:top w:w="120" w:type="dxa"/>
              <w:bottom w:w="120" w:type="dxa"/>
              <w:left w:w="140" w:type="dxa"/>
              <w:right w:w="140" w:type="dxa"/>
            </w:tcMar>
          </w:tcPr>
          <w:p>
            <w:pPr>
              <w:jc w:val="left"/>
            </w:pPr>
            <w:r>
              <w:rPr>
                <w:rFonts w:ascii="Segoe UI" w:hAnsi="Segoe UI"/>
                <w:b/>
                <w:color w:val="FFFFFF"/>
                <w:sz w:val="19"/>
              </w:rPr>
              <w:t>Generated Evidence</w:t>
            </w:r>
          </w:p>
        </w:tc>
      </w:tr>
      <w:tr>
        <w:tc>
          <w:tcPr>
            <w:tcW w:type="dxa" w:w="1440"/>
            <w:shd w:fill="FFFFFF"/>
            <w:tcMar>
              <w:top w:w="90" w:type="dxa"/>
              <w:bottom w:w="90" w:type="dxa"/>
              <w:left w:w="130" w:type="dxa"/>
              <w:right w:w="130" w:type="dxa"/>
            </w:tcMar>
          </w:tcPr>
          <w:p>
            <w:pPr>
              <w:jc w:val="left"/>
            </w:pPr>
            <w:r>
              <w:rPr>
                <w:rFonts w:ascii="Segoe UI" w:hAnsi="Segoe UI"/>
                <w:color w:val="222222"/>
                <w:sz w:val="18"/>
              </w:rPr>
              <w:t>9297e33</w:t>
              <w:br/>
              <w:t>(Earlier)</w:t>
            </w:r>
          </w:p>
        </w:tc>
        <w:tc>
          <w:tcPr>
            <w:tcW w:type="dxa" w:w="1872"/>
            <w:shd w:fill="FFFFFF"/>
            <w:tcMar>
              <w:top w:w="90" w:type="dxa"/>
              <w:bottom w:w="90" w:type="dxa"/>
              <w:left w:w="130" w:type="dxa"/>
              <w:right w:w="130" w:type="dxa"/>
            </w:tcMar>
          </w:tcPr>
          <w:p>
            <w:pPr>
              <w:jc w:val="left"/>
            </w:pPr>
            <w:r>
              <w:rPr>
                <w:rFonts w:ascii="Segoe UI" w:hAnsi="Segoe UI"/>
                <w:color w:val="222222"/>
                <w:sz w:val="18"/>
              </w:rPr>
              <w:t>Prakash Raj U</w:t>
            </w:r>
          </w:p>
        </w:tc>
        <w:tc>
          <w:tcPr>
            <w:tcW w:type="dxa" w:w="1728"/>
            <w:shd w:fill="FFFFFF"/>
            <w:tcMar>
              <w:top w:w="90" w:type="dxa"/>
              <w:bottom w:w="90" w:type="dxa"/>
              <w:left w:w="130" w:type="dxa"/>
              <w:right w:w="130" w:type="dxa"/>
            </w:tcMar>
          </w:tcPr>
          <w:p>
            <w:pPr>
              <w:jc w:val="left"/>
            </w:pPr>
            <w:r>
              <w:rPr>
                <w:rFonts w:ascii="Segoe UI" w:hAnsi="Segoe UI"/>
                <w:color w:val="222222"/>
                <w:sz w:val="18"/>
              </w:rPr>
              <w:t>Calculator.java</w:t>
              <w:br/>
              <w:t>(1 file)</w:t>
            </w:r>
          </w:p>
        </w:tc>
        <w:tc>
          <w:tcPr>
            <w:tcW w:type="dxa" w:w="1296"/>
            <w:shd w:fill="FFFFFF"/>
            <w:tcMar>
              <w:top w:w="90" w:type="dxa"/>
              <w:bottom w:w="90" w:type="dxa"/>
              <w:left w:w="130" w:type="dxa"/>
              <w:right w:w="130" w:type="dxa"/>
            </w:tcMar>
          </w:tcPr>
          <w:p>
            <w:pPr>
              <w:jc w:val="left"/>
            </w:pPr>
            <w:r>
              <w:rPr>
                <w:rFonts w:ascii="Segoe UI" w:hAnsi="Segoe UI"/>
                <w:color w:val="222222"/>
                <w:sz w:val="18"/>
              </w:rPr>
              <w:t>77.8%</w:t>
              <w:br/>
              <w:t>(0.778)</w:t>
            </w:r>
          </w:p>
        </w:tc>
        <w:tc>
          <w:tcPr>
            <w:tcW w:type="dxa" w:w="1440"/>
            <w:shd w:fill="FFFFFF"/>
            <w:tcMar>
              <w:top w:w="90" w:type="dxa"/>
              <w:bottom w:w="90" w:type="dxa"/>
              <w:left w:w="130" w:type="dxa"/>
              <w:right w:w="130" w:type="dxa"/>
            </w:tcMar>
          </w:tcPr>
          <w:p>
            <w:pPr>
              <w:jc w:val="left"/>
            </w:pPr>
            <w:r>
              <w:rPr>
                <w:rFonts w:ascii="Segoe UI" w:hAnsi="Segoe UI"/>
                <w:color w:val="222222"/>
                <w:sz w:val="18"/>
              </w:rPr>
              <w:t>PROBABLE CAUSE</w:t>
            </w:r>
          </w:p>
        </w:tc>
        <w:tc>
          <w:tcPr>
            <w:tcW w:type="dxa" w:w="1728"/>
            <w:shd w:fill="FFFFFF"/>
            <w:tcMar>
              <w:top w:w="90" w:type="dxa"/>
              <w:bottom w:w="90" w:type="dxa"/>
              <w:left w:w="130" w:type="dxa"/>
              <w:right w:w="130" w:type="dxa"/>
            </w:tcMar>
          </w:tcPr>
          <w:p>
            <w:pPr>
              <w:jc w:val="left"/>
            </w:pPr>
            <w:r>
              <w:rPr>
                <w:rFonts w:ascii="Segoe UI" w:hAnsi="Segoe UI"/>
                <w:color w:val="222222"/>
                <w:sz w:val="18"/>
              </w:rPr>
              <w:t>Direct match with affected file 'Calculator.java' (+0.50); Recency 1/2 (+0.07); Scope 1 file (+0.02)</w:t>
            </w:r>
          </w:p>
        </w:tc>
      </w:tr>
      <w:tr>
        <w:tc>
          <w:tcPr>
            <w:tcW w:type="dxa" w:w="1440"/>
            <w:shd w:fill="F8FAFC"/>
            <w:tcMar>
              <w:top w:w="90" w:type="dxa"/>
              <w:bottom w:w="90" w:type="dxa"/>
              <w:left w:w="130" w:type="dxa"/>
              <w:right w:w="130" w:type="dxa"/>
            </w:tcMar>
          </w:tcPr>
          <w:p>
            <w:pPr>
              <w:jc w:val="left"/>
            </w:pPr>
            <w:r>
              <w:rPr>
                <w:rFonts w:ascii="Segoe UI" w:hAnsi="Segoe UI"/>
                <w:color w:val="222222"/>
                <w:sz w:val="18"/>
              </w:rPr>
              <w:t>63e1e5b</w:t>
              <w:br/>
              <w:t>(Latest)</w:t>
            </w:r>
          </w:p>
        </w:tc>
        <w:tc>
          <w:tcPr>
            <w:tcW w:type="dxa" w:w="1872"/>
            <w:shd w:fill="F8FAFC"/>
            <w:tcMar>
              <w:top w:w="90" w:type="dxa"/>
              <w:bottom w:w="90" w:type="dxa"/>
              <w:left w:w="130" w:type="dxa"/>
              <w:right w:w="130" w:type="dxa"/>
            </w:tcMar>
          </w:tcPr>
          <w:p>
            <w:pPr>
              <w:jc w:val="left"/>
            </w:pPr>
            <w:r>
              <w:rPr>
                <w:rFonts w:ascii="Segoe UI" w:hAnsi="Segoe UI"/>
                <w:color w:val="222222"/>
                <w:sz w:val="18"/>
              </w:rPr>
              <w:t>Bharathwaraj K S</w:t>
            </w:r>
          </w:p>
        </w:tc>
        <w:tc>
          <w:tcPr>
            <w:tcW w:type="dxa" w:w="1728"/>
            <w:shd w:fill="F8FAFC"/>
            <w:tcMar>
              <w:top w:w="90" w:type="dxa"/>
              <w:bottom w:w="90" w:type="dxa"/>
              <w:left w:w="130" w:type="dxa"/>
              <w:right w:w="130" w:type="dxa"/>
            </w:tcMar>
          </w:tcPr>
          <w:p>
            <w:pPr>
              <w:jc w:val="left"/>
            </w:pPr>
            <w:r>
              <w:rPr>
                <w:rFonts w:ascii="Segoe UI" w:hAnsi="Segoe UI"/>
                <w:color w:val="222222"/>
                <w:sz w:val="18"/>
              </w:rPr>
              <w:t>docs/notes.md</w:t>
              <w:br/>
              <w:t>(1 file)</w:t>
            </w:r>
          </w:p>
        </w:tc>
        <w:tc>
          <w:tcPr>
            <w:tcW w:type="dxa" w:w="1296"/>
            <w:shd w:fill="F8FAFC"/>
            <w:tcMar>
              <w:top w:w="90" w:type="dxa"/>
              <w:bottom w:w="90" w:type="dxa"/>
              <w:left w:w="130" w:type="dxa"/>
              <w:right w:w="130" w:type="dxa"/>
            </w:tcMar>
          </w:tcPr>
          <w:p>
            <w:pPr>
              <w:jc w:val="left"/>
            </w:pPr>
            <w:r>
              <w:rPr>
                <w:rFonts w:ascii="Segoe UI" w:hAnsi="Segoe UI"/>
                <w:color w:val="222222"/>
                <w:sz w:val="18"/>
              </w:rPr>
              <w:t>22.2%</w:t>
              <w:br/>
              <w:t>(0.222)</w:t>
            </w:r>
          </w:p>
        </w:tc>
        <w:tc>
          <w:tcPr>
            <w:tcW w:type="dxa" w:w="1440"/>
            <w:shd w:fill="F8FAFC"/>
            <w:tcMar>
              <w:top w:w="90" w:type="dxa"/>
              <w:bottom w:w="90" w:type="dxa"/>
              <w:left w:w="130" w:type="dxa"/>
              <w:right w:w="130" w:type="dxa"/>
            </w:tcMar>
          </w:tcPr>
          <w:p>
            <w:pPr>
              <w:jc w:val="left"/>
            </w:pPr>
            <w:r>
              <w:rPr>
                <w:rFonts w:ascii="Segoe UI" w:hAnsi="Segoe UI"/>
                <w:color w:val="222222"/>
                <w:sz w:val="18"/>
              </w:rPr>
              <w:t>UNLIKELY CAUSE</w:t>
            </w:r>
          </w:p>
        </w:tc>
        <w:tc>
          <w:tcPr>
            <w:tcW w:type="dxa" w:w="1728"/>
            <w:shd w:fill="F8FAFC"/>
            <w:tcMar>
              <w:top w:w="90" w:type="dxa"/>
              <w:bottom w:w="90" w:type="dxa"/>
              <w:left w:w="130" w:type="dxa"/>
              <w:right w:w="130" w:type="dxa"/>
            </w:tcMar>
          </w:tcPr>
          <w:p>
            <w:pPr>
              <w:jc w:val="left"/>
            </w:pPr>
            <w:r>
              <w:rPr>
                <w:rFonts w:ascii="Segoe UI" w:hAnsi="Segoe UI"/>
                <w:color w:val="222222"/>
                <w:sz w:val="18"/>
              </w:rPr>
              <w:t>Commit recency 2/2 (+0.15); Scope 1 file (+0.02); No code/error file overlap</w:t>
            </w:r>
          </w:p>
        </w:tc>
      </w:tr>
    </w:tbl>
    <w:p>
      <w:pPr>
        <w:spacing w:after="120"/>
      </w:pPr>
    </w:p>
    <w:p>
      <w:r>
        <w:t>Step 5: Rollback Advisory &amp; Problem Registration</w:t>
        <w:br/>
        <w:t>Because Prakash's commit achieved 77.8% confidence (exceeding the 60% threshold) and touched only 1 file (satisfying the &lt;= 3 file isolation check), CommitSleuth produced the automated advisory:</w:t>
        <w:br/>
        <w:t xml:space="preserve">   'Rollback recommended: git revert 9297e33 (isolated change of 1 files, confidence 77.8%)'</w:t>
        <w:br/>
        <w:t>Problem P-001 is registered in the database, assigned to Prakash Raj U, and displayed on the web dashboard.</w:t>
      </w:r>
    </w:p>
    <w:p>
      <w:r>
        <w:t>Step 6: Defect Resolution &amp; Verification</w:t>
        <w:br/>
        <w:t>Prakash accepts the assignment, updates Calculator.java to restore 'return a + b;', and commits the fix with traceable Change Request reference: 'CR-009: fix calculator add function and restore passing build' (e789c77). Maven re-runs tests: 7/7 tests pass. Jenkins records Build #103 as SUCCESS. Problem P-001 status is updated to CLOSED.</w:t>
      </w:r>
    </w:p>
    <w:p>
      <w:r>
        <w:t>Step 7: SCM Promotion &amp; Release Baselining</w:t>
        <w:br/>
        <w:t>The verified branch is merged into 'main'. The CCB evaluates the SCM Promotion Gate (promote.py). Because automated tests passed and CR-009 was approved, the promotion from Testing to Production is PASSED. The release is tagged 'v1.0.0' (Baseline BL-05), and an immutable SHA-256 cryptographic release manifest is generated.</w:t>
      </w:r>
    </w:p>
    <w:p>
      <w:pPr>
        <w:pStyle w:val="Heading1"/>
        <w:spacing w:before="280" w:after="120"/>
      </w:pPr>
      <w:r>
        <w:t>3. Mapping to All Nine SCM Final-Review Activities</w:t>
      </w:r>
    </w:p>
    <w:p>
      <w:r>
        <w:t>Every activity required for the SCM Final Review is implemented, verified, and connected in the software:</w:t>
      </w:r>
    </w:p>
    <w:tbl>
      <w:tblPr>
        <w:tblW w:type="auto" w:w="0"/>
        <w:jc w:val="center"/>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40" w:type="dxa"/>
              <w:right w:w="140" w:type="dxa"/>
            </w:tcMar>
          </w:tcPr>
          <w:p>
            <w:pPr>
              <w:jc w:val="left"/>
            </w:pPr>
            <w:r>
              <w:rPr>
                <w:rFonts w:ascii="Segoe UI" w:hAnsi="Segoe UI"/>
                <w:b/>
                <w:color w:val="FFFFFF"/>
                <w:sz w:val="19"/>
              </w:rPr>
              <w:t>SCM Activity</w:t>
            </w:r>
          </w:p>
        </w:tc>
        <w:tc>
          <w:tcPr>
            <w:tcW w:type="dxa" w:w="2592"/>
            <w:shd w:fill="1E293B"/>
            <w:tcMar>
              <w:top w:w="120" w:type="dxa"/>
              <w:bottom w:w="120" w:type="dxa"/>
              <w:left w:w="140" w:type="dxa"/>
              <w:right w:w="140" w:type="dxa"/>
            </w:tcMar>
          </w:tcPr>
          <w:p>
            <w:pPr>
              <w:jc w:val="left"/>
            </w:pPr>
            <w:r>
              <w:rPr>
                <w:rFonts w:ascii="Segoe UI" w:hAnsi="Segoe UI"/>
                <w:b/>
                <w:color w:val="FFFFFF"/>
                <w:sz w:val="19"/>
              </w:rPr>
              <w:t>What it Does in CommitSleuth</w:t>
            </w:r>
          </w:p>
        </w:tc>
        <w:tc>
          <w:tcPr>
            <w:tcW w:type="dxa" w:w="2592"/>
            <w:shd w:fill="1E293B"/>
            <w:tcMar>
              <w:top w:w="120" w:type="dxa"/>
              <w:bottom w:w="120" w:type="dxa"/>
              <w:left w:w="140" w:type="dxa"/>
              <w:right w:w="140" w:type="dxa"/>
            </w:tcMar>
          </w:tcPr>
          <w:p>
            <w:pPr>
              <w:jc w:val="left"/>
            </w:pPr>
            <w:r>
              <w:rPr>
                <w:rFonts w:ascii="Segoe UI" w:hAnsi="Segoe UI"/>
                <w:b/>
                <w:color w:val="FFFFFF"/>
                <w:sz w:val="19"/>
              </w:rPr>
              <w:t>Multi-Developer Significance</w:t>
            </w:r>
          </w:p>
        </w:tc>
        <w:tc>
          <w:tcPr>
            <w:tcW w:type="dxa" w:w="2160"/>
            <w:shd w:fill="1E293B"/>
            <w:tcMar>
              <w:top w:w="120" w:type="dxa"/>
              <w:bottom w:w="120" w:type="dxa"/>
              <w:left w:w="140" w:type="dxa"/>
              <w:right w:w="140" w:type="dxa"/>
            </w:tcMar>
          </w:tcPr>
          <w:p>
            <w:pPr>
              <w:jc w:val="left"/>
            </w:pPr>
            <w:r>
              <w:rPr>
                <w:rFonts w:ascii="Segoe UI" w:hAnsi="Segoe UI"/>
                <w:b/>
                <w:color w:val="FFFFFF"/>
                <w:sz w:val="19"/>
              </w:rPr>
              <w:t>Key Evidence File</w:t>
            </w:r>
          </w:p>
        </w:tc>
      </w:tr>
      <w:tr>
        <w:tc>
          <w:tcPr>
            <w:tcW w:type="dxa" w:w="2160"/>
            <w:shd w:fill="FFFFFF"/>
            <w:tcMar>
              <w:top w:w="90" w:type="dxa"/>
              <w:bottom w:w="90" w:type="dxa"/>
              <w:left w:w="130" w:type="dxa"/>
              <w:right w:w="130" w:type="dxa"/>
            </w:tcMar>
          </w:tcPr>
          <w:p>
            <w:pPr>
              <w:jc w:val="left"/>
            </w:pPr>
            <w:r>
              <w:rPr>
                <w:rFonts w:ascii="Segoe UI" w:hAnsi="Segoe UI"/>
                <w:color w:val="222222"/>
                <w:sz w:val="18"/>
              </w:rPr>
              <w:t>1. Tool Implementation</w:t>
            </w:r>
          </w:p>
        </w:tc>
        <w:tc>
          <w:tcPr>
            <w:tcW w:type="dxa" w:w="2592"/>
            <w:shd w:fill="FFFFFF"/>
            <w:tcMar>
              <w:top w:w="90" w:type="dxa"/>
              <w:bottom w:w="90" w:type="dxa"/>
              <w:left w:w="130" w:type="dxa"/>
              <w:right w:w="130" w:type="dxa"/>
            </w:tcMar>
          </w:tcPr>
          <w:p>
            <w:pPr>
              <w:jc w:val="left"/>
            </w:pPr>
            <w:r>
              <w:rPr>
                <w:rFonts w:ascii="Segoe UI" w:hAnsi="Segoe UI"/>
                <w:color w:val="222222"/>
                <w:sz w:val="18"/>
              </w:rPr>
              <w:t>Integrates Git, Jenkins, Maven, Python, Flask, and SQLite into one automated flow.</w:t>
            </w:r>
          </w:p>
        </w:tc>
        <w:tc>
          <w:tcPr>
            <w:tcW w:type="dxa" w:w="2592"/>
            <w:shd w:fill="FFFFFF"/>
            <w:tcMar>
              <w:top w:w="90" w:type="dxa"/>
              <w:bottom w:w="90" w:type="dxa"/>
              <w:left w:w="130" w:type="dxa"/>
              <w:right w:w="130" w:type="dxa"/>
            </w:tcMar>
          </w:tcPr>
          <w:p>
            <w:pPr>
              <w:jc w:val="left"/>
            </w:pPr>
            <w:r>
              <w:rPr>
                <w:rFonts w:ascii="Segoe UI" w:hAnsi="Segoe UI"/>
                <w:color w:val="222222"/>
                <w:sz w:val="18"/>
              </w:rPr>
              <w:t>Developers commit to Git; Jenkins builds; Python attributes; SQLite stores; Flask renders.</w:t>
            </w:r>
          </w:p>
        </w:tc>
        <w:tc>
          <w:tcPr>
            <w:tcW w:type="dxa" w:w="2160"/>
            <w:shd w:fill="FFFFFF"/>
            <w:tcMar>
              <w:top w:w="90" w:type="dxa"/>
              <w:bottom w:w="90" w:type="dxa"/>
              <w:left w:w="130" w:type="dxa"/>
              <w:right w:w="130" w:type="dxa"/>
            </w:tcMar>
          </w:tcPr>
          <w:p>
            <w:pPr>
              <w:jc w:val="left"/>
            </w:pPr>
            <w:r>
              <w:rPr>
                <w:rFonts w:ascii="Segoe UI" w:hAnsi="Segoe UI"/>
                <w:color w:val="222222"/>
                <w:sz w:val="18"/>
              </w:rPr>
              <w:t>jenkins/Jenkinsfile</w:t>
              <w:br/>
              <w:t>dashboard/app.py</w:t>
            </w:r>
          </w:p>
        </w:tc>
      </w:tr>
      <w:tr>
        <w:tc>
          <w:tcPr>
            <w:tcW w:type="dxa" w:w="2160"/>
            <w:shd w:fill="F8FAFC"/>
            <w:tcMar>
              <w:top w:w="90" w:type="dxa"/>
              <w:bottom w:w="90" w:type="dxa"/>
              <w:left w:w="130" w:type="dxa"/>
              <w:right w:w="130" w:type="dxa"/>
            </w:tcMar>
          </w:tcPr>
          <w:p>
            <w:pPr>
              <w:jc w:val="left"/>
            </w:pPr>
            <w:r>
              <w:rPr>
                <w:rFonts w:ascii="Segoe UI" w:hAnsi="Segoe UI"/>
                <w:color w:val="222222"/>
                <w:sz w:val="18"/>
              </w:rPr>
              <w:t>2. Version Management</w:t>
            </w:r>
          </w:p>
        </w:tc>
        <w:tc>
          <w:tcPr>
            <w:tcW w:type="dxa" w:w="2592"/>
            <w:shd w:fill="F8FAFC"/>
            <w:tcMar>
              <w:top w:w="90" w:type="dxa"/>
              <w:bottom w:w="90" w:type="dxa"/>
              <w:left w:w="130" w:type="dxa"/>
              <w:right w:w="130" w:type="dxa"/>
            </w:tcMar>
          </w:tcPr>
          <w:p>
            <w:pPr>
              <w:jc w:val="left"/>
            </w:pPr>
            <w:r>
              <w:rPr>
                <w:rFonts w:ascii="Segoe UI" w:hAnsi="Segoe UI"/>
                <w:color w:val="222222"/>
                <w:sz w:val="18"/>
              </w:rPr>
              <w:t>Manages branches (main, develop, bugfix/*), tags (v0.1.0, v0.2.0, v1.0.0), and baselines (BL-01..05).</w:t>
            </w:r>
          </w:p>
        </w:tc>
        <w:tc>
          <w:tcPr>
            <w:tcW w:type="dxa" w:w="2592"/>
            <w:shd w:fill="F8FAFC"/>
            <w:tcMar>
              <w:top w:w="90" w:type="dxa"/>
              <w:bottom w:w="90" w:type="dxa"/>
              <w:left w:w="130" w:type="dxa"/>
              <w:right w:w="130" w:type="dxa"/>
            </w:tcMar>
          </w:tcPr>
          <w:p>
            <w:pPr>
              <w:jc w:val="left"/>
            </w:pPr>
            <w:r>
              <w:rPr>
                <w:rFonts w:ascii="Segoe UI" w:hAnsi="Segoe UI"/>
                <w:color w:val="222222"/>
                <w:sz w:val="18"/>
              </w:rPr>
              <w:t>Prakash and Bharathwaraj commit on feature/bugfix branches; code merged via PRs; commit-msg hook enforces CR IDs.</w:t>
            </w:r>
          </w:p>
        </w:tc>
        <w:tc>
          <w:tcPr>
            <w:tcW w:type="dxa" w:w="2160"/>
            <w:shd w:fill="F8FAFC"/>
            <w:tcMar>
              <w:top w:w="90" w:type="dxa"/>
              <w:bottom w:w="90" w:type="dxa"/>
              <w:left w:w="130" w:type="dxa"/>
              <w:right w:w="130" w:type="dxa"/>
            </w:tcMar>
          </w:tcPr>
          <w:p>
            <w:pPr>
              <w:jc w:val="left"/>
            </w:pPr>
            <w:r>
              <w:rPr>
                <w:rFonts w:ascii="Segoe UI" w:hAnsi="Segoe UI"/>
                <w:color w:val="222222"/>
                <w:sz w:val="18"/>
              </w:rPr>
              <w:t>hooks/commit-msg</w:t>
              <w:br/>
              <w:t>Git branch graph</w:t>
            </w:r>
          </w:p>
        </w:tc>
      </w:tr>
      <w:tr>
        <w:tc>
          <w:tcPr>
            <w:tcW w:type="dxa" w:w="2160"/>
            <w:shd w:fill="FFFFFF"/>
            <w:tcMar>
              <w:top w:w="90" w:type="dxa"/>
              <w:bottom w:w="90" w:type="dxa"/>
              <w:left w:w="130" w:type="dxa"/>
              <w:right w:w="130" w:type="dxa"/>
            </w:tcMar>
          </w:tcPr>
          <w:p>
            <w:pPr>
              <w:jc w:val="left"/>
            </w:pPr>
            <w:r>
              <w:rPr>
                <w:rFonts w:ascii="Segoe UI" w:hAnsi="Segoe UI"/>
                <w:color w:val="222222"/>
                <w:sz w:val="18"/>
              </w:rPr>
              <w:t>3. Change Management</w:t>
            </w:r>
          </w:p>
        </w:tc>
        <w:tc>
          <w:tcPr>
            <w:tcW w:type="dxa" w:w="2592"/>
            <w:shd w:fill="FFFFFF"/>
            <w:tcMar>
              <w:top w:w="90" w:type="dxa"/>
              <w:bottom w:w="90" w:type="dxa"/>
              <w:left w:w="130" w:type="dxa"/>
              <w:right w:w="130" w:type="dxa"/>
            </w:tcMar>
          </w:tcPr>
          <w:p>
            <w:pPr>
              <w:jc w:val="left"/>
            </w:pPr>
            <w:r>
              <w:rPr>
                <w:rFonts w:ascii="Segoe UI" w:hAnsi="Segoe UI"/>
                <w:color w:val="222222"/>
                <w:sz w:val="18"/>
              </w:rPr>
              <w:t>Registers and tracks Change Requests (CR-001..CR-009) with CCB approvals.</w:t>
            </w:r>
          </w:p>
        </w:tc>
        <w:tc>
          <w:tcPr>
            <w:tcW w:type="dxa" w:w="2592"/>
            <w:shd w:fill="FFFFFF"/>
            <w:tcMar>
              <w:top w:w="90" w:type="dxa"/>
              <w:bottom w:w="90" w:type="dxa"/>
              <w:left w:w="130" w:type="dxa"/>
              <w:right w:w="130" w:type="dxa"/>
            </w:tcMar>
          </w:tcPr>
          <w:p>
            <w:pPr>
              <w:jc w:val="left"/>
            </w:pPr>
            <w:r>
              <w:rPr>
                <w:rFonts w:ascii="Segoe UI" w:hAnsi="Segoe UI"/>
                <w:color w:val="222222"/>
                <w:sz w:val="18"/>
              </w:rPr>
              <w:t>Any modification must link to an approved CR. Unapproved changes (e.g. CR-008) are rejected by CCB.</w:t>
            </w:r>
          </w:p>
        </w:tc>
        <w:tc>
          <w:tcPr>
            <w:tcW w:type="dxa" w:w="2160"/>
            <w:shd w:fill="FFFFFF"/>
            <w:tcMar>
              <w:top w:w="90" w:type="dxa"/>
              <w:bottom w:w="90" w:type="dxa"/>
              <w:left w:w="130" w:type="dxa"/>
              <w:right w:w="130" w:type="dxa"/>
            </w:tcMar>
          </w:tcPr>
          <w:p>
            <w:pPr>
              <w:jc w:val="left"/>
            </w:pPr>
            <w:r>
              <w:rPr>
                <w:rFonts w:ascii="Segoe UI" w:hAnsi="Segoe UI"/>
                <w:color w:val="222222"/>
                <w:sz w:val="18"/>
              </w:rPr>
              <w:t>database/schema.sql</w:t>
              <w:br/>
              <w:t>Web /crs page</w:t>
            </w:r>
          </w:p>
        </w:tc>
      </w:tr>
      <w:tr>
        <w:tc>
          <w:tcPr>
            <w:tcW w:type="dxa" w:w="2160"/>
            <w:shd w:fill="F8FAFC"/>
            <w:tcMar>
              <w:top w:w="90" w:type="dxa"/>
              <w:bottom w:w="90" w:type="dxa"/>
              <w:left w:w="130" w:type="dxa"/>
              <w:right w:w="130" w:type="dxa"/>
            </w:tcMar>
          </w:tcPr>
          <w:p>
            <w:pPr>
              <w:jc w:val="left"/>
            </w:pPr>
            <w:r>
              <w:rPr>
                <w:rFonts w:ascii="Segoe UI" w:hAnsi="Segoe UI"/>
                <w:color w:val="222222"/>
                <w:sz w:val="18"/>
              </w:rPr>
              <w:t>4. Problem Tracking</w:t>
            </w:r>
          </w:p>
        </w:tc>
        <w:tc>
          <w:tcPr>
            <w:tcW w:type="dxa" w:w="2592"/>
            <w:shd w:fill="F8FAFC"/>
            <w:tcMar>
              <w:top w:w="90" w:type="dxa"/>
              <w:bottom w:w="90" w:type="dxa"/>
              <w:left w:w="130" w:type="dxa"/>
              <w:right w:w="130" w:type="dxa"/>
            </w:tcMar>
          </w:tcPr>
          <w:p>
            <w:pPr>
              <w:jc w:val="left"/>
            </w:pPr>
            <w:r>
              <w:rPr>
                <w:rFonts w:ascii="Segoe UI" w:hAnsi="Segoe UI"/>
                <w:color w:val="222222"/>
                <w:sz w:val="18"/>
              </w:rPr>
              <w:t>Tracks build failures as problems (P-001), calculates attribution, and manages lifecycle states.</w:t>
            </w:r>
          </w:p>
        </w:tc>
        <w:tc>
          <w:tcPr>
            <w:tcW w:type="dxa" w:w="2592"/>
            <w:shd w:fill="F8FAFC"/>
            <w:tcMar>
              <w:top w:w="90" w:type="dxa"/>
              <w:bottom w:w="90" w:type="dxa"/>
              <w:left w:w="130" w:type="dxa"/>
              <w:right w:w="130" w:type="dxa"/>
            </w:tcMar>
          </w:tcPr>
          <w:p>
            <w:pPr>
              <w:jc w:val="left"/>
            </w:pPr>
            <w:r>
              <w:rPr>
                <w:rFonts w:ascii="Segoe UI" w:hAnsi="Segoe UI"/>
                <w:color w:val="222222"/>
                <w:sz w:val="18"/>
              </w:rPr>
              <w:t>Avoids blaming innocent developers. Problem P-001 assigned specifically to Prakash with evidence breakdown.</w:t>
            </w:r>
          </w:p>
        </w:tc>
        <w:tc>
          <w:tcPr>
            <w:tcW w:type="dxa" w:w="2160"/>
            <w:shd w:fill="F8FAFC"/>
            <w:tcMar>
              <w:top w:w="90" w:type="dxa"/>
              <w:bottom w:w="90" w:type="dxa"/>
              <w:left w:w="130" w:type="dxa"/>
              <w:right w:w="130" w:type="dxa"/>
            </w:tcMar>
          </w:tcPr>
          <w:p>
            <w:pPr>
              <w:jc w:val="left"/>
            </w:pPr>
            <w:r>
              <w:rPr>
                <w:rFonts w:ascii="Segoe UI" w:hAnsi="Segoe UI"/>
                <w:color w:val="222222"/>
                <w:sz w:val="18"/>
              </w:rPr>
              <w:t>analyzer/record_build.py</w:t>
              <w:br/>
              <w:t>Web /problems page</w:t>
            </w:r>
          </w:p>
        </w:tc>
      </w:tr>
      <w:tr>
        <w:tc>
          <w:tcPr>
            <w:tcW w:type="dxa" w:w="2160"/>
            <w:shd w:fill="FFFFFF"/>
            <w:tcMar>
              <w:top w:w="90" w:type="dxa"/>
              <w:bottom w:w="90" w:type="dxa"/>
              <w:left w:w="130" w:type="dxa"/>
              <w:right w:w="130" w:type="dxa"/>
            </w:tcMar>
          </w:tcPr>
          <w:p>
            <w:pPr>
              <w:jc w:val="left"/>
            </w:pPr>
            <w:r>
              <w:rPr>
                <w:rFonts w:ascii="Segoe UI" w:hAnsi="Segoe UI"/>
                <w:color w:val="222222"/>
                <w:sz w:val="18"/>
              </w:rPr>
              <w:t>5. Promotional Management</w:t>
            </w:r>
          </w:p>
        </w:tc>
        <w:tc>
          <w:tcPr>
            <w:tcW w:type="dxa" w:w="2592"/>
            <w:shd w:fill="FFFFFF"/>
            <w:tcMar>
              <w:top w:w="90" w:type="dxa"/>
              <w:bottom w:w="90" w:type="dxa"/>
              <w:left w:w="130" w:type="dxa"/>
              <w:right w:w="130" w:type="dxa"/>
            </w:tcMar>
          </w:tcPr>
          <w:p>
            <w:pPr>
              <w:jc w:val="left"/>
            </w:pPr>
            <w:r>
              <w:rPr>
                <w:rFonts w:ascii="Segoe UI" w:hAnsi="Segoe UI"/>
                <w:color w:val="222222"/>
                <w:sz w:val="18"/>
              </w:rPr>
              <w:t>Enforces quality gates before promoting software between Development, Testing, and Production.</w:t>
            </w:r>
          </w:p>
        </w:tc>
        <w:tc>
          <w:tcPr>
            <w:tcW w:type="dxa" w:w="2592"/>
            <w:shd w:fill="FFFFFF"/>
            <w:tcMar>
              <w:top w:w="90" w:type="dxa"/>
              <w:bottom w:w="90" w:type="dxa"/>
              <w:left w:w="130" w:type="dxa"/>
              <w:right w:w="130" w:type="dxa"/>
            </w:tcMar>
          </w:tcPr>
          <w:p>
            <w:pPr>
              <w:jc w:val="left"/>
            </w:pPr>
            <w:r>
              <w:rPr>
                <w:rFonts w:ascii="Segoe UI" w:hAnsi="Segoe UI"/>
                <w:color w:val="222222"/>
                <w:sz w:val="18"/>
              </w:rPr>
              <w:t>Blocks promotion if tests failed or CR is unapproved. Passed promotion when Build #103 verified.</w:t>
            </w:r>
          </w:p>
        </w:tc>
        <w:tc>
          <w:tcPr>
            <w:tcW w:type="dxa" w:w="2160"/>
            <w:shd w:fill="FFFFFF"/>
            <w:tcMar>
              <w:top w:w="90" w:type="dxa"/>
              <w:bottom w:w="90" w:type="dxa"/>
              <w:left w:w="130" w:type="dxa"/>
              <w:right w:w="130" w:type="dxa"/>
            </w:tcMar>
          </w:tcPr>
          <w:p>
            <w:pPr>
              <w:jc w:val="left"/>
            </w:pPr>
            <w:r>
              <w:rPr>
                <w:rFonts w:ascii="Segoe UI" w:hAnsi="Segoe UI"/>
                <w:color w:val="222222"/>
                <w:sz w:val="18"/>
              </w:rPr>
              <w:t>analyzer/promote.py</w:t>
              <w:br/>
              <w:t>Web /promotions page</w:t>
            </w:r>
          </w:p>
        </w:tc>
      </w:tr>
      <w:tr>
        <w:tc>
          <w:tcPr>
            <w:tcW w:type="dxa" w:w="2160"/>
            <w:shd w:fill="F8FAFC"/>
            <w:tcMar>
              <w:top w:w="90" w:type="dxa"/>
              <w:bottom w:w="90" w:type="dxa"/>
              <w:left w:w="130" w:type="dxa"/>
              <w:right w:w="130" w:type="dxa"/>
            </w:tcMar>
          </w:tcPr>
          <w:p>
            <w:pPr>
              <w:jc w:val="left"/>
            </w:pPr>
            <w:r>
              <w:rPr>
                <w:rFonts w:ascii="Segoe UI" w:hAnsi="Segoe UI"/>
                <w:color w:val="222222"/>
                <w:sz w:val="18"/>
              </w:rPr>
              <w:t>6. System Accounting (CSA)</w:t>
            </w:r>
          </w:p>
        </w:tc>
        <w:tc>
          <w:tcPr>
            <w:tcW w:type="dxa" w:w="2592"/>
            <w:shd w:fill="F8FAFC"/>
            <w:tcMar>
              <w:top w:w="90" w:type="dxa"/>
              <w:bottom w:w="90" w:type="dxa"/>
              <w:left w:w="130" w:type="dxa"/>
              <w:right w:w="130" w:type="dxa"/>
            </w:tcMar>
          </w:tcPr>
          <w:p>
            <w:pPr>
              <w:jc w:val="left"/>
            </w:pPr>
            <w:r>
              <w:rPr>
                <w:rFonts w:ascii="Segoe UI" w:hAnsi="Segoe UI"/>
                <w:color w:val="222222"/>
                <w:sz w:val="18"/>
              </w:rPr>
              <w:t>Tracks all 20 CIs, versions, owners, and releases; generates CSAR text &amp; CSV.</w:t>
            </w:r>
          </w:p>
        </w:tc>
        <w:tc>
          <w:tcPr>
            <w:tcW w:type="dxa" w:w="2592"/>
            <w:shd w:fill="F8FAFC"/>
            <w:tcMar>
              <w:top w:w="90" w:type="dxa"/>
              <w:bottom w:w="90" w:type="dxa"/>
              <w:left w:w="130" w:type="dxa"/>
              <w:right w:w="130" w:type="dxa"/>
            </w:tcMar>
          </w:tcPr>
          <w:p>
            <w:pPr>
              <w:jc w:val="left"/>
            </w:pPr>
            <w:r>
              <w:rPr>
                <w:rFonts w:ascii="Segoe UI" w:hAnsi="Segoe UI"/>
                <w:color w:val="222222"/>
                <w:sz w:val="18"/>
              </w:rPr>
              <w:t>Answers: Who owns what? Which version is baselined? CSAR report generated via one click.</w:t>
            </w:r>
          </w:p>
        </w:tc>
        <w:tc>
          <w:tcPr>
            <w:tcW w:type="dxa" w:w="2160"/>
            <w:shd w:fill="F8FAFC"/>
            <w:tcMar>
              <w:top w:w="90" w:type="dxa"/>
              <w:bottom w:w="90" w:type="dxa"/>
              <w:left w:w="130" w:type="dxa"/>
              <w:right w:w="130" w:type="dxa"/>
            </w:tcMar>
          </w:tcPr>
          <w:p>
            <w:pPr>
              <w:jc w:val="left"/>
            </w:pPr>
            <w:r>
              <w:rPr>
                <w:rFonts w:ascii="Segoe UI" w:hAnsi="Segoe UI"/>
                <w:color w:val="222222"/>
                <w:sz w:val="18"/>
              </w:rPr>
              <w:t>analyzer/status_reporter.py</w:t>
              <w:br/>
              <w:t>CSAR-*.txt / *.csv</w:t>
            </w:r>
          </w:p>
        </w:tc>
      </w:tr>
      <w:tr>
        <w:tc>
          <w:tcPr>
            <w:tcW w:type="dxa" w:w="2160"/>
            <w:shd w:fill="FFFFFF"/>
            <w:tcMar>
              <w:top w:w="90" w:type="dxa"/>
              <w:bottom w:w="90" w:type="dxa"/>
              <w:left w:w="130" w:type="dxa"/>
              <w:right w:w="130" w:type="dxa"/>
            </w:tcMar>
          </w:tcPr>
          <w:p>
            <w:pPr>
              <w:jc w:val="left"/>
            </w:pPr>
            <w:r>
              <w:rPr>
                <w:rFonts w:ascii="Segoe UI" w:hAnsi="Segoe UI"/>
                <w:color w:val="222222"/>
                <w:sz w:val="18"/>
              </w:rPr>
              <w:t>7. CAS Auditing (FCA/PCA)</w:t>
            </w:r>
          </w:p>
        </w:tc>
        <w:tc>
          <w:tcPr>
            <w:tcW w:type="dxa" w:w="2592"/>
            <w:shd w:fill="FFFFFF"/>
            <w:tcMar>
              <w:top w:w="90" w:type="dxa"/>
              <w:bottom w:w="90" w:type="dxa"/>
              <w:left w:w="130" w:type="dxa"/>
              <w:right w:w="130" w:type="dxa"/>
            </w:tcMar>
          </w:tcPr>
          <w:p>
            <w:pPr>
              <w:jc w:val="left"/>
            </w:pPr>
            <w:r>
              <w:rPr>
                <w:rFonts w:ascii="Segoe UI" w:hAnsi="Segoe UI"/>
                <w:color w:val="222222"/>
                <w:sz w:val="18"/>
              </w:rPr>
              <w:t>Functional Configuration Audit (FCA) &amp; Physical Configuration Audit (PCA) checklists.</w:t>
            </w:r>
          </w:p>
        </w:tc>
        <w:tc>
          <w:tcPr>
            <w:tcW w:type="dxa" w:w="2592"/>
            <w:shd w:fill="FFFFFF"/>
            <w:tcMar>
              <w:top w:w="90" w:type="dxa"/>
              <w:bottom w:w="90" w:type="dxa"/>
              <w:left w:w="130" w:type="dxa"/>
              <w:right w:w="130" w:type="dxa"/>
            </w:tcMar>
          </w:tcPr>
          <w:p>
            <w:pPr>
              <w:jc w:val="left"/>
            </w:pPr>
            <w:r>
              <w:rPr>
                <w:rFonts w:ascii="Segoe UI" w:hAnsi="Segoe UI"/>
                <w:color w:val="222222"/>
                <w:sz w:val="18"/>
              </w:rPr>
              <w:t>FCA verifies requirements and test coverage (100%). PCA verifies clean build and SHA-256 release checksums.</w:t>
            </w:r>
          </w:p>
        </w:tc>
        <w:tc>
          <w:tcPr>
            <w:tcW w:type="dxa" w:w="2160"/>
            <w:shd w:fill="FFFFFF"/>
            <w:tcMar>
              <w:top w:w="90" w:type="dxa"/>
              <w:bottom w:w="90" w:type="dxa"/>
              <w:left w:w="130" w:type="dxa"/>
              <w:right w:w="130" w:type="dxa"/>
            </w:tcMar>
          </w:tcPr>
          <w:p>
            <w:pPr>
              <w:jc w:val="left"/>
            </w:pPr>
            <w:r>
              <w:rPr>
                <w:rFonts w:ascii="Segoe UI" w:hAnsi="Segoe UI"/>
                <w:color w:val="222222"/>
                <w:sz w:val="18"/>
              </w:rPr>
              <w:t>audit_observations table</w:t>
              <w:br/>
              <w:t>Web /audits page</w:t>
            </w:r>
          </w:p>
        </w:tc>
      </w:tr>
      <w:tr>
        <w:tc>
          <w:tcPr>
            <w:tcW w:type="dxa" w:w="2160"/>
            <w:shd w:fill="F8FAFC"/>
            <w:tcMar>
              <w:top w:w="90" w:type="dxa"/>
              <w:bottom w:w="90" w:type="dxa"/>
              <w:left w:w="130" w:type="dxa"/>
              <w:right w:w="130" w:type="dxa"/>
            </w:tcMar>
          </w:tcPr>
          <w:p>
            <w:pPr>
              <w:jc w:val="left"/>
            </w:pPr>
            <w:r>
              <w:rPr>
                <w:rFonts w:ascii="Segoe UI" w:hAnsi="Segoe UI"/>
                <w:color w:val="222222"/>
                <w:sz w:val="18"/>
              </w:rPr>
              <w:t>8. Access and Security</w:t>
            </w:r>
          </w:p>
        </w:tc>
        <w:tc>
          <w:tcPr>
            <w:tcW w:type="dxa" w:w="2592"/>
            <w:shd w:fill="F8FAFC"/>
            <w:tcMar>
              <w:top w:w="90" w:type="dxa"/>
              <w:bottom w:w="90" w:type="dxa"/>
              <w:left w:w="130" w:type="dxa"/>
              <w:right w:w="130" w:type="dxa"/>
            </w:tcMar>
          </w:tcPr>
          <w:p>
            <w:pPr>
              <w:jc w:val="left"/>
            </w:pPr>
            <w:r>
              <w:rPr>
                <w:rFonts w:ascii="Segoe UI" w:hAnsi="Segoe UI"/>
                <w:color w:val="222222"/>
                <w:sz w:val="18"/>
              </w:rPr>
              <w:t>Role-Based Access Control (Admin, Maintainer, Viewer) with password hashing and audit trail.</w:t>
            </w:r>
          </w:p>
        </w:tc>
        <w:tc>
          <w:tcPr>
            <w:tcW w:type="dxa" w:w="2592"/>
            <w:shd w:fill="F8FAFC"/>
            <w:tcMar>
              <w:top w:w="90" w:type="dxa"/>
              <w:bottom w:w="90" w:type="dxa"/>
              <w:left w:w="130" w:type="dxa"/>
              <w:right w:w="130" w:type="dxa"/>
            </w:tcMar>
          </w:tcPr>
          <w:p>
            <w:pPr>
              <w:jc w:val="left"/>
            </w:pPr>
            <w:r>
              <w:rPr>
                <w:rFonts w:ascii="Segoe UI" w:hAnsi="Segoe UI"/>
                <w:color w:val="222222"/>
                <w:sz w:val="18"/>
              </w:rPr>
              <w:t>Prakash and Bharathwaraj have admin roles; viewers cannot modify CRs or promote code; all actions audited.</w:t>
            </w:r>
          </w:p>
        </w:tc>
        <w:tc>
          <w:tcPr>
            <w:tcW w:type="dxa" w:w="2160"/>
            <w:shd w:fill="F8FAFC"/>
            <w:tcMar>
              <w:top w:w="90" w:type="dxa"/>
              <w:bottom w:w="90" w:type="dxa"/>
              <w:left w:w="130" w:type="dxa"/>
              <w:right w:w="130" w:type="dxa"/>
            </w:tcMar>
          </w:tcPr>
          <w:p>
            <w:pPr>
              <w:jc w:val="left"/>
            </w:pPr>
            <w:r>
              <w:rPr>
                <w:rFonts w:ascii="Segoe UI" w:hAnsi="Segoe UI"/>
                <w:color w:val="222222"/>
                <w:sz w:val="18"/>
              </w:rPr>
              <w:t>dashboard/app.py</w:t>
              <w:br/>
              <w:t>Web /audit-trail page</w:t>
            </w:r>
          </w:p>
        </w:tc>
      </w:tr>
      <w:tr>
        <w:tc>
          <w:tcPr>
            <w:tcW w:type="dxa" w:w="2160"/>
            <w:shd w:fill="FFFFFF"/>
            <w:tcMar>
              <w:top w:w="90" w:type="dxa"/>
              <w:bottom w:w="90" w:type="dxa"/>
              <w:left w:w="130" w:type="dxa"/>
              <w:right w:w="130" w:type="dxa"/>
            </w:tcMar>
          </w:tcPr>
          <w:p>
            <w:pPr>
              <w:jc w:val="left"/>
            </w:pPr>
            <w:r>
              <w:rPr>
                <w:rFonts w:ascii="Segoe UI" w:hAnsi="Segoe UI"/>
                <w:color w:val="222222"/>
                <w:sz w:val="18"/>
              </w:rPr>
              <w:t>9. Customization</w:t>
            </w:r>
          </w:p>
        </w:tc>
        <w:tc>
          <w:tcPr>
            <w:tcW w:type="dxa" w:w="2592"/>
            <w:shd w:fill="FFFFFF"/>
            <w:tcMar>
              <w:top w:w="90" w:type="dxa"/>
              <w:bottom w:w="90" w:type="dxa"/>
              <w:left w:w="130" w:type="dxa"/>
              <w:right w:w="130" w:type="dxa"/>
            </w:tcMar>
          </w:tcPr>
          <w:p>
            <w:pPr>
              <w:jc w:val="left"/>
            </w:pPr>
            <w:r>
              <w:rPr>
                <w:rFonts w:ascii="Segoe UI" w:hAnsi="Segoe UI"/>
                <w:color w:val="222222"/>
                <w:sz w:val="18"/>
              </w:rPr>
              <w:t>Dynamic adjustment of scoring weights (file_match, pom_change, recency) via YAML and web UI.</w:t>
            </w:r>
          </w:p>
        </w:tc>
        <w:tc>
          <w:tcPr>
            <w:tcW w:type="dxa" w:w="2592"/>
            <w:shd w:fill="FFFFFF"/>
            <w:tcMar>
              <w:top w:w="90" w:type="dxa"/>
              <w:bottom w:w="90" w:type="dxa"/>
              <w:left w:w="130" w:type="dxa"/>
              <w:right w:w="130" w:type="dxa"/>
            </w:tcMar>
          </w:tcPr>
          <w:p>
            <w:pPr>
              <w:jc w:val="left"/>
            </w:pPr>
            <w:r>
              <w:rPr>
                <w:rFonts w:ascii="Segoe UI" w:hAnsi="Segoe UI"/>
                <w:color w:val="222222"/>
                <w:sz w:val="18"/>
              </w:rPr>
              <w:t>Allows tuning attribution heuristics without altering source code. Changes logged in audit trail.</w:t>
            </w:r>
          </w:p>
        </w:tc>
        <w:tc>
          <w:tcPr>
            <w:tcW w:type="dxa" w:w="2160"/>
            <w:shd w:fill="FFFFFF"/>
            <w:tcMar>
              <w:top w:w="90" w:type="dxa"/>
              <w:bottom w:w="90" w:type="dxa"/>
              <w:left w:w="130" w:type="dxa"/>
              <w:right w:w="130" w:type="dxa"/>
            </w:tcMar>
          </w:tcPr>
          <w:p>
            <w:pPr>
              <w:jc w:val="left"/>
            </w:pPr>
            <w:r>
              <w:rPr>
                <w:rFonts w:ascii="Segoe UI" w:hAnsi="Segoe UI"/>
                <w:color w:val="222222"/>
                <w:sz w:val="18"/>
              </w:rPr>
              <w:t>scoring_config.yaml</w:t>
              <w:br/>
              <w:t>Web /config page</w:t>
            </w:r>
          </w:p>
        </w:tc>
      </w:tr>
      <w:tr>
        <w:tc>
          <w:tcPr>
            <w:tcW w:type="dxa" w:w="2160"/>
            <w:shd w:fill="F8FAFC"/>
            <w:tcMar>
              <w:top w:w="90" w:type="dxa"/>
              <w:bottom w:w="90" w:type="dxa"/>
              <w:left w:w="130" w:type="dxa"/>
              <w:right w:w="130" w:type="dxa"/>
            </w:tcMar>
          </w:tcPr>
          <w:p>
            <w:pPr>
              <w:jc w:val="left"/>
            </w:pPr>
            <w:r>
              <w:rPr>
                <w:rFonts w:ascii="Segoe UI" w:hAnsi="Segoe UI"/>
                <w:color w:val="222222"/>
                <w:sz w:val="18"/>
              </w:rPr>
              <w:t>10. Web Enabling</w:t>
            </w:r>
          </w:p>
        </w:tc>
        <w:tc>
          <w:tcPr>
            <w:tcW w:type="dxa" w:w="2592"/>
            <w:shd w:fill="F8FAFC"/>
            <w:tcMar>
              <w:top w:w="90" w:type="dxa"/>
              <w:bottom w:w="90" w:type="dxa"/>
              <w:left w:w="130" w:type="dxa"/>
              <w:right w:w="130" w:type="dxa"/>
            </w:tcMar>
          </w:tcPr>
          <w:p>
            <w:pPr>
              <w:jc w:val="left"/>
            </w:pPr>
            <w:r>
              <w:rPr>
                <w:rFonts w:ascii="Segoe UI" w:hAnsi="Segoe UI"/>
                <w:color w:val="222222"/>
                <w:sz w:val="18"/>
              </w:rPr>
              <w:t>Clean, modern executive dashboard providing unified access to all SCM data.</w:t>
            </w:r>
          </w:p>
        </w:tc>
        <w:tc>
          <w:tcPr>
            <w:tcW w:type="dxa" w:w="2592"/>
            <w:shd w:fill="F8FAFC"/>
            <w:tcMar>
              <w:top w:w="90" w:type="dxa"/>
              <w:bottom w:w="90" w:type="dxa"/>
              <w:left w:w="130" w:type="dxa"/>
              <w:right w:w="130" w:type="dxa"/>
            </w:tcMar>
          </w:tcPr>
          <w:p>
            <w:pPr>
              <w:jc w:val="left"/>
            </w:pPr>
            <w:r>
              <w:rPr>
                <w:rFonts w:ascii="Segoe UI" w:hAnsi="Segoe UI"/>
                <w:color w:val="222222"/>
                <w:sz w:val="18"/>
              </w:rPr>
              <w:t>Both developers and review faculty can monitor pipeline health, inspect failures, and download reports.</w:t>
            </w:r>
          </w:p>
        </w:tc>
        <w:tc>
          <w:tcPr>
            <w:tcW w:type="dxa" w:w="2160"/>
            <w:shd w:fill="F8FAFC"/>
            <w:tcMar>
              <w:top w:w="90" w:type="dxa"/>
              <w:bottom w:w="90" w:type="dxa"/>
              <w:left w:w="130" w:type="dxa"/>
              <w:right w:w="130" w:type="dxa"/>
            </w:tcMar>
          </w:tcPr>
          <w:p>
            <w:pPr>
              <w:jc w:val="left"/>
            </w:pPr>
            <w:r>
              <w:rPr>
                <w:rFonts w:ascii="Segoe UI" w:hAnsi="Segoe UI"/>
                <w:color w:val="222222"/>
                <w:sz w:val="18"/>
              </w:rPr>
              <w:t>http://127.0.0.1:5000</w:t>
              <w:br/>
              <w:t>11 Responsive Views</w:t>
            </w:r>
          </w:p>
        </w:tc>
      </w:tr>
    </w:tbl>
    <w:p>
      <w:pPr>
        <w:spacing w:after="120"/>
      </w:pPr>
    </w:p>
    <w:p>
      <w:pPr>
        <w:pStyle w:val="Heading1"/>
        <w:spacing w:before="280" w:after="120"/>
      </w:pPr>
      <w:r>
        <w:t>4. The Attribution Algorithm &amp; Heuristic Formula</w:t>
      </w:r>
    </w:p>
    <w:p>
      <w:r>
        <w:t>CommitSleuth uses a multi-factor weighted scoring model rather than an ad-hoc heuristic. For each candidate commit in the batch window, the raw score S(c) is calculated as follows:</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80" w:type="dxa"/>
              <w:right w:w="180" w:type="dxa"/>
            </w:tcMar>
          </w:tcPr>
          <w:p>
            <w:pPr>
              <w:spacing w:before="40" w:after="40"/>
            </w:pPr>
            <w:r>
              <w:rPr>
                <w:rFonts w:ascii="Consolas" w:hAnsi="Consolas"/>
                <w:color w:val="E2E8F0"/>
                <w:sz w:val="19"/>
              </w:rPr>
              <w:t>Raw Score Formula:</w:t>
              <w:br/>
              <w:t xml:space="preserve">  S(c) = (W_file * F_match) + (W_pom * POM_flag) + (W_recency * Recency_ratio) + (W_size * Size_factor)</w:t>
              <w:br/>
              <w:br/>
              <w:t>Default Configured Weights (scoring_config.yaml):</w:t>
              <w:br/>
              <w:t xml:space="preserve">  • W_file    = 0.55  (High weight if commit changed the file named in compiler/test error)</w:t>
              <w:br/>
              <w:t xml:space="preserve">  • W_pom     = 0.25  (Applies when pom.xml changed and failure is a dependency break)</w:t>
              <w:br/>
              <w:t xml:space="preserve">  • W_recency = 0.10  (Index (i+1)/N: newer commits score slightly higher, but cannot outweigh file match)</w:t>
              <w:br/>
              <w:t xml:space="preserve">  • W_size    = 0.10  (min(files/5.0, 1.0): larger commits carry slightly more surface area risk)</w:t>
              <w:br/>
              <w:br/>
              <w:t>Normalized Confidence Score:</w:t>
              <w:br/>
              <w:t xml:space="preserve">  Confidence(c) = S(c) / Sum(S_all)</w:t>
              <w:br/>
              <w:br/>
              <w:t>Rollback Decision Gate:</w:t>
              <w:br/>
              <w:t xml:space="preserve">  IF Confidence &gt;= 0.60 AND Changed_Files &lt;= 3:</w:t>
              <w:br/>
              <w:t xml:space="preserve">     RECOMMEND AUTOMATIC REVERT (git revert &lt;hash&gt;)</w:t>
              <w:br/>
              <w:t xml:space="preserve">  ELSE:</w:t>
              <w:br/>
              <w:t xml:space="preserve">     FLAG FOR MANUAL INVESTIGATION</w:t>
            </w:r>
          </w:p>
        </w:tc>
      </w:tr>
    </w:tbl>
    <w:p>
      <w:pPr>
        <w:spacing w:after="80"/>
      </w:pPr>
    </w:p>
    <w:p>
      <w:r>
        <w:t>Why this works in multi-developer environments:</w:t>
        <w:br/>
        <w:t>Even though Bharathwaraj's commit was the most recent (Recency = 2/2 = 1.0), its lack of file match meant its raw score was only 0.17. Meanwhile, Prakash's commit modified 'Calculator.java' directly linked to the failing 'CalculatorTest', earning the heavy 0.55 file match weight and yielding a raw score of 0.59. Normalizing across the batch gives Prakash 77.8% and Bharathwaraj 22.2%. The mathematical formula proves who actually caused the break!</w:t>
      </w:r>
    </w:p>
    <w:p>
      <w:pPr>
        <w:pStyle w:val="Heading1"/>
        <w:spacing w:before="280" w:after="120"/>
      </w:pPr>
      <w:r>
        <w:t>5. Testing Strategy &amp; Actual Execution Outcomes</w:t>
      </w:r>
    </w:p>
    <w:p>
      <w:r>
        <w:t>To ensure total software configuration integrity, we maintain automated test suites covering both the Python SCM engine and the Java demonstration application. 100% of tests are automated and passing:</w:t>
      </w:r>
    </w:p>
    <w:tbl>
      <w:tblPr>
        <w:tblW w:type="auto" w:w="0"/>
        <w:jc w:val="center"/>
        <w:tblLook w:firstColumn="1" w:firstRow="1" w:lastColumn="0" w:lastRow="0" w:noHBand="0" w:noVBand="1" w:val="04A0"/>
      </w:tblPr>
      <w:tblGrid>
        <w:gridCol w:w="2340"/>
        <w:gridCol w:w="2340"/>
        <w:gridCol w:w="2340"/>
        <w:gridCol w:w="2340"/>
      </w:tblGrid>
      <w:tr>
        <w:tc>
          <w:tcPr>
            <w:tcW w:type="dxa" w:w="2592"/>
            <w:shd w:fill="1E293B"/>
            <w:tcMar>
              <w:top w:w="120" w:type="dxa"/>
              <w:bottom w:w="120" w:type="dxa"/>
              <w:left w:w="140" w:type="dxa"/>
              <w:right w:w="140" w:type="dxa"/>
            </w:tcMar>
          </w:tcPr>
          <w:p>
            <w:pPr>
              <w:jc w:val="left"/>
            </w:pPr>
            <w:r>
              <w:rPr>
                <w:rFonts w:ascii="Segoe UI" w:hAnsi="Segoe UI"/>
                <w:b/>
                <w:color w:val="FFFFFF"/>
                <w:sz w:val="19"/>
              </w:rPr>
              <w:t>Test Suite</w:t>
            </w:r>
          </w:p>
        </w:tc>
        <w:tc>
          <w:tcPr>
            <w:tcW w:type="dxa" w:w="1728"/>
            <w:shd w:fill="1E293B"/>
            <w:tcMar>
              <w:top w:w="120" w:type="dxa"/>
              <w:bottom w:w="120" w:type="dxa"/>
              <w:left w:w="140" w:type="dxa"/>
              <w:right w:w="140" w:type="dxa"/>
            </w:tcMar>
          </w:tcPr>
          <w:p>
            <w:pPr>
              <w:jc w:val="left"/>
            </w:pPr>
            <w:r>
              <w:rPr>
                <w:rFonts w:ascii="Segoe UI" w:hAnsi="Segoe UI"/>
                <w:b/>
                <w:color w:val="FFFFFF"/>
                <w:sz w:val="19"/>
              </w:rPr>
              <w:t>Tool</w:t>
            </w:r>
          </w:p>
        </w:tc>
        <w:tc>
          <w:tcPr>
            <w:tcW w:type="dxa" w:w="1440"/>
            <w:shd w:fill="1E293B"/>
            <w:tcMar>
              <w:top w:w="120" w:type="dxa"/>
              <w:bottom w:w="120" w:type="dxa"/>
              <w:left w:w="140" w:type="dxa"/>
              <w:right w:w="140" w:type="dxa"/>
            </w:tcMar>
          </w:tcPr>
          <w:p>
            <w:pPr>
              <w:jc w:val="left"/>
            </w:pPr>
            <w:r>
              <w:rPr>
                <w:rFonts w:ascii="Segoe UI" w:hAnsi="Segoe UI"/>
                <w:b/>
                <w:color w:val="FFFFFF"/>
                <w:sz w:val="19"/>
              </w:rPr>
              <w:t>Tests Run</w:t>
            </w:r>
          </w:p>
        </w:tc>
        <w:tc>
          <w:tcPr>
            <w:tcW w:type="dxa" w:w="3456"/>
            <w:shd w:fill="1E293B"/>
            <w:tcMar>
              <w:top w:w="120" w:type="dxa"/>
              <w:bottom w:w="120" w:type="dxa"/>
              <w:left w:w="140" w:type="dxa"/>
              <w:right w:w="140" w:type="dxa"/>
            </w:tcMar>
          </w:tcPr>
          <w:p>
            <w:pPr>
              <w:jc w:val="left"/>
            </w:pPr>
            <w:r>
              <w:rPr>
                <w:rFonts w:ascii="Segoe UI" w:hAnsi="Segoe UI"/>
                <w:b/>
                <w:color w:val="FFFFFF"/>
                <w:sz w:val="19"/>
              </w:rPr>
              <w:t>What is Verified</w:t>
            </w:r>
          </w:p>
        </w:tc>
      </w:tr>
      <w:tr>
        <w:tc>
          <w:tcPr>
            <w:tcW w:type="dxa" w:w="2592"/>
            <w:shd w:fill="FFFFFF"/>
            <w:tcMar>
              <w:top w:w="90" w:type="dxa"/>
              <w:bottom w:w="90" w:type="dxa"/>
              <w:left w:w="130" w:type="dxa"/>
              <w:right w:w="130" w:type="dxa"/>
            </w:tcMar>
          </w:tcPr>
          <w:p>
            <w:pPr>
              <w:jc w:val="left"/>
            </w:pPr>
            <w:r>
              <w:rPr>
                <w:rFonts w:ascii="Segoe UI" w:hAnsi="Segoe UI"/>
                <w:color w:val="222222"/>
                <w:sz w:val="18"/>
              </w:rPr>
              <w:t>Python SCM Engine</w:t>
              <w:br/>
              <w:t>(tests/test_scorer.py)</w:t>
            </w:r>
          </w:p>
        </w:tc>
        <w:tc>
          <w:tcPr>
            <w:tcW w:type="dxa" w:w="1728"/>
            <w:shd w:fill="FFFFFF"/>
            <w:tcMar>
              <w:top w:w="90" w:type="dxa"/>
              <w:bottom w:w="90" w:type="dxa"/>
              <w:left w:w="130" w:type="dxa"/>
              <w:right w:w="130" w:type="dxa"/>
            </w:tcMar>
          </w:tcPr>
          <w:p>
            <w:pPr>
              <w:jc w:val="left"/>
            </w:pPr>
            <w:r>
              <w:rPr>
                <w:rFonts w:ascii="Segoe UI" w:hAnsi="Segoe UI"/>
                <w:color w:val="222222"/>
                <w:sz w:val="18"/>
              </w:rPr>
              <w:t>pytest 9.1</w:t>
            </w:r>
          </w:p>
        </w:tc>
        <w:tc>
          <w:tcPr>
            <w:tcW w:type="dxa" w:w="1440"/>
            <w:shd w:fill="FFFFFF"/>
            <w:tcMar>
              <w:top w:w="90" w:type="dxa"/>
              <w:bottom w:w="90" w:type="dxa"/>
              <w:left w:w="130" w:type="dxa"/>
              <w:right w:w="130" w:type="dxa"/>
            </w:tcMar>
          </w:tcPr>
          <w:p>
            <w:pPr>
              <w:jc w:val="left"/>
            </w:pPr>
            <w:r>
              <w:rPr>
                <w:rFonts w:ascii="Segoe UI" w:hAnsi="Segoe UI"/>
                <w:color w:val="222222"/>
                <w:sz w:val="18"/>
              </w:rPr>
              <w:t>5 Passed</w:t>
            </w:r>
          </w:p>
        </w:tc>
        <w:tc>
          <w:tcPr>
            <w:tcW w:type="dxa" w:w="3456"/>
            <w:shd w:fill="FFFFFF"/>
            <w:tcMar>
              <w:top w:w="90" w:type="dxa"/>
              <w:bottom w:w="90" w:type="dxa"/>
              <w:left w:w="130" w:type="dxa"/>
              <w:right w:w="130" w:type="dxa"/>
            </w:tcMar>
          </w:tcPr>
          <w:p>
            <w:pPr>
              <w:jc w:val="left"/>
            </w:pPr>
            <w:r>
              <w:rPr>
                <w:rFonts w:ascii="Segoe UI" w:hAnsi="Segoe UI"/>
                <w:color w:val="222222"/>
                <w:sz w:val="18"/>
              </w:rPr>
              <w:t>Normalized confidence sums to 1.0; test-to-source file correlation; rollback isolation check.</w:t>
            </w:r>
          </w:p>
        </w:tc>
      </w:tr>
      <w:tr>
        <w:tc>
          <w:tcPr>
            <w:tcW w:type="dxa" w:w="2592"/>
            <w:shd w:fill="F8FAFC"/>
            <w:tcMar>
              <w:top w:w="90" w:type="dxa"/>
              <w:bottom w:w="90" w:type="dxa"/>
              <w:left w:w="130" w:type="dxa"/>
              <w:right w:w="130" w:type="dxa"/>
            </w:tcMar>
          </w:tcPr>
          <w:p>
            <w:pPr>
              <w:jc w:val="left"/>
            </w:pPr>
            <w:r>
              <w:rPr>
                <w:rFonts w:ascii="Segoe UI" w:hAnsi="Segoe UI"/>
                <w:color w:val="222222"/>
                <w:sz w:val="18"/>
              </w:rPr>
              <w:t>Build Log Parser</w:t>
              <w:br/>
              <w:t>(tests/test_log_parser.py)</w:t>
            </w:r>
          </w:p>
        </w:tc>
        <w:tc>
          <w:tcPr>
            <w:tcW w:type="dxa" w:w="1728"/>
            <w:shd w:fill="F8FAFC"/>
            <w:tcMar>
              <w:top w:w="90" w:type="dxa"/>
              <w:bottom w:w="90" w:type="dxa"/>
              <w:left w:w="130" w:type="dxa"/>
              <w:right w:w="130" w:type="dxa"/>
            </w:tcMar>
          </w:tcPr>
          <w:p>
            <w:pPr>
              <w:jc w:val="left"/>
            </w:pPr>
            <w:r>
              <w:rPr>
                <w:rFonts w:ascii="Segoe UI" w:hAnsi="Segoe UI"/>
                <w:color w:val="222222"/>
                <w:sz w:val="18"/>
              </w:rPr>
              <w:t>pytest 9.1</w:t>
            </w:r>
          </w:p>
        </w:tc>
        <w:tc>
          <w:tcPr>
            <w:tcW w:type="dxa" w:w="1440"/>
            <w:shd w:fill="F8FAFC"/>
            <w:tcMar>
              <w:top w:w="90" w:type="dxa"/>
              <w:bottom w:w="90" w:type="dxa"/>
              <w:left w:w="130" w:type="dxa"/>
              <w:right w:w="130" w:type="dxa"/>
            </w:tcMar>
          </w:tcPr>
          <w:p>
            <w:pPr>
              <w:jc w:val="left"/>
            </w:pPr>
            <w:r>
              <w:rPr>
                <w:rFonts w:ascii="Segoe UI" w:hAnsi="Segoe UI"/>
                <w:color w:val="222222"/>
                <w:sz w:val="18"/>
              </w:rPr>
              <w:t>3 Passed</w:t>
            </w:r>
          </w:p>
        </w:tc>
        <w:tc>
          <w:tcPr>
            <w:tcW w:type="dxa" w:w="3456"/>
            <w:shd w:fill="F8FAFC"/>
            <w:tcMar>
              <w:top w:w="90" w:type="dxa"/>
              <w:bottom w:w="90" w:type="dxa"/>
              <w:left w:w="130" w:type="dxa"/>
              <w:right w:w="130" w:type="dxa"/>
            </w:tcMar>
          </w:tcPr>
          <w:p>
            <w:pPr>
              <w:jc w:val="left"/>
            </w:pPr>
            <w:r>
              <w:rPr>
                <w:rFonts w:ascii="Segoe UI" w:hAnsi="Segoe UI"/>
                <w:color w:val="222222"/>
                <w:sz w:val="18"/>
              </w:rPr>
              <w:t>Accurate parsing of Java compiler syntax errors, Surefire assertion failures, and dependency missing errors.</w:t>
            </w:r>
          </w:p>
        </w:tc>
      </w:tr>
      <w:tr>
        <w:tc>
          <w:tcPr>
            <w:tcW w:type="dxa" w:w="2592"/>
            <w:shd w:fill="FFFFFF"/>
            <w:tcMar>
              <w:top w:w="90" w:type="dxa"/>
              <w:bottom w:w="90" w:type="dxa"/>
              <w:left w:w="130" w:type="dxa"/>
              <w:right w:w="130" w:type="dxa"/>
            </w:tcMar>
          </w:tcPr>
          <w:p>
            <w:pPr>
              <w:jc w:val="left"/>
            </w:pPr>
            <w:r>
              <w:rPr>
                <w:rFonts w:ascii="Segoe UI" w:hAnsi="Segoe UI"/>
                <w:color w:val="222222"/>
                <w:sz w:val="18"/>
              </w:rPr>
              <w:t>Promotion Gate</w:t>
              <w:br/>
              <w:t>(tests/test_promote.py)</w:t>
            </w:r>
          </w:p>
        </w:tc>
        <w:tc>
          <w:tcPr>
            <w:tcW w:type="dxa" w:w="1728"/>
            <w:shd w:fill="FFFFFF"/>
            <w:tcMar>
              <w:top w:w="90" w:type="dxa"/>
              <w:bottom w:w="90" w:type="dxa"/>
              <w:left w:w="130" w:type="dxa"/>
              <w:right w:w="130" w:type="dxa"/>
            </w:tcMar>
          </w:tcPr>
          <w:p>
            <w:pPr>
              <w:jc w:val="left"/>
            </w:pPr>
            <w:r>
              <w:rPr>
                <w:rFonts w:ascii="Segoe UI" w:hAnsi="Segoe UI"/>
                <w:color w:val="222222"/>
                <w:sz w:val="18"/>
              </w:rPr>
              <w:t>pytest 9.1</w:t>
            </w:r>
          </w:p>
        </w:tc>
        <w:tc>
          <w:tcPr>
            <w:tcW w:type="dxa" w:w="1440"/>
            <w:shd w:fill="FFFFFF"/>
            <w:tcMar>
              <w:top w:w="90" w:type="dxa"/>
              <w:bottom w:w="90" w:type="dxa"/>
              <w:left w:w="130" w:type="dxa"/>
              <w:right w:w="130" w:type="dxa"/>
            </w:tcMar>
          </w:tcPr>
          <w:p>
            <w:pPr>
              <w:jc w:val="left"/>
            </w:pPr>
            <w:r>
              <w:rPr>
                <w:rFonts w:ascii="Segoe UI" w:hAnsi="Segoe UI"/>
                <w:color w:val="222222"/>
                <w:sz w:val="18"/>
              </w:rPr>
              <w:t>3 Passed</w:t>
            </w:r>
          </w:p>
        </w:tc>
        <w:tc>
          <w:tcPr>
            <w:tcW w:type="dxa" w:w="3456"/>
            <w:shd w:fill="FFFFFF"/>
            <w:tcMar>
              <w:top w:w="90" w:type="dxa"/>
              <w:bottom w:w="90" w:type="dxa"/>
              <w:left w:w="130" w:type="dxa"/>
              <w:right w:w="130" w:type="dxa"/>
            </w:tcMar>
          </w:tcPr>
          <w:p>
            <w:pPr>
              <w:jc w:val="left"/>
            </w:pPr>
            <w:r>
              <w:rPr>
                <w:rFonts w:ascii="Segoe UI" w:hAnsi="Segoe UI"/>
                <w:color w:val="222222"/>
                <w:sz w:val="18"/>
              </w:rPr>
              <w:t>Blocking promotion on test failure; blocking on unapproved/rejected CR; passing when all gates satisfied.</w:t>
            </w:r>
          </w:p>
        </w:tc>
      </w:tr>
      <w:tr>
        <w:tc>
          <w:tcPr>
            <w:tcW w:type="dxa" w:w="2592"/>
            <w:shd w:fill="F8FAFC"/>
            <w:tcMar>
              <w:top w:w="90" w:type="dxa"/>
              <w:bottom w:w="90" w:type="dxa"/>
              <w:left w:w="130" w:type="dxa"/>
              <w:right w:w="130" w:type="dxa"/>
            </w:tcMar>
          </w:tcPr>
          <w:p>
            <w:pPr>
              <w:jc w:val="left"/>
            </w:pPr>
            <w:r>
              <w:rPr>
                <w:rFonts w:ascii="Segoe UI" w:hAnsi="Segoe UI"/>
                <w:color w:val="222222"/>
                <w:sz w:val="18"/>
              </w:rPr>
              <w:t>Flask Web Portal &amp; RBAC</w:t>
              <w:br/>
              <w:t>(tests/test_dashboard.py)</w:t>
            </w:r>
          </w:p>
        </w:tc>
        <w:tc>
          <w:tcPr>
            <w:tcW w:type="dxa" w:w="1728"/>
            <w:shd w:fill="F8FAFC"/>
            <w:tcMar>
              <w:top w:w="90" w:type="dxa"/>
              <w:bottom w:w="90" w:type="dxa"/>
              <w:left w:w="130" w:type="dxa"/>
              <w:right w:w="130" w:type="dxa"/>
            </w:tcMar>
          </w:tcPr>
          <w:p>
            <w:pPr>
              <w:jc w:val="left"/>
            </w:pPr>
            <w:r>
              <w:rPr>
                <w:rFonts w:ascii="Segoe UI" w:hAnsi="Segoe UI"/>
                <w:color w:val="222222"/>
                <w:sz w:val="18"/>
              </w:rPr>
              <w:t>pytest 9.1</w:t>
            </w:r>
          </w:p>
        </w:tc>
        <w:tc>
          <w:tcPr>
            <w:tcW w:type="dxa" w:w="1440"/>
            <w:shd w:fill="F8FAFC"/>
            <w:tcMar>
              <w:top w:w="90" w:type="dxa"/>
              <w:bottom w:w="90" w:type="dxa"/>
              <w:left w:w="130" w:type="dxa"/>
              <w:right w:w="130" w:type="dxa"/>
            </w:tcMar>
          </w:tcPr>
          <w:p>
            <w:pPr>
              <w:jc w:val="left"/>
            </w:pPr>
            <w:r>
              <w:rPr>
                <w:rFonts w:ascii="Segoe UI" w:hAnsi="Segoe UI"/>
                <w:color w:val="222222"/>
                <w:sz w:val="18"/>
              </w:rPr>
              <w:t>6 Passed</w:t>
            </w:r>
          </w:p>
        </w:tc>
        <w:tc>
          <w:tcPr>
            <w:tcW w:type="dxa" w:w="3456"/>
            <w:shd w:fill="F8FAFC"/>
            <w:tcMar>
              <w:top w:w="90" w:type="dxa"/>
              <w:bottom w:w="90" w:type="dxa"/>
              <w:left w:w="130" w:type="dxa"/>
              <w:right w:w="130" w:type="dxa"/>
            </w:tcMar>
          </w:tcPr>
          <w:p>
            <w:pPr>
              <w:jc w:val="left"/>
            </w:pPr>
            <w:r>
              <w:rPr>
                <w:rFonts w:ascii="Segoe UI" w:hAnsi="Segoe UI"/>
                <w:color w:val="222222"/>
                <w:sz w:val="18"/>
              </w:rPr>
              <w:t>Login auth, session protection, viewer role restriction on state changes, CSAR CSV export generation.</w:t>
            </w:r>
          </w:p>
        </w:tc>
      </w:tr>
      <w:tr>
        <w:tc>
          <w:tcPr>
            <w:tcW w:type="dxa" w:w="2592"/>
            <w:shd w:fill="FFFFFF"/>
            <w:tcMar>
              <w:top w:w="90" w:type="dxa"/>
              <w:bottom w:w="90" w:type="dxa"/>
              <w:left w:w="130" w:type="dxa"/>
              <w:right w:w="130" w:type="dxa"/>
            </w:tcMar>
          </w:tcPr>
          <w:p>
            <w:pPr>
              <w:jc w:val="left"/>
            </w:pPr>
            <w:r>
              <w:rPr>
                <w:rFonts w:ascii="Segoe UI" w:hAnsi="Segoe UI"/>
                <w:color w:val="222222"/>
                <w:sz w:val="18"/>
              </w:rPr>
              <w:t>Java Demo Application</w:t>
              <w:br/>
              <w:t>(maven/pom.xml)</w:t>
            </w:r>
          </w:p>
        </w:tc>
        <w:tc>
          <w:tcPr>
            <w:tcW w:type="dxa" w:w="1728"/>
            <w:shd w:fill="FFFFFF"/>
            <w:tcMar>
              <w:top w:w="90" w:type="dxa"/>
              <w:bottom w:w="90" w:type="dxa"/>
              <w:left w:w="130" w:type="dxa"/>
              <w:right w:w="130" w:type="dxa"/>
            </w:tcMar>
          </w:tcPr>
          <w:p>
            <w:pPr>
              <w:jc w:val="left"/>
            </w:pPr>
            <w:r>
              <w:rPr>
                <w:rFonts w:ascii="Segoe UI" w:hAnsi="Segoe UI"/>
                <w:color w:val="222222"/>
                <w:sz w:val="18"/>
              </w:rPr>
              <w:t>JUnit 5</w:t>
              <w:br/>
              <w:t>Surefire 3.2</w:t>
            </w:r>
          </w:p>
        </w:tc>
        <w:tc>
          <w:tcPr>
            <w:tcW w:type="dxa" w:w="1440"/>
            <w:shd w:fill="FFFFFF"/>
            <w:tcMar>
              <w:top w:w="90" w:type="dxa"/>
              <w:bottom w:w="90" w:type="dxa"/>
              <w:left w:w="130" w:type="dxa"/>
              <w:right w:w="130" w:type="dxa"/>
            </w:tcMar>
          </w:tcPr>
          <w:p>
            <w:pPr>
              <w:jc w:val="left"/>
            </w:pPr>
            <w:r>
              <w:rPr>
                <w:rFonts w:ascii="Segoe UI" w:hAnsi="Segoe UI"/>
                <w:color w:val="222222"/>
                <w:sz w:val="18"/>
              </w:rPr>
              <w:t>7 Passed</w:t>
            </w:r>
          </w:p>
        </w:tc>
        <w:tc>
          <w:tcPr>
            <w:tcW w:type="dxa" w:w="3456"/>
            <w:shd w:fill="FFFFFF"/>
            <w:tcMar>
              <w:top w:w="90" w:type="dxa"/>
              <w:bottom w:w="90" w:type="dxa"/>
              <w:left w:w="130" w:type="dxa"/>
              <w:right w:w="130" w:type="dxa"/>
            </w:tcMar>
          </w:tcPr>
          <w:p>
            <w:pPr>
              <w:jc w:val="left"/>
            </w:pPr>
            <w:r>
              <w:rPr>
                <w:rFonts w:ascii="Segoe UI" w:hAnsi="Segoe UI"/>
                <w:color w:val="222222"/>
                <w:sz w:val="18"/>
              </w:rPr>
              <w:t>Arithmetic operations (add, subtract, multiply, divide, zero check) and input validation logic.</w:t>
            </w:r>
          </w:p>
        </w:tc>
      </w:tr>
    </w:tbl>
    <w:p>
      <w:pPr>
        <w:spacing w:after="120"/>
      </w:pP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80" w:type="dxa"/>
              <w:right w:w="180" w:type="dxa"/>
            </w:tcMar>
          </w:tcPr>
          <w:p>
            <w:pPr>
              <w:spacing w:before="40" w:after="40"/>
            </w:pPr>
            <w:r>
              <w:rPr>
                <w:rFonts w:ascii="Consolas" w:hAnsi="Consolas"/>
                <w:color w:val="E2E8F0"/>
                <w:sz w:val="19"/>
              </w:rPr>
              <w:t>Actual Automated Pytest Output (E:\SCMfinalreview):</w:t>
              <w:br/>
              <w:t>============================= test session starts =============================</w:t>
              <w:br/>
              <w:t>platform win32 -- Python 3.12.10, pytest-9.1.1</w:t>
              <w:br/>
              <w:t>collected 17 items</w:t>
              <w:br/>
              <w:t>tests\test_dashboard.py ......                                           [ 35%]</w:t>
              <w:br/>
              <w:t>tests\test_log_parser.py ...                                             [ 52%]</w:t>
              <w:br/>
              <w:t>tests\test_promote.py ...                                                [ 70%]</w:t>
              <w:br/>
              <w:t>tests\test_scorer.py .....                                               [100%]</w:t>
              <w:br/>
              <w:t>============================= 17 passed in 2.14s ==============================</w:t>
              <w:br/>
              <w:br/>
              <w:t>Actual Maven Surefire Test Output:</w:t>
              <w:br/>
              <w:t>[INFO] Tests run: 5, Failures: 0, Errors: 0, Skipped: 0 -- in CalculatorTest</w:t>
              <w:br/>
              <w:t>[INFO] Tests run: 2, Failures: 0, Errors: 0, Skipped: 0 -- in ValidatorTest</w:t>
              <w:br/>
              <w:t>[INFO] BUILD SUCCESS</w:t>
            </w:r>
          </w:p>
        </w:tc>
      </w:tr>
    </w:tbl>
    <w:p>
      <w:pPr>
        <w:spacing w:after="80"/>
      </w:pPr>
    </w:p>
    <w:p>
      <w:pPr>
        <w:pStyle w:val="Heading1"/>
        <w:spacing w:before="280" w:after="120"/>
      </w:pPr>
      <w:r>
        <w:t>6. Visual Implementation Evidence &amp; Portal Screenshots</w:t>
      </w:r>
    </w:p>
    <w:p>
      <w:r>
        <w:t>Below are actual, high-resolution screenshots captured from the live CommitSleuth web portal running on http://127.0.0.1:5000, demonstrating the working tools and multi-developer scenario:</w:t>
      </w:r>
    </w:p>
    <w:p>
      <w:pPr>
        <w:spacing w:before="160" w:after="80"/>
        <w:jc w:val="center"/>
      </w:pPr>
      <w:r>
        <w:drawing>
          <wp:inline xmlns:a="http://schemas.openxmlformats.org/drawingml/2006/main" xmlns:pic="http://schemas.openxmlformats.org/drawingml/2006/picture">
            <wp:extent cx="5669280" cy="3218087"/>
            <wp:docPr id="1" name="Picture 1"/>
            <wp:cNvGraphicFramePr>
              <a:graphicFrameLocks noChangeAspect="1"/>
            </wp:cNvGraphicFramePr>
            <a:graphic>
              <a:graphicData uri="http://schemas.openxmlformats.org/drawingml/2006/picture">
                <pic:pic>
                  <pic:nvPicPr>
                    <pic:cNvPr id="0" name="fig01_dashboard.png"/>
                    <pic:cNvPicPr/>
                  </pic:nvPicPr>
                  <pic:blipFill>
                    <a:blip r:embed="rId9"/>
                    <a:stretch>
                      <a:fillRect/>
                    </a:stretch>
                  </pic:blipFill>
                  <pic:spPr>
                    <a:xfrm>
                      <a:off x="0" y="0"/>
                      <a:ext cx="5669280" cy="3218087"/>
                    </a:xfrm>
                    <a:prstGeom prst="rect"/>
                  </pic:spPr>
                </pic:pic>
              </a:graphicData>
            </a:graphic>
          </wp:inline>
        </w:drawing>
      </w:r>
    </w:p>
    <w:p>
      <w:pPr>
        <w:spacing w:after="240"/>
        <w:jc w:val="center"/>
      </w:pPr>
      <w:r>
        <w:rPr>
          <w:rFonts w:ascii="Segoe UI" w:hAnsi="Segoe UI"/>
          <w:i/>
          <w:color w:val="64748B"/>
          <w:sz w:val="18"/>
        </w:rPr>
        <w:t>Figure 1: CommitSleuth Executive Dashboard — Showing KPI metrics, latest build banner, and multi-developer audit trail.</w:t>
      </w:r>
    </w:p>
    <w:p>
      <w:pPr>
        <w:spacing w:before="160" w:after="80"/>
        <w:jc w:val="center"/>
      </w:pPr>
      <w:r>
        <w:drawing>
          <wp:inline xmlns:a="http://schemas.openxmlformats.org/drawingml/2006/main" xmlns:pic="http://schemas.openxmlformats.org/drawingml/2006/picture">
            <wp:extent cx="5669280" cy="3218087"/>
            <wp:docPr id="2" name="Picture 2"/>
            <wp:cNvGraphicFramePr>
              <a:graphicFrameLocks noChangeAspect="1"/>
            </wp:cNvGraphicFramePr>
            <a:graphic>
              <a:graphicData uri="http://schemas.openxmlformats.org/drawingml/2006/picture">
                <pic:pic>
                  <pic:nvPicPr>
                    <pic:cNvPr id="0" name="fig04_failure_attribution.png"/>
                    <pic:cNvPicPr/>
                  </pic:nvPicPr>
                  <pic:blipFill>
                    <a:blip r:embed="rId10"/>
                    <a:stretch>
                      <a:fillRect/>
                    </a:stretch>
                  </pic:blipFill>
                  <pic:spPr>
                    <a:xfrm>
                      <a:off x="0" y="0"/>
                      <a:ext cx="5669280" cy="3218087"/>
                    </a:xfrm>
                    <a:prstGeom prst="rect"/>
                  </pic:spPr>
                </pic:pic>
              </a:graphicData>
            </a:graphic>
          </wp:inline>
        </w:drawing>
      </w:r>
    </w:p>
    <w:p>
      <w:pPr>
        <w:spacing w:after="240"/>
        <w:jc w:val="center"/>
      </w:pPr>
      <w:r>
        <w:rPr>
          <w:rFonts w:ascii="Segoe UI" w:hAnsi="Segoe UI"/>
          <w:i/>
          <w:color w:val="64748B"/>
          <w:sz w:val="18"/>
        </w:rPr>
        <w:t>Figure 2: Problem Detail View (P-001) — Showing Prakash's commit (9297e33) scored 77.8% (Probable Cause) and Bharathwaraj's commit scored 22.2% (Unlikely Cause).</w:t>
      </w:r>
    </w:p>
    <w:p>
      <w:pPr>
        <w:spacing w:before="160" w:after="80"/>
        <w:jc w:val="center"/>
      </w:pPr>
      <w:r>
        <w:drawing>
          <wp:inline xmlns:a="http://schemas.openxmlformats.org/drawingml/2006/main" xmlns:pic="http://schemas.openxmlformats.org/drawingml/2006/picture">
            <wp:extent cx="5669280" cy="3218087"/>
            <wp:docPr id="3" name="Picture 3"/>
            <wp:cNvGraphicFramePr>
              <a:graphicFrameLocks noChangeAspect="1"/>
            </wp:cNvGraphicFramePr>
            <a:graphic>
              <a:graphicData uri="http://schemas.openxmlformats.org/drawingml/2006/picture">
                <pic:pic>
                  <pic:nvPicPr>
                    <pic:cNvPr id="0" name="fig02_build_history.png"/>
                    <pic:cNvPicPr/>
                  </pic:nvPicPr>
                  <pic:blipFill>
                    <a:blip r:embed="rId11"/>
                    <a:stretch>
                      <a:fillRect/>
                    </a:stretch>
                  </pic:blipFill>
                  <pic:spPr>
                    <a:xfrm>
                      <a:off x="0" y="0"/>
                      <a:ext cx="5669280" cy="3218087"/>
                    </a:xfrm>
                    <a:prstGeom prst="rect"/>
                  </pic:spPr>
                </pic:pic>
              </a:graphicData>
            </a:graphic>
          </wp:inline>
        </w:drawing>
      </w:r>
    </w:p>
    <w:p>
      <w:pPr>
        <w:spacing w:after="240"/>
        <w:jc w:val="center"/>
      </w:pPr>
      <w:r>
        <w:rPr>
          <w:rFonts w:ascii="Segoe UI" w:hAnsi="Segoe UI"/>
          <w:i/>
          <w:color w:val="64748B"/>
          <w:sz w:val="18"/>
        </w:rPr>
        <w:t>Figure 3: Continuous Integration Build History — Showing Builds #101, #102, #103 across branches and commit hashes.</w:t>
      </w:r>
    </w:p>
    <w:p>
      <w:pPr>
        <w:spacing w:before="160" w:after="80"/>
        <w:jc w:val="center"/>
      </w:pPr>
      <w:r>
        <w:drawing>
          <wp:inline xmlns:a="http://schemas.openxmlformats.org/drawingml/2006/main" xmlns:pic="http://schemas.openxmlformats.org/drawingml/2006/picture">
            <wp:extent cx="5669280" cy="3218087"/>
            <wp:docPr id="4" name="Picture 4"/>
            <wp:cNvGraphicFramePr>
              <a:graphicFrameLocks noChangeAspect="1"/>
            </wp:cNvGraphicFramePr>
            <a:graphic>
              <a:graphicData uri="http://schemas.openxmlformats.org/drawingml/2006/picture">
                <pic:pic>
                  <pic:nvPicPr>
                    <pic:cNvPr id="0" name="fig05_change_management.png"/>
                    <pic:cNvPicPr/>
                  </pic:nvPicPr>
                  <pic:blipFill>
                    <a:blip r:embed="rId12"/>
                    <a:stretch>
                      <a:fillRect/>
                    </a:stretch>
                  </pic:blipFill>
                  <pic:spPr>
                    <a:xfrm>
                      <a:off x="0" y="0"/>
                      <a:ext cx="5669280" cy="3218087"/>
                    </a:xfrm>
                    <a:prstGeom prst="rect"/>
                  </pic:spPr>
                </pic:pic>
              </a:graphicData>
            </a:graphic>
          </wp:inline>
        </w:drawing>
      </w:r>
    </w:p>
    <w:p>
      <w:pPr>
        <w:spacing w:after="240"/>
        <w:jc w:val="center"/>
      </w:pPr>
      <w:r>
        <w:rPr>
          <w:rFonts w:ascii="Segoe UI" w:hAnsi="Segoe UI"/>
          <w:i/>
          <w:color w:val="64748B"/>
          <w:sz w:val="18"/>
        </w:rPr>
        <w:t>Figure 4: Change Request (CR) Register — Showing CR-001 through CR-009 with CCB approvals and submission form.</w:t>
      </w:r>
    </w:p>
    <w:p>
      <w:pPr>
        <w:spacing w:before="160" w:after="80"/>
        <w:jc w:val="center"/>
      </w:pPr>
      <w:r>
        <w:drawing>
          <wp:inline xmlns:a="http://schemas.openxmlformats.org/drawingml/2006/main" xmlns:pic="http://schemas.openxmlformats.org/drawingml/2006/picture">
            <wp:extent cx="5669280" cy="3218087"/>
            <wp:docPr id="5" name="Picture 5"/>
            <wp:cNvGraphicFramePr>
              <a:graphicFrameLocks noChangeAspect="1"/>
            </wp:cNvGraphicFramePr>
            <a:graphic>
              <a:graphicData uri="http://schemas.openxmlformats.org/drawingml/2006/picture">
                <pic:pic>
                  <pic:nvPicPr>
                    <pic:cNvPr id="0" name="fig06_ci_register.png"/>
                    <pic:cNvPicPr/>
                  </pic:nvPicPr>
                  <pic:blipFill>
                    <a:blip r:embed="rId13"/>
                    <a:stretch>
                      <a:fillRect/>
                    </a:stretch>
                  </pic:blipFill>
                  <pic:spPr>
                    <a:xfrm>
                      <a:off x="0" y="0"/>
                      <a:ext cx="5669280" cy="3218087"/>
                    </a:xfrm>
                    <a:prstGeom prst="rect"/>
                  </pic:spPr>
                </pic:pic>
              </a:graphicData>
            </a:graphic>
          </wp:inline>
        </w:drawing>
      </w:r>
    </w:p>
    <w:p>
      <w:pPr>
        <w:spacing w:after="240"/>
        <w:jc w:val="center"/>
      </w:pPr>
      <w:r>
        <w:rPr>
          <w:rFonts w:ascii="Segoe UI" w:hAnsi="Segoe UI"/>
          <w:i/>
          <w:color w:val="64748B"/>
          <w:sz w:val="18"/>
        </w:rPr>
        <w:t>Figure 5: Configuration Item Status Register — Tracking all 20 identified CIs, owners, and baseline references.</w:t>
      </w:r>
    </w:p>
    <w:p>
      <w:pPr>
        <w:spacing w:before="160" w:after="80"/>
        <w:jc w:val="center"/>
      </w:pPr>
      <w:r>
        <w:drawing>
          <wp:inline xmlns:a="http://schemas.openxmlformats.org/drawingml/2006/main" xmlns:pic="http://schemas.openxmlformats.org/drawingml/2006/picture">
            <wp:extent cx="5669280" cy="3218087"/>
            <wp:docPr id="6" name="Picture 6"/>
            <wp:cNvGraphicFramePr>
              <a:graphicFrameLocks noChangeAspect="1"/>
            </wp:cNvGraphicFramePr>
            <a:graphic>
              <a:graphicData uri="http://schemas.openxmlformats.org/drawingml/2006/picture">
                <pic:pic>
                  <pic:nvPicPr>
                    <pic:cNvPr id="0" name="fig08_promotions.png"/>
                    <pic:cNvPicPr/>
                  </pic:nvPicPr>
                  <pic:blipFill>
                    <a:blip r:embed="rId14"/>
                    <a:stretch>
                      <a:fillRect/>
                    </a:stretch>
                  </pic:blipFill>
                  <pic:spPr>
                    <a:xfrm>
                      <a:off x="0" y="0"/>
                      <a:ext cx="5669280" cy="3218087"/>
                    </a:xfrm>
                    <a:prstGeom prst="rect"/>
                  </pic:spPr>
                </pic:pic>
              </a:graphicData>
            </a:graphic>
          </wp:inline>
        </w:drawing>
      </w:r>
    </w:p>
    <w:p>
      <w:pPr>
        <w:spacing w:after="240"/>
        <w:jc w:val="center"/>
      </w:pPr>
      <w:r>
        <w:rPr>
          <w:rFonts w:ascii="Segoe UI" w:hAnsi="Segoe UI"/>
          <w:i/>
          <w:color w:val="64748B"/>
          <w:sz w:val="18"/>
        </w:rPr>
        <w:t>Figure 6: Promotional Management — Demonstrating passed and blocked promotion quality gates across Development, Testing, and Production.</w:t>
      </w:r>
    </w:p>
    <w:p>
      <w:pPr>
        <w:pStyle w:val="Heading1"/>
        <w:spacing w:before="280" w:after="120"/>
      </w:pPr>
      <w:r>
        <w:t>7. Final Review Viva / Presentation Guide (How to Explain)</w:t>
      </w:r>
    </w:p>
    <w:p>
      <w:r>
        <w:t>Use this structured script when explaining the project to the faculty or external reviewer:</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36" w:space="0" w:color="1F3A5F"/>
              <w:top w:val="none"/>
              <w:right w:val="none"/>
              <w:bottom w:val="none"/>
            </w:tcBorders>
          </w:tcPr>
          <w:p>
            <w:pPr>
              <w:spacing w:before="40" w:after="80"/>
            </w:pPr>
            <w:r>
              <w:rPr>
                <w:rFonts w:ascii="Segoe UI" w:hAnsi="Segoe UI"/>
                <w:b/>
                <w:color w:val="1F3A5F"/>
                <w:sz w:val="22"/>
              </w:rPr>
              <w:t>📌 30-Second Elevator Pitch</w:t>
              <w:br/>
            </w:r>
            <w:r>
              <w:rPr>
                <w:rFonts w:ascii="Segoe UI" w:hAnsi="Segoe UI"/>
                <w:color w:val="222222"/>
                <w:sz w:val="20"/>
              </w:rPr>
              <w:t>"Good morning / afternoon sir/madam. Our project is CommitSleuth, an intelligent build failure attribution system for Continuous Integration pipelines using Software Configuration Management.</w:t>
              <w:br/>
              <w:br/>
              <w:t>In software companies, multiple developers commit code concurrently before a CI build runs. When the build fails, existing CI tools cannot tell who broke it, so teams naively blame the latest commit. CommitSleuth solves this batching problem by automatically analyzing the build logs, correlating the failure to modified source files, and mathematically calculating an evidence-based confidence score across all candidate commits. We have implemented all nine SCM activities, complete with a modern web dashboard, automated quality gates, and role-based security."</w:t>
            </w:r>
          </w:p>
        </w:tc>
      </w:tr>
    </w:tbl>
    <w:p>
      <w:pPr>
        <w:spacing w:after="80"/>
      </w:pPr>
    </w:p>
    <w:p>
      <w:pPr>
        <w:pStyle w:val="Heading2"/>
      </w:pPr>
      <w:r>
        <w:t>Top 5 Expected Review Questions &amp; Simple Answers</w:t>
      </w:r>
    </w:p>
    <w:p>
      <w:r>
        <w:rPr>
          <w:b/>
          <w:color w:val="1F3A5F"/>
        </w:rPr>
        <w:t>Q1: What is the 'Batching Problem' in SCM and CI?</w:t>
      </w:r>
    </w:p>
    <w:p>
      <w:pPr>
        <w:spacing w:after="160"/>
      </w:pPr>
      <w:r>
        <w:t>Answer: In high-velocity teams, builds do not run after every single commit. Several commits from different developers accumulate in a batch. If the build fails, Jenkins only knows the batch failed—not which specific commit caused the break. CommitSleuth triages the entire batch.</w:t>
      </w:r>
    </w:p>
    <w:p>
      <w:r>
        <w:rPr>
          <w:b/>
          <w:color w:val="1F3A5F"/>
        </w:rPr>
        <w:t>Q2: Why didn't your system blame Bharathwaraj, since his commit was the latest (HEAD)?</w:t>
      </w:r>
    </w:p>
    <w:p>
      <w:pPr>
        <w:spacing w:after="160"/>
      </w:pPr>
      <w:r>
        <w:t>Answer: Because CommitSleuth uses multi-factor evidence scoring. While Bharathwaraj's commit was newer (higher recency), it only touched markdown notes (docs/notes.md). Prakash's earlier commit touched Calculator.java, which directly matched the failing CalculatorTest.addsTwoNumbers failure signature. The file-match weight (0.55) properly outweighed recency (0.10).</w:t>
      </w:r>
    </w:p>
    <w:p>
      <w:r>
        <w:rPr>
          <w:b/>
          <w:color w:val="1F3A5F"/>
        </w:rPr>
        <w:t>Q3: How does the Rollback Recommendation Engine decide when to revert?</w:t>
      </w:r>
    </w:p>
    <w:p>
      <w:pPr>
        <w:spacing w:after="160"/>
      </w:pPr>
      <w:r>
        <w:t>Answer: It evaluates two criteria: 1) Confidence must exceed the threshold (60%), and 2) Isolation check: the commit must touch &lt;= 3 files. If a commit touches 20 files, an automatic git revert could cause merge conflicts or break downstream code, so CommitSleuth advises manual investigation instead.</w:t>
      </w:r>
    </w:p>
    <w:p>
      <w:r>
        <w:rPr>
          <w:b/>
          <w:color w:val="1F3A5F"/>
        </w:rPr>
        <w:t>Q4: What is the difference between your FCA and PCA in the Auditing System?</w:t>
      </w:r>
    </w:p>
    <w:p>
      <w:pPr>
        <w:spacing w:after="160"/>
      </w:pPr>
      <w:r>
        <w:t>Answer: FCA (Functional Configuration Audit) verifies that the software performs the functions specified in the requirements (tested via our 100% traceability matrix and test cases). PCA (Physical Configuration Audit) verifies that the physical deliverables match the baseline (verified via clean git checkout, file presence, and SHA-256 release checksums).</w:t>
      </w:r>
    </w:p>
    <w:p>
      <w:r>
        <w:rPr>
          <w:b/>
          <w:color w:val="1F3A5F"/>
        </w:rPr>
        <w:t>Q5: How does your SCM Promotion Gate work?</w:t>
      </w:r>
    </w:p>
    <w:p>
      <w:pPr>
        <w:spacing w:after="160"/>
      </w:pPr>
      <w:r>
        <w:t>Answer: Our promotion gate (promote.py) prevents broken software from reaching production. Before moving an item from Testing to Production, it checks three gates: 1) Automated unit tests must pass, 2) The commit must trace back to an Approved Change Request (CR-xxx), and 3) The action must be authorized by an Administrator / CCB.</w:t>
      </w:r>
    </w:p>
    <w:p>
      <w:pPr>
        <w:pStyle w:val="Heading1"/>
        <w:spacing w:before="280" w:after="120"/>
      </w:pPr>
      <w:r>
        <w:t>8. Live Demonstration Command Cheatsheet</w:t>
      </w:r>
    </w:p>
    <w:p>
      <w:r>
        <w:t>Execute these exact commands during your live demonstration to show the full end-to-end workflow:</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80" w:type="dxa"/>
              <w:right w:w="180" w:type="dxa"/>
            </w:tcMar>
          </w:tcPr>
          <w:p>
            <w:pPr>
              <w:spacing w:before="40" w:after="40"/>
            </w:pPr>
            <w:r>
              <w:rPr>
                <w:rFonts w:ascii="Consolas" w:hAnsi="Consolas"/>
                <w:color w:val="E2E8F0"/>
                <w:sz w:val="19"/>
              </w:rPr>
              <w:t># Step 1: Show the web dashboard</w:t>
              <w:br/>
              <w:t>Open browser: http://127.0.0.1:5000</w:t>
              <w:br/>
              <w:t>Login as: prakash / admin123 (or viewer / viewer123 to demonstrate RBAC restriction)</w:t>
              <w:br/>
              <w:br/>
              <w:t># Step 2: Run automated test suite</w:t>
              <w:br/>
              <w:t>pytest tests/ -v</w:t>
              <w:br/>
              <w:t>mvn -B -f maven/pom.xml test</w:t>
              <w:br/>
              <w:br/>
              <w:t># Step 3: Demonstrate the Batching Failure Attribution</w:t>
              <w:br/>
              <w:t>git checkout bugfix/demo-calc-failure</w:t>
              <w:br/>
              <w:t>mvn -B -f maven/pom.xml test &gt; build.log 2&gt;&amp;1          # Shows Maven failure</w:t>
              <w:br/>
              <w:t>python analyzer/record_build.py --result FAILURE --build 102 --log build.log --branch bugfix/demo-calc-failure</w:t>
              <w:br/>
              <w:t># Terminal displays: Suspect commit 9297e33 by Prakash Raj U, confidence 77.8%!</w:t>
              <w:br/>
              <w:br/>
              <w:t># Step 4: Show the result on the Dashboard</w:t>
              <w:br/>
              <w:t>Refresh http://127.0.0.1:5000/problem/2</w:t>
              <w:br/>
              <w:t>Show the Culprit Card and Candidate Commit Ranking Matrix</w:t>
              <w:br/>
              <w:br/>
              <w:t># Step 5: Show the resolution and verified build</w:t>
              <w:br/>
              <w:t>git checkout main</w:t>
              <w:br/>
              <w:t>mvn -B -f maven/pom.xml test                          # Shows Build Success (7/7 tests pass)</w:t>
              <w:br/>
              <w:t>python analyzer/record_build.py --result SUCCESS --build 103 --branch main</w:t>
              <w:br/>
              <w:br/>
              <w:t># Step 6: Evaluate Promotion Gate and Generate Release Manifest</w:t>
              <w:br/>
              <w:t>python analyzer/promote.py --item "CommitSleuth Suite" --from Testing --to Production --approver "CCB" --tests-passed --cr CR-009 --tag v1.0.0</w:t>
              <w:br/>
              <w:t>python analyzer/release_manager.py                    # Generates SHA-256 release manifest</w:t>
              <w:br/>
              <w:t>python analyzer/status_reporter.py                    # Generates CSAR and exports CSV</w:t>
            </w:r>
          </w:p>
        </w:tc>
      </w:tr>
    </w:tbl>
    <w:p>
      <w:pPr>
        <w:spacing w:after="80"/>
      </w:pPr>
    </w:p>
    <w:p>
      <w:pPr>
        <w:pStyle w:val="Heading1"/>
        <w:spacing w:before="280" w:after="120"/>
      </w:pPr>
      <w:r>
        <w:t>9. Conclusion</w:t>
      </w:r>
    </w:p>
    <w:p>
      <w:r>
        <w:t>CommitSleuth proves that Software Configuration Management is not merely passive document tracking, but an active, intelligent automation partner in continuous integration. By addressing the batching problem through mathematical attribution, preserving change traceability, enforcing quality gates, and presenting all data through a modern web portal, the project fulfills all academic and practical requirements of the ISWE403L course.</w:t>
      </w:r>
    </w:p>
    <w:p>
      <w:pPr>
        <w:spacing w:after="320"/>
      </w:pPr>
    </w:p>
    <w:tbl>
      <w:tblPr>
        <w:tblW w:type="auto" w:w="0"/>
        <w:jc w:val="center"/>
        <w:tblLook w:firstColumn="1" w:firstRow="1" w:lastColumn="0" w:lastRow="0" w:noHBand="0" w:noVBand="1" w:val="04A0"/>
      </w:tblPr>
      <w:tblGrid>
        <w:gridCol w:w="4680"/>
        <w:gridCol w:w="4680"/>
      </w:tblGrid>
      <w:tr>
        <w:tc>
          <w:tcPr>
            <w:tcW w:type="dxa" w:w="4608"/>
            <w:shd w:fill="1E293B"/>
            <w:tcMar>
              <w:top w:w="120" w:type="dxa"/>
              <w:bottom w:w="120" w:type="dxa"/>
              <w:left w:w="140" w:type="dxa"/>
              <w:right w:w="140" w:type="dxa"/>
            </w:tcMar>
          </w:tcPr>
          <w:p>
            <w:pPr>
              <w:jc w:val="left"/>
            </w:pPr>
            <w:r>
              <w:rPr>
                <w:rFonts w:ascii="Segoe UI" w:hAnsi="Segoe UI"/>
                <w:b/>
                <w:color w:val="FFFFFF"/>
                <w:sz w:val="19"/>
              </w:rPr>
              <w:t>Candidate Signature (PRU)</w:t>
            </w:r>
          </w:p>
        </w:tc>
        <w:tc>
          <w:tcPr>
            <w:tcW w:type="dxa" w:w="4608"/>
            <w:shd w:fill="1E293B"/>
            <w:tcMar>
              <w:top w:w="120" w:type="dxa"/>
              <w:bottom w:w="120" w:type="dxa"/>
              <w:left w:w="140" w:type="dxa"/>
              <w:right w:w="140" w:type="dxa"/>
            </w:tcMar>
          </w:tcPr>
          <w:p>
            <w:pPr>
              <w:jc w:val="left"/>
            </w:pPr>
            <w:r>
              <w:rPr>
                <w:rFonts w:ascii="Segoe UI" w:hAnsi="Segoe UI"/>
                <w:b/>
                <w:color w:val="FFFFFF"/>
                <w:sz w:val="19"/>
              </w:rPr>
              <w:t>Candidate Signature (BKS)</w:t>
            </w:r>
          </w:p>
        </w:tc>
      </w:tr>
      <w:tr>
        <w:tc>
          <w:tcPr>
            <w:tcW w:type="dxa" w:w="4608"/>
          </w:tcPr>
          <w:p/>
        </w:tc>
        <w:tc>
          <w:tcPr>
            <w:tcW w:type="dxa" w:w="4608"/>
          </w:tcPr>
          <w:p/>
        </w:tc>
      </w:tr>
      <w:tr>
        <w:tc>
          <w:tcPr>
            <w:tcW w:type="dxa" w:w="4608"/>
            <w:shd w:fill="FFFFFF"/>
            <w:tcMar>
              <w:top w:w="90" w:type="dxa"/>
              <w:bottom w:w="90" w:type="dxa"/>
              <w:left w:w="130" w:type="dxa"/>
              <w:right w:w="130" w:type="dxa"/>
            </w:tcMar>
          </w:tcPr>
          <w:p>
            <w:pPr>
              <w:jc w:val="left"/>
            </w:pPr>
            <w:r>
              <w:rPr>
                <w:rFonts w:ascii="Segoe UI" w:hAnsi="Segoe UI"/>
                <w:color w:val="222222"/>
                <w:sz w:val="18"/>
              </w:rPr>
              <w:t>Prakash Raj U (23MIS0180)</w:t>
              <w:br/>
              <w:t>Date: 22 October 2026</w:t>
            </w:r>
          </w:p>
        </w:tc>
        <w:tc>
          <w:tcPr>
            <w:tcW w:type="dxa" w:w="4608"/>
            <w:shd w:fill="FFFFFF"/>
            <w:tcMar>
              <w:top w:w="90" w:type="dxa"/>
              <w:bottom w:w="90" w:type="dxa"/>
              <w:left w:w="130" w:type="dxa"/>
              <w:right w:w="130" w:type="dxa"/>
            </w:tcMar>
          </w:tcPr>
          <w:p>
            <w:pPr>
              <w:jc w:val="left"/>
            </w:pPr>
            <w:r>
              <w:rPr>
                <w:rFonts w:ascii="Segoe UI" w:hAnsi="Segoe UI"/>
                <w:color w:val="222222"/>
                <w:sz w:val="18"/>
              </w:rPr>
              <w:t>Bharathwaraj K S (23MIS0070)</w:t>
              <w:br/>
              <w:t>Date: 22 October 2026</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Segoe UI" w:hAnsi="Segoe U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