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D4748C"/>
          <w:sz w:val="72"/>
          <w:szCs w:val="72"/>
        </w:rPr>
        <w:t xml:space="preserve">PaletteMe</w:t>
      </w:r>
    </w:p>
    <w:p>
      <w:pPr>
        <w:spacing w:after="80" w:before="0"/>
        <w:jc w:val="center"/>
      </w:pPr>
      <w:r>
        <w:rPr>
          <w:rFonts w:ascii="Arial" w:cs="Arial" w:eastAsia="Arial" w:hAnsi="Arial"/>
          <w:i/>
          <w:iCs/>
          <w:color w:val="888888"/>
          <w:sz w:val="32"/>
          <w:szCs w:val="32"/>
        </w:rPr>
        <w:t xml:space="preserve">Your Skin. Your Colors. Your Style.</w:t>
      </w:r>
    </w:p>
    <w:p>
      <w:pPr>
        <w:spacing w:after="160" w:before="0"/>
      </w:pPr>
      <w:r>
        <w:rPr>
          <w:sz w:val="22"/>
          <w:szCs w:val="22"/>
        </w:rPr>
        <w:t xml:space="preserve"/>
      </w:r>
    </w:p>
    <w:p>
      <w:pPr>
        <w:spacing w:after="40" w:before="0"/>
        <w:jc w:val="center"/>
      </w:pPr>
      <w:r>
        <w:rPr>
          <w:rFonts w:ascii="Arial" w:cs="Arial" w:eastAsia="Arial" w:hAnsi="Arial"/>
          <w:b/>
          <w:bCs/>
          <w:color w:val="2D2D2D"/>
          <w:sz w:val="24"/>
          <w:szCs w:val="24"/>
        </w:rPr>
        <w:t xml:space="preserve">Product Idea Document — V2 (ML-Enhanced)</w:t>
      </w:r>
    </w:p>
    <w:p>
      <w:pPr>
        <w:spacing w:after="40" w:before="0"/>
        <w:jc w:val="center"/>
      </w:pPr>
      <w:r>
        <w:rPr>
          <w:rFonts w:ascii="Arial" w:cs="Arial" w:eastAsia="Arial" w:hAnsi="Arial"/>
          <w:color w:val="999999"/>
          <w:sz w:val="20"/>
          <w:szCs w:val="20"/>
        </w:rPr>
        <w:t xml:space="preserve">Version 2.0  |  May 2026</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6"/>
              <w:left w:val="thick" w:color="2E7D8C" w:sz="16"/>
              <w:bottom w:val="single" w:color="DDDDDD" w:sz="1"/>
              <w:right w:val="single" w:color="DDDDDD" w:sz="1"/>
            </w:tcBorders>
            <w:shd w:fill="EEF7F9" w:val="clear"/>
            <w:tcMar>
              <w:top w:type="dxa" w:w="120"/>
              <w:left w:type="dxa" w:w="200"/>
              <w:bottom w:type="dxa" w:w="120"/>
              <w:right w:type="dxa" w:w="200"/>
            </w:tcMar>
          </w:tcPr>
          <w:p>
            <w:pPr>
              <w:spacing w:after="40"/>
            </w:pPr>
            <w:r>
              <w:rPr>
                <w:rFonts w:ascii="Arial" w:cs="Arial" w:eastAsia="Arial" w:hAnsi="Arial"/>
                <w:b/>
                <w:bCs/>
                <w:color w:val="2E7D8C"/>
                <w:sz w:val="20"/>
                <w:szCs w:val="20"/>
              </w:rPr>
              <w:t xml:space="preserve">What’s New in V2</w:t>
            </w:r>
          </w:p>
          <w:p>
            <w:r>
              <w:rPr>
                <w:rFonts w:ascii="Arial" w:cs="Arial" w:eastAsia="Arial" w:hAnsi="Arial"/>
                <w:color w:val="333333"/>
                <w:sz w:val="22"/>
                <w:szCs w:val="22"/>
              </w:rPr>
              <w:t xml:space="preserve">This version upgrades the core analysis engine from naive center-crop pixel averaging to a full ML-powered pipeline using TensorFlow.js BlazeFace (face detection), HSV skin masking, and K-Means clustering. The result is significantly more accurate skin tone detection across diverse lighting conditions, skin depths, and photo compositions.</w:t>
            </w:r>
          </w:p>
        </w:tc>
      </w:tr>
    </w:tbl>
    <w:p>
      <w:pPr>
        <w:spacing w:after="80" w:before="0"/>
      </w:pPr>
      <w:r>
        <w:rPr>
          <w:sz w:val="22"/>
          <w:szCs w:val="22"/>
        </w:rPr>
        <w:t xml:space="preserve"/>
      </w:r>
    </w:p>
    <w:p>
      <w:pPr>
        <w:pBdr>
          <w:bottom w:val="single" w:color="D4748C" w:sz="4" w:space="1"/>
        </w:pBdr>
        <w:spacing w:after="160" w:before="160"/>
      </w:pPr>
      <w:r>
        <w:rPr>
          <w:sz w:val="4"/>
          <w:szCs w:val="4"/>
        </w:rPr>
        <w:t xml:space="preserve"/>
      </w:r>
    </w:p>
    <w:p>
      <w:pPr>
        <w:spacing w:after="80" w:before="0"/>
      </w:pPr>
      <w:r>
        <w:rPr>
          <w:sz w:val="22"/>
          <w:szCs w:val="22"/>
        </w:rPr>
        <w:t xml:space="preserve"/>
      </w:r>
    </w:p>
    <w:p>
      <w:pPr>
        <w:pStyle w:val="Heading1"/>
        <w:spacing w:after="120" w:before="360"/>
      </w:pPr>
      <w:r>
        <w:rPr>
          <w:rFonts w:ascii="Arial" w:cs="Arial" w:eastAsia="Arial" w:hAnsi="Arial"/>
          <w:b/>
          <w:bCs/>
          <w:color w:val="2D2D2D"/>
          <w:sz w:val="36"/>
          <w:szCs w:val="36"/>
        </w:rPr>
        <w:t xml:space="preserve">1. Product Overview</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Product Name</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PaletteMe</w:t>
            </w:r>
          </w:p>
        </w:tc>
      </w:tr>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Version</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2.0 — ML-Enhanced</w:t>
            </w:r>
          </w:p>
        </w:tc>
      </w:tr>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Type</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Web Application (Single Page App)</w:t>
            </w:r>
          </w:p>
        </w:tc>
      </w:tr>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Target Audience</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Fashion-conscious individuals, makeup enthusiasts, personal stylists</w:t>
            </w:r>
          </w:p>
        </w:tc>
      </w:tr>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Core Problem</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People struggle to identify which colors genuinely flatter their skin tone</w:t>
            </w:r>
          </w:p>
        </w:tc>
      </w:tr>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Core Solution</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Upload or capture a photo — ML pipeline detects your face, extracts true skin tone, returns a personalized color palette</w:t>
            </w:r>
          </w:p>
        </w:tc>
      </w:tr>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Tech Stack</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React (JSX), TensorFlow.js, HTML5 Canvas, K-Means clustering — fully client-side</w:t>
            </w:r>
          </w:p>
        </w:tc>
      </w:tr>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Status</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V2 Concept / Pre-Development</w:t>
            </w:r>
          </w:p>
        </w:tc>
      </w:tr>
    </w:tbl>
    <w:p>
      <w:pPr>
        <w:spacing w:after="160" w:before="0"/>
      </w:pPr>
      <w:r>
        <w:rPr>
          <w:sz w:val="22"/>
          <w:szCs w:val="22"/>
        </w:rPr>
        <w:t xml:space="preserve"/>
      </w:r>
    </w:p>
    <w:p>
      <w:pPr>
        <w:pStyle w:val="Heading1"/>
        <w:spacing w:after="120" w:before="360"/>
      </w:pPr>
      <w:r>
        <w:rPr>
          <w:rFonts w:ascii="Arial" w:cs="Arial" w:eastAsia="Arial" w:hAnsi="Arial"/>
          <w:b/>
          <w:bCs/>
          <w:color w:val="2D2D2D"/>
          <w:sz w:val="36"/>
          <w:szCs w:val="36"/>
        </w:rPr>
        <w:t xml:space="preserve">2. The Problem</w:t>
      </w:r>
    </w:p>
    <w:p>
      <w:pPr>
        <w:spacing w:after="80" w:before="0"/>
      </w:pPr>
      <w:r>
        <w:rPr>
          <w:sz w:val="22"/>
          <w:szCs w:val="22"/>
        </w:rPr>
        <w:t xml:space="preserve"/>
      </w:r>
    </w:p>
    <w:p>
      <w:pPr>
        <w:spacing w:after="100" w:before="60"/>
      </w:pPr>
      <w:r>
        <w:rPr>
          <w:rFonts w:ascii="Arial" w:cs="Arial" w:eastAsia="Arial" w:hAnsi="Arial"/>
          <w:b w:val="false"/>
          <w:bCs w:val="false"/>
          <w:i w:val="false"/>
          <w:iCs w:val="false"/>
          <w:color w:val="444444"/>
          <w:sz w:val="22"/>
          <w:szCs w:val="22"/>
        </w:rPr>
        <w:t xml:space="preserve">Most people buy clothes and accessories based on trend or gut feeling — not based on what actually flatters their unique complexion. Generic online guides are too vague, and professional colour analysis consultations cost ₹6,000–15,000+.</w:t>
      </w:r>
    </w:p>
    <w:p>
      <w:pPr>
        <w:spacing w:after="80" w:before="0"/>
      </w:pPr>
      <w:r>
        <w:rPr>
          <w:sz w:val="22"/>
          <w:szCs w:val="22"/>
        </w:rPr>
        <w:t xml:space="preserve"/>
      </w:r>
    </w:p>
    <w:p>
      <w:pPr>
        <w:spacing w:after="100" w:before="60"/>
      </w:pPr>
      <w:r>
        <w:rPr>
          <w:rFonts w:ascii="Arial" w:cs="Arial" w:eastAsia="Arial" w:hAnsi="Arial"/>
          <w:b w:val="false"/>
          <w:bCs w:val="false"/>
          <w:i w:val="false"/>
          <w:iCs w:val="false"/>
          <w:color w:val="444444"/>
          <w:sz w:val="22"/>
          <w:szCs w:val="22"/>
        </w:rPr>
        <w:t xml:space="preserve">The V1 approach (center-crop pixel averaging) solves the access problem but introduces its own accuracy issues:</w:t>
      </w:r>
    </w:p>
    <w:p>
      <w:pPr>
        <w:spacing w:after="80" w:before="0"/>
      </w:pPr>
      <w:r>
        <w:rPr>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Assumes face is always centered — fails for off-center, group, or full-body shots</w:t>
      </w:r>
    </w:p>
    <w:p>
      <w:pPr>
        <w:pStyle w:val="ListParagraph"/>
        <w:numPr>
          <w:ilvl w:val="0"/>
          <w:numId w:val="2"/>
        </w:numPr>
        <w:spacing w:after="40" w:before="40"/>
      </w:pPr>
      <w:r>
        <w:rPr>
          <w:rFonts w:ascii="Arial" w:cs="Arial" w:eastAsia="Arial" w:hAnsi="Arial"/>
          <w:color w:val="444444"/>
          <w:sz w:val="22"/>
          <w:szCs w:val="22"/>
        </w:rPr>
        <w:t xml:space="preserve">Averages hair, background, clothing pixels into the skin tone reading</w:t>
      </w:r>
    </w:p>
    <w:p>
      <w:pPr>
        <w:pStyle w:val="ListParagraph"/>
        <w:numPr>
          <w:ilvl w:val="0"/>
          <w:numId w:val="2"/>
        </w:numPr>
        <w:spacing w:after="40" w:before="40"/>
      </w:pPr>
      <w:r>
        <w:rPr>
          <w:rFonts w:ascii="Arial" w:cs="Arial" w:eastAsia="Arial" w:hAnsi="Arial"/>
          <w:color w:val="444444"/>
          <w:sz w:val="22"/>
          <w:szCs w:val="22"/>
        </w:rPr>
        <w:t xml:space="preserve">A single bright or dark outlier pixel cluster skews the entire average</w:t>
      </w:r>
    </w:p>
    <w:p>
      <w:pPr>
        <w:pStyle w:val="ListParagraph"/>
        <w:numPr>
          <w:ilvl w:val="0"/>
          <w:numId w:val="2"/>
        </w:numPr>
        <w:spacing w:after="40" w:before="40"/>
      </w:pPr>
      <w:r>
        <w:rPr>
          <w:rFonts w:ascii="Arial" w:cs="Arial" w:eastAsia="Arial" w:hAnsi="Arial"/>
          <w:color w:val="444444"/>
          <w:sz w:val="22"/>
          <w:szCs w:val="22"/>
        </w:rPr>
        <w:t xml:space="preserve">No differentiation between face skin zones — lips and eye areas distort the reading</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48C" w:sz="6"/>
              <w:left w:val="thick" w:color="D4748C" w:sz="16"/>
              <w:bottom w:val="single" w:color="DDDDDD" w:sz="1"/>
              <w:right w:val="single" w:color="DDDDDD" w:sz="1"/>
            </w:tcBorders>
            <w:shd w:fill="FDF0F3" w:val="clear"/>
            <w:tcMar>
              <w:top w:type="dxa" w:w="120"/>
              <w:left w:type="dxa" w:w="200"/>
              <w:bottom w:type="dxa" w:w="120"/>
              <w:right w:type="dxa" w:w="200"/>
            </w:tcMar>
          </w:tcPr>
          <w:p>
            <w:pPr>
              <w:spacing w:after="40"/>
            </w:pPr>
            <w:r>
              <w:rPr>
                <w:rFonts w:ascii="Arial" w:cs="Arial" w:eastAsia="Arial" w:hAnsi="Arial"/>
                <w:b/>
                <w:bCs/>
                <w:color w:val="D4748C"/>
                <w:sz w:val="20"/>
                <w:szCs w:val="20"/>
              </w:rPr>
              <w:t xml:space="preserve">The V2 Upgrade</w:t>
            </w:r>
          </w:p>
          <w:p>
            <w:r>
              <w:rPr>
                <w:rFonts w:ascii="Arial" w:cs="Arial" w:eastAsia="Arial" w:hAnsi="Arial"/>
                <w:color w:val="333333"/>
                <w:sz w:val="22"/>
                <w:szCs w:val="22"/>
              </w:rPr>
              <w:t xml:space="preserve">By adding TensorFlow.js face detection and skin-zone isolation, PaletteMe V2 samples only the pixels that actually matter — the cheeks, forehead, and nose bridge — giving a dramatically more accurate and consistent skin tone reading across diverse users and photo conditions.</w:t>
            </w:r>
          </w:p>
        </w:tc>
      </w:tr>
    </w:tbl>
    <w:p>
      <w:pPr>
        <w:spacing w:after="160" w:before="0"/>
      </w:pPr>
      <w:r>
        <w:rPr>
          <w:sz w:val="22"/>
          <w:szCs w:val="22"/>
        </w:rPr>
        <w:t xml:space="preserve"/>
      </w:r>
    </w:p>
    <w:p>
      <w:pPr>
        <w:pStyle w:val="Heading1"/>
        <w:spacing w:after="120" w:before="360"/>
      </w:pPr>
      <w:r>
        <w:rPr>
          <w:rFonts w:ascii="Arial" w:cs="Arial" w:eastAsia="Arial" w:hAnsi="Arial"/>
          <w:b/>
          <w:bCs/>
          <w:color w:val="2D2D2D"/>
          <w:sz w:val="36"/>
          <w:szCs w:val="36"/>
        </w:rPr>
        <w:t xml:space="preserve">3. ML-Enhanced Analysis Pipeline</w:t>
      </w:r>
    </w:p>
    <w:p>
      <w:pPr>
        <w:spacing w:after="80" w:before="0"/>
      </w:pPr>
      <w:r>
        <w:rPr>
          <w:sz w:val="22"/>
          <w:szCs w:val="22"/>
        </w:rPr>
        <w:t xml:space="preserve"/>
      </w:r>
    </w:p>
    <w:p>
      <w:pPr>
        <w:spacing w:after="100" w:before="60"/>
      </w:pPr>
      <w:r>
        <w:rPr>
          <w:rFonts w:ascii="Arial" w:cs="Arial" w:eastAsia="Arial" w:hAnsi="Arial"/>
          <w:b w:val="false"/>
          <w:bCs w:val="false"/>
          <w:i w:val="false"/>
          <w:iCs w:val="false"/>
          <w:color w:val="444444"/>
          <w:sz w:val="22"/>
          <w:szCs w:val="22"/>
        </w:rPr>
        <w:t xml:space="preserve">The V2 pipeline replaces the single-step center crop with a four-stage ML analysis chain, all running client-side in the browser with no data sent to any server.</w:t>
      </w:r>
    </w:p>
    <w:p>
      <w:pPr>
        <w:spacing w:after="80" w:before="0"/>
      </w:pPr>
      <w:r>
        <w:rPr>
          <w:sz w:val="22"/>
          <w:szCs w:val="22"/>
        </w:rPr>
        <w:t xml:space="preserve"/>
      </w:r>
    </w:p>
    <w:p>
      <w:pPr>
        <w:pStyle w:val="Heading2"/>
        <w:spacing w:after="100" w:before="280"/>
      </w:pPr>
      <w:r>
        <w:rPr>
          <w:rFonts w:ascii="Arial" w:cs="Arial" w:eastAsia="Arial" w:hAnsi="Arial"/>
          <w:b/>
          <w:bCs/>
          <w:color w:val="D4748C"/>
          <w:sz w:val="28"/>
          <w:szCs w:val="28"/>
        </w:rPr>
        <w:t xml:space="preserve">Stage 1 — Face Detection via TF.js BlazeFace</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624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Model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TensorFlow.js BlazeFace (@tensorflow-models/blazeface)</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Model Size</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~1 MB — lightweight, lazy-loaded on first use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What it does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Detects the bounding box of the face in the uploaded image with landmark anchors</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Output</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Face bounding box coordinates (x, y, width, height) + 6 key landmark points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Why not FaceMesh?</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BlazeFace is ~1 MB vs FaceMesh’s ~15 MB. For bounding box + cheek estimation it’s sufficient for V2; FaceMesh is a V3 upgrade path</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Fallback</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If no face is detected, fall back to center-crop with a user warning banner</w:t>
            </w:r>
          </w:p>
        </w:tc>
      </w:tr>
    </w:tbl>
    <w:p>
      <w:pPr>
        <w:spacing w:after="80" w:before="0"/>
      </w:pPr>
      <w:r>
        <w:rPr>
          <w:sz w:val="22"/>
          <w:szCs w:val="22"/>
        </w:rPr>
        <w:t xml:space="preserve"/>
      </w:r>
    </w:p>
    <w:p>
      <w:pPr>
        <w:pStyle w:val="Heading2"/>
        <w:spacing w:after="100" w:before="280"/>
      </w:pPr>
      <w:r>
        <w:rPr>
          <w:rFonts w:ascii="Arial" w:cs="Arial" w:eastAsia="Arial" w:hAnsi="Arial"/>
          <w:b/>
          <w:bCs/>
          <w:color w:val="D4748C"/>
          <w:sz w:val="28"/>
          <w:szCs w:val="28"/>
        </w:rPr>
        <w:t xml:space="preserve">Stage 2 — Skin Zone Estimation</w:t>
      </w:r>
    </w:p>
    <w:p>
      <w:pPr>
        <w:spacing w:after="80" w:before="0"/>
      </w:pPr>
      <w:r>
        <w:rPr>
          <w:sz w:val="22"/>
          <w:szCs w:val="22"/>
        </w:rPr>
        <w:t xml:space="preserve"/>
      </w:r>
    </w:p>
    <w:p>
      <w:pPr>
        <w:spacing w:after="100" w:before="60"/>
      </w:pPr>
      <w:r>
        <w:rPr>
          <w:rFonts w:ascii="Arial" w:cs="Arial" w:eastAsia="Arial" w:hAnsi="Arial"/>
          <w:b w:val="false"/>
          <w:bCs w:val="false"/>
          <w:i w:val="false"/>
          <w:iCs w:val="false"/>
          <w:color w:val="444444"/>
          <w:sz w:val="22"/>
          <w:szCs w:val="22"/>
        </w:rPr>
        <w:t xml:space="preserve">Using the BlazeFace bounding box and landmark points (eye positions, nose tip), we calculate approximate sampling zones for the skin regions that give the most representative tone reading:</w:t>
      </w:r>
    </w:p>
    <w:p>
      <w:pPr>
        <w:spacing w:after="80" w:before="0"/>
      </w:pPr>
      <w:r>
        <w:rPr>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Forehead — upper third of the face bounding box, horizontally centered</w:t>
      </w:r>
    </w:p>
    <w:p>
      <w:pPr>
        <w:pStyle w:val="ListParagraph"/>
        <w:numPr>
          <w:ilvl w:val="0"/>
          <w:numId w:val="2"/>
        </w:numPr>
        <w:spacing w:after="40" w:before="40"/>
      </w:pPr>
      <w:r>
        <w:rPr>
          <w:rFonts w:ascii="Arial" w:cs="Arial" w:eastAsia="Arial" w:hAnsi="Arial"/>
          <w:color w:val="444444"/>
          <w:sz w:val="22"/>
          <w:szCs w:val="22"/>
        </w:rPr>
        <w:t xml:space="preserve">Left cheek — derived from left eye landmark, offset downward and outward</w:t>
      </w:r>
    </w:p>
    <w:p>
      <w:pPr>
        <w:pStyle w:val="ListParagraph"/>
        <w:numPr>
          <w:ilvl w:val="0"/>
          <w:numId w:val="2"/>
        </w:numPr>
        <w:spacing w:after="40" w:before="40"/>
      </w:pPr>
      <w:r>
        <w:rPr>
          <w:rFonts w:ascii="Arial" w:cs="Arial" w:eastAsia="Arial" w:hAnsi="Arial"/>
          <w:color w:val="444444"/>
          <w:sz w:val="22"/>
          <w:szCs w:val="22"/>
        </w:rPr>
        <w:t xml:space="preserve">Right cheek — derived from right eye landmark, offset downward and outward</w:t>
      </w:r>
    </w:p>
    <w:p>
      <w:pPr>
        <w:pStyle w:val="ListParagraph"/>
        <w:numPr>
          <w:ilvl w:val="0"/>
          <w:numId w:val="2"/>
        </w:numPr>
        <w:spacing w:after="40" w:before="40"/>
      </w:pPr>
      <w:r>
        <w:rPr>
          <w:rFonts w:ascii="Arial" w:cs="Arial" w:eastAsia="Arial" w:hAnsi="Arial"/>
          <w:color w:val="444444"/>
          <w:sz w:val="22"/>
          <w:szCs w:val="22"/>
        </w:rPr>
        <w:t xml:space="preserve">Nose bridge — midpoint between eyes, offset slightly downward</w:t>
      </w:r>
    </w:p>
    <w:p>
      <w:pPr>
        <w:spacing w:after="80" w:before="0"/>
      </w:pPr>
      <w:r>
        <w:rPr>
          <w:sz w:val="22"/>
          <w:szCs w:val="22"/>
        </w:rPr>
        <w:t xml:space="preserve"/>
      </w:r>
    </w:p>
    <w:p>
      <w:pPr>
        <w:spacing w:after="100" w:before="60"/>
      </w:pPr>
      <w:r>
        <w:rPr>
          <w:rFonts w:ascii="Arial" w:cs="Arial" w:eastAsia="Arial" w:hAnsi="Arial"/>
          <w:b w:val="false"/>
          <w:bCs w:val="false"/>
          <w:i/>
          <w:iCs/>
          <w:color w:val="444444"/>
          <w:sz w:val="22"/>
          <w:szCs w:val="22"/>
        </w:rPr>
        <w:t xml:space="preserve">These zones avoid eyes, eyebrows, lips, and hairline — the main sources of tone distortion in V1.</w:t>
      </w:r>
    </w:p>
    <w:p>
      <w:pPr>
        <w:spacing w:after="80" w:before="0"/>
      </w:pPr>
      <w:r>
        <w:rPr>
          <w:sz w:val="22"/>
          <w:szCs w:val="22"/>
        </w:rPr>
        <w:t xml:space="preserve"/>
      </w:r>
    </w:p>
    <w:p>
      <w:pPr>
        <w:pStyle w:val="Heading2"/>
        <w:spacing w:after="100" w:before="280"/>
      </w:pPr>
      <w:r>
        <w:rPr>
          <w:rFonts w:ascii="Arial" w:cs="Arial" w:eastAsia="Arial" w:hAnsi="Arial"/>
          <w:b/>
          <w:bCs/>
          <w:color w:val="D4748C"/>
          <w:sz w:val="28"/>
          <w:szCs w:val="28"/>
        </w:rPr>
        <w:t xml:space="preserve">Stage 3 — HSV Skin Masking</w:t>
      </w:r>
    </w:p>
    <w:p>
      <w:pPr>
        <w:spacing w:after="80" w:before="0"/>
      </w:pPr>
      <w:r>
        <w:rPr>
          <w:sz w:val="22"/>
          <w:szCs w:val="22"/>
        </w:rPr>
        <w:t xml:space="preserve"/>
      </w:r>
    </w:p>
    <w:p>
      <w:pPr>
        <w:spacing w:after="100" w:before="60"/>
      </w:pPr>
      <w:r>
        <w:rPr>
          <w:rFonts w:ascii="Arial" w:cs="Arial" w:eastAsia="Arial" w:hAnsi="Arial"/>
          <w:b w:val="false"/>
          <w:bCs w:val="false"/>
          <w:i w:val="false"/>
          <w:iCs w:val="false"/>
          <w:color w:val="444444"/>
          <w:sz w:val="22"/>
          <w:szCs w:val="22"/>
        </w:rPr>
        <w:t xml:space="preserve">Before clustering, we apply a skin color range filter in HSV color space (which separates hue from brightness, making it robust to lighting variation):</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624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Color Space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Convert sampled pixels from RGB → HSV</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Skin Hue Range</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H: 0–50 (covers full skin tone spectrum from fair to deep)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Saturation Range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 0.1–0.8 (excludes washed-out and overly saturated non-skin pixels)</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Value Range</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V: 0.2–0.95 (excludes very dark shadows and blown-out highlights)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Effect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Only pixels passing all three filters are passed to the clustering stage — eliminates background bleed, reflections, and accessories</w:t>
            </w:r>
          </w:p>
        </w:tc>
      </w:tr>
    </w:tbl>
    <w:p>
      <w:pPr>
        <w:spacing w:after="80" w:before="0"/>
      </w:pPr>
      <w:r>
        <w:rPr>
          <w:sz w:val="22"/>
          <w:szCs w:val="22"/>
        </w:rPr>
        <w:t xml:space="preserve"/>
      </w:r>
    </w:p>
    <w:p>
      <w:pPr>
        <w:pStyle w:val="Heading2"/>
        <w:spacing w:after="100" w:before="280"/>
      </w:pPr>
      <w:r>
        <w:rPr>
          <w:rFonts w:ascii="Arial" w:cs="Arial" w:eastAsia="Arial" w:hAnsi="Arial"/>
          <w:b/>
          <w:bCs/>
          <w:color w:val="D4748C"/>
          <w:sz w:val="28"/>
          <w:szCs w:val="28"/>
        </w:rPr>
        <w:t xml:space="preserve">Stage 4 — K-Means Clustering</w:t>
      </w:r>
    </w:p>
    <w:p>
      <w:pPr>
        <w:spacing w:after="80" w:before="0"/>
      </w:pPr>
      <w:r>
        <w:rPr>
          <w:sz w:val="22"/>
          <w:szCs w:val="22"/>
        </w:rPr>
        <w:t xml:space="preserve"/>
      </w:r>
    </w:p>
    <w:p>
      <w:pPr>
        <w:spacing w:after="100" w:before="60"/>
      </w:pPr>
      <w:r>
        <w:rPr>
          <w:rFonts w:ascii="Arial" w:cs="Arial" w:eastAsia="Arial" w:hAnsi="Arial"/>
          <w:b w:val="false"/>
          <w:bCs w:val="false"/>
          <w:i w:val="false"/>
          <w:iCs w:val="false"/>
          <w:color w:val="444444"/>
          <w:sz w:val="22"/>
          <w:szCs w:val="22"/>
        </w:rPr>
        <w:t xml:space="preserve">Instead of averaging all skin pixels into a single value (which is sensitive to outliers), we run K-Means clustering (K=3) on the filtered pixel set using TensorFlow.js tensor operations:</w:t>
      </w:r>
    </w:p>
    <w:p>
      <w:pPr>
        <w:spacing w:after="80" w:before="0"/>
      </w:pPr>
      <w:r>
        <w:rPr>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K=3 finds the three dominant color clusters in the skin zone</w:t>
      </w:r>
    </w:p>
    <w:p>
      <w:pPr>
        <w:pStyle w:val="ListParagraph"/>
        <w:numPr>
          <w:ilvl w:val="0"/>
          <w:numId w:val="2"/>
        </w:numPr>
        <w:spacing w:after="40" w:before="40"/>
      </w:pPr>
      <w:r>
        <w:rPr>
          <w:rFonts w:ascii="Arial" w:cs="Arial" w:eastAsia="Arial" w:hAnsi="Arial"/>
          <w:color w:val="444444"/>
          <w:sz w:val="22"/>
          <w:szCs w:val="22"/>
        </w:rPr>
        <w:t xml:space="preserve">The largest cluster by pixel count is selected as the representative skin tone</w:t>
      </w:r>
    </w:p>
    <w:p>
      <w:pPr>
        <w:pStyle w:val="ListParagraph"/>
        <w:numPr>
          <w:ilvl w:val="0"/>
          <w:numId w:val="2"/>
        </w:numPr>
        <w:spacing w:after="40" w:before="40"/>
      </w:pPr>
      <w:r>
        <w:rPr>
          <w:rFonts w:ascii="Arial" w:cs="Arial" w:eastAsia="Arial" w:hAnsi="Arial"/>
          <w:color w:val="444444"/>
          <w:sz w:val="22"/>
          <w:szCs w:val="22"/>
        </w:rPr>
        <w:t xml:space="preserve">This is robust against shadows, highlights, and minor skin variation within the face</w:t>
      </w:r>
    </w:p>
    <w:p>
      <w:pPr>
        <w:pStyle w:val="ListParagraph"/>
        <w:numPr>
          <w:ilvl w:val="0"/>
          <w:numId w:val="2"/>
        </w:numPr>
        <w:spacing w:after="40" w:before="40"/>
      </w:pPr>
      <w:r>
        <w:rPr>
          <w:rFonts w:ascii="Arial" w:cs="Arial" w:eastAsia="Arial" w:hAnsi="Arial"/>
          <w:color w:val="444444"/>
          <w:sz w:val="22"/>
          <w:szCs w:val="22"/>
        </w:rPr>
        <w:t xml:space="preserve">TensorFlow.js tensor ops (tf.tensor2d, tf.moments) handle the math efficiently in-browser</w:t>
      </w:r>
    </w:p>
    <w:p>
      <w:pPr>
        <w:spacing w:after="80" w:before="0"/>
      </w:pPr>
      <w:r>
        <w:rPr>
          <w:sz w:val="22"/>
          <w:szCs w:val="22"/>
        </w:rPr>
        <w:t xml:space="preserve"/>
      </w:r>
    </w:p>
    <w:p>
      <w:pPr>
        <w:spacing w:after="100" w:before="60"/>
      </w:pPr>
      <w:r>
        <w:rPr>
          <w:rFonts w:ascii="Arial" w:cs="Arial" w:eastAsia="Arial" w:hAnsi="Arial"/>
          <w:b w:val="false"/>
          <w:bCs w:val="false"/>
          <w:i/>
          <w:iCs/>
          <w:color w:val="444444"/>
          <w:sz w:val="22"/>
          <w:szCs w:val="22"/>
        </w:rPr>
        <w:t xml:space="preserve">The centroid of the dominant cluster (in RGB) is then passed to the classification stage.</w:t>
      </w:r>
    </w:p>
    <w:p>
      <w:pPr>
        <w:spacing w:after="160" w:before="0"/>
      </w:pPr>
      <w:r>
        <w:rPr>
          <w:sz w:val="22"/>
          <w:szCs w:val="22"/>
        </w:rPr>
        <w:t xml:space="preserve"/>
      </w:r>
    </w:p>
    <w:p>
      <w:pPr>
        <w:pStyle w:val="Heading1"/>
        <w:spacing w:after="120" w:before="360"/>
      </w:pPr>
      <w:r>
        <w:rPr>
          <w:rFonts w:ascii="Arial" w:cs="Arial" w:eastAsia="Arial" w:hAnsi="Arial"/>
          <w:b/>
          <w:bCs/>
          <w:color w:val="2D2D2D"/>
          <w:sz w:val="36"/>
          <w:szCs w:val="36"/>
        </w:rPr>
        <w:t xml:space="preserve">4. Skin Tone Classification</w:t>
      </w:r>
    </w:p>
    <w:p>
      <w:pPr>
        <w:spacing w:after="80" w:before="0"/>
      </w:pPr>
      <w:r>
        <w:rPr>
          <w:sz w:val="22"/>
          <w:szCs w:val="22"/>
        </w:rPr>
        <w:t xml:space="preserve"/>
      </w:r>
    </w:p>
    <w:p>
      <w:pPr>
        <w:spacing w:after="100" w:before="60"/>
      </w:pPr>
      <w:r>
        <w:rPr>
          <w:rFonts w:ascii="Arial" w:cs="Arial" w:eastAsia="Arial" w:hAnsi="Arial"/>
          <w:b w:val="false"/>
          <w:bCs w:val="false"/>
          <w:i w:val="false"/>
          <w:iCs w:val="false"/>
          <w:color w:val="444444"/>
          <w:sz w:val="22"/>
          <w:szCs w:val="22"/>
        </w:rPr>
        <w:t xml:space="preserve">The dominant cluster RGB value is converted to HSL for classification. Luminance determines depth category; hue and saturation determine undertone. This yields 12 unique palette combinations.</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Fair (L &gt; 0.78)</w:t>
            </w:r>
          </w:p>
        </w:tc>
        <w:tc>
          <w:tcPr>
            <w:tcW w:type="dxa" w:w="67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Very light skin, minimal melanin</w:t>
            </w:r>
          </w:p>
        </w:tc>
      </w:tr>
      <w:tr>
        <w:tc>
          <w:tcPr>
            <w:tcW w:type="dxa" w:w="260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Light (L 0.65–0.78)</w:t>
            </w:r>
          </w:p>
        </w:tc>
        <w:tc>
          <w:tcPr>
            <w:tcW w:type="dxa" w:w="67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Light skin with some warmth or rosiness</w:t>
            </w:r>
          </w:p>
        </w:tc>
      </w:tr>
      <w:tr>
        <w:tc>
          <w:tcPr>
            <w:tcW w:type="dxa" w:w="260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Medium (L 0.52–0.65)</w:t>
            </w:r>
          </w:p>
        </w:tc>
        <w:tc>
          <w:tcPr>
            <w:tcW w:type="dxa" w:w="67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Medium skin, common across South/East Asian, Latin, Mediterranean</w:t>
            </w:r>
          </w:p>
        </w:tc>
      </w:tr>
      <w:tr>
        <w:tc>
          <w:tcPr>
            <w:tcW w:type="dxa" w:w="260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Tan (L 0.40–0.52)</w:t>
            </w:r>
          </w:p>
        </w:tc>
        <w:tc>
          <w:tcPr>
            <w:tcW w:type="dxa" w:w="67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Deeper medium — common across South Asian, Middle Eastern, Latino</w:t>
            </w:r>
          </w:p>
        </w:tc>
      </w:tr>
      <w:tr>
        <w:tc>
          <w:tcPr>
            <w:tcW w:type="dxa" w:w="260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Deep (L 0.27–0.40)</w:t>
            </w:r>
          </w:p>
        </w:tc>
        <w:tc>
          <w:tcPr>
            <w:tcW w:type="dxa" w:w="67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Deep skin, high melanin content</w:t>
            </w:r>
          </w:p>
        </w:tc>
      </w:tr>
      <w:tr>
        <w:tc>
          <w:tcPr>
            <w:tcW w:type="dxa" w:w="260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Rich (L &lt; 0.27)</w:t>
            </w:r>
          </w:p>
        </w:tc>
        <w:tc>
          <w:tcPr>
            <w:tcW w:type="dxa" w:w="67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Very deep skin, darkest melanin range</w:t>
            </w:r>
          </w:p>
        </w:tc>
      </w:tr>
    </w:tbl>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Warm Undertone</w:t>
            </w:r>
          </w:p>
        </w:tc>
        <w:tc>
          <w:tcPr>
            <w:tcW w:type="dxa" w:w="67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Hue 20–50° (yellow-orange range), saturation &gt; 0.25 — earthy, golden, peachy tones</w:t>
            </w:r>
          </w:p>
        </w:tc>
      </w:tr>
      <w:tr>
        <w:tc>
          <w:tcPr>
            <w:tcW w:type="dxa" w:w="260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Cool Undertone</w:t>
            </w:r>
          </w:p>
        </w:tc>
        <w:tc>
          <w:tcPr>
            <w:tcW w:type="dxa" w:w="67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Hue 340–20° (pink-blue range), or saturation &gt; 0.2 with low hue — rosy, ashy, blueish tones</w:t>
            </w:r>
          </w:p>
        </w:tc>
      </w:tr>
      <w:tr>
        <w:tc>
          <w:tcPr>
            <w:tcW w:type="dxa" w:w="260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Neutral Undertone</w:t>
            </w:r>
          </w:p>
        </w:tc>
        <w:tc>
          <w:tcPr>
            <w:tcW w:type="dxa" w:w="67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Saturation &lt; 0.15, or hue 20–30° with mid saturation — falls back to warm palette</w:t>
            </w:r>
          </w:p>
        </w:tc>
      </w:tr>
    </w:tbl>
    <w:p>
      <w:pPr>
        <w:spacing w:after="160" w:before="0"/>
      </w:pPr>
      <w:r>
        <w:rPr>
          <w:sz w:val="22"/>
          <w:szCs w:val="22"/>
        </w:rPr>
        <w:t xml:space="preserve"/>
      </w:r>
    </w:p>
    <w:p>
      <w:pPr>
        <w:pStyle w:val="Heading1"/>
        <w:spacing w:after="120" w:before="360"/>
      </w:pPr>
      <w:r>
        <w:rPr>
          <w:rFonts w:ascii="Arial" w:cs="Arial" w:eastAsia="Arial" w:hAnsi="Arial"/>
          <w:b/>
          <w:bCs/>
          <w:color w:val="2D2D2D"/>
          <w:sz w:val="36"/>
          <w:szCs w:val="36"/>
        </w:rPr>
        <w:t xml:space="preserve">5. User Flow</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624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Step 1 — Land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User sees headline “Discover the colors made for you” with a single CTA. Model pre-loads in background (~1 MB BlazeFace download with progress indicator).</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Step 2 — Upload / Capture</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Drag-and-drop or file picker (JPEG/PNG) OR webcam capture via getUserMedia. File type and size validated client-side.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Step 3 — Face Detection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BlazeFace runs on the image. If a face is found, bounding box and landmarks are used. If not, center-crop fallback activates with warning.</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Step 4 — Skin Zone Sampling</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Cheek, forehead, and nose bridge zones are computed from landmarks. Pixels from these zones are extracted via Canvas API.</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Step 5 — HSV Masking</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Sampled pixels are converted to HSV. Non-skin pixels (hair, background bleed, accessories) are filtered out.</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Step 6 — K-Means Clustering</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TF.js runs K-Means (K=3) on filtered pixels. Dominant cluster centroid is extracted as the representative skin tone RGB.</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Step 7 — Classify &amp; Match</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RGB → HSL classification determines depth + undertone. Palette map returns matched palette (Staples, Accents, Avoid).</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Step 8 — Display Results</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Results screen: detected tone swatch, undertone badge, three swatch sections with hex codes and color names, brief written analysis.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Step 9 — Export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Copy individual hex codes (clipboard toast) or download full palette as PNG image or JSON file.</w:t>
            </w:r>
          </w:p>
        </w:tc>
      </w:tr>
    </w:tbl>
    <w:p>
      <w:pPr>
        <w:spacing w:after="160" w:before="0"/>
      </w:pPr>
      <w:r>
        <w:rPr>
          <w:sz w:val="22"/>
          <w:szCs w:val="22"/>
        </w:rPr>
        <w:t xml:space="preserve"/>
      </w:r>
    </w:p>
    <w:p>
      <w:pPr>
        <w:pStyle w:val="Heading1"/>
        <w:spacing w:after="120" w:before="360"/>
      </w:pPr>
      <w:r>
        <w:rPr>
          <w:rFonts w:ascii="Arial" w:cs="Arial" w:eastAsia="Arial" w:hAnsi="Arial"/>
          <w:b/>
          <w:bCs/>
          <w:color w:val="2D2D2D"/>
          <w:sz w:val="36"/>
          <w:szCs w:val="36"/>
        </w:rPr>
        <w:t xml:space="preserve">6. Feature Breakdown</w:t>
      </w:r>
    </w:p>
    <w:p>
      <w:pPr>
        <w:spacing w:after="80" w:before="0"/>
      </w:pPr>
      <w:r>
        <w:rPr>
          <w:sz w:val="22"/>
          <w:szCs w:val="22"/>
        </w:rPr>
        <w:t xml:space="preserve"/>
      </w:r>
    </w:p>
    <w:p>
      <w:pPr>
        <w:pStyle w:val="Heading2"/>
        <w:spacing w:after="100" w:before="280"/>
      </w:pPr>
      <w:r>
        <w:rPr>
          <w:rFonts w:ascii="Arial" w:cs="Arial" w:eastAsia="Arial" w:hAnsi="Arial"/>
          <w:b/>
          <w:bCs/>
          <w:color w:val="D4748C"/>
          <w:sz w:val="28"/>
          <w:szCs w:val="28"/>
        </w:rPr>
        <w:t xml:space="preserve">6.1 Core Features (V2 MVP)</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624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BlazeFace Detection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TF.js BlazeFace model detects face bounding box and 6 landmark points. ~1 MB, lazy-loaded with progress bar.</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Skin Zone Estimation</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Cheek, forehead, nose bridge zones derived from landmark geometry. Avoids eyes, brows, lips, hairline.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HSV Skin Masking</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Filters non-skin pixels before clustering. Robust to lighting variation via color space separation.</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K-Means Clustering</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K=3 clustering on skin pixels using TF.js tensors. Picks dominant cluster as representative tone.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Center-Crop Fallback</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If BlazeFace finds no face, falls back to V1 method with a visible “no face detected” warning.</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Undertone Analysis</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RGB → HSL; hue and saturation thresholds classify warm, cool, or neutral undertone.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12-Combo Palette Map</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Hardcoded palette sets for 6 depth × 2 undertone combinations. Each has Staples, Accents, and Colors to Avoid.</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Results Display</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Detected tone swatch + undertone badge, magazine-style swatch grid, written analysis paragraph.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Hex Copy &amp; Export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One-click clipboard copy per hex; download palette as PNG or JSON.</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Model Loading UX</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Progress bar on initial load. Processing spinner during analysis. Error states for dark/bright images.</w:t>
            </w:r>
          </w:p>
        </w:tc>
      </w:tr>
    </w:tbl>
    <w:p>
      <w:pPr>
        <w:spacing w:after="80" w:before="0"/>
      </w:pPr>
      <w:r>
        <w:rPr>
          <w:sz w:val="22"/>
          <w:szCs w:val="22"/>
        </w:rPr>
        <w:t xml:space="preserve"/>
      </w:r>
    </w:p>
    <w:p>
      <w:pPr>
        <w:pStyle w:val="Heading2"/>
        <w:spacing w:after="100" w:before="280"/>
      </w:pPr>
      <w:r>
        <w:rPr>
          <w:rFonts w:ascii="Arial" w:cs="Arial" w:eastAsia="Arial" w:hAnsi="Arial"/>
          <w:b/>
          <w:bCs/>
          <w:color w:val="D4748C"/>
          <w:sz w:val="28"/>
          <w:szCs w:val="28"/>
        </w:rPr>
        <w:t xml:space="preserve">6.2 Future Scope (V3+)</w:t>
      </w:r>
    </w:p>
    <w:p>
      <w:pPr>
        <w:spacing w:after="80" w:before="0"/>
      </w:pPr>
      <w:r>
        <w:rPr>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FaceMesh (468 landmarks) for higher precision cheek/forehead zone targeting</w:t>
      </w:r>
    </w:p>
    <w:p>
      <w:pPr>
        <w:pStyle w:val="ListParagraph"/>
        <w:numPr>
          <w:ilvl w:val="0"/>
          <w:numId w:val="2"/>
        </w:numPr>
        <w:spacing w:after="40" w:before="40"/>
      </w:pPr>
      <w:r>
        <w:rPr>
          <w:rFonts w:ascii="Arial" w:cs="Arial" w:eastAsia="Arial" w:hAnsi="Arial"/>
          <w:color w:val="444444"/>
          <w:sz w:val="22"/>
          <w:szCs w:val="22"/>
        </w:rPr>
        <w:t xml:space="preserve">Seasonal colour typing (Spring / Summer / Autumn / Winter) layered on depth + undertone</w:t>
      </w:r>
    </w:p>
    <w:p>
      <w:pPr>
        <w:pStyle w:val="ListParagraph"/>
        <w:numPr>
          <w:ilvl w:val="0"/>
          <w:numId w:val="2"/>
        </w:numPr>
        <w:spacing w:after="40" w:before="40"/>
      </w:pPr>
      <w:r>
        <w:rPr>
          <w:rFonts w:ascii="Arial" w:cs="Arial" w:eastAsia="Arial" w:hAnsi="Arial"/>
          <w:color w:val="444444"/>
          <w:sz w:val="22"/>
          <w:szCs w:val="22"/>
        </w:rPr>
        <w:t xml:space="preserve">Product recommendations — affiliate links to fashion/makeup matching palette colors</w:t>
      </w:r>
    </w:p>
    <w:p>
      <w:pPr>
        <w:pStyle w:val="ListParagraph"/>
        <w:numPr>
          <w:ilvl w:val="0"/>
          <w:numId w:val="2"/>
        </w:numPr>
        <w:spacing w:after="40" w:before="40"/>
      </w:pPr>
      <w:r>
        <w:rPr>
          <w:rFonts w:ascii="Arial" w:cs="Arial" w:eastAsia="Arial" w:hAnsi="Arial"/>
          <w:color w:val="444444"/>
          <w:sz w:val="22"/>
          <w:szCs w:val="22"/>
        </w:rPr>
        <w:t xml:space="preserve">Palette social sharing — shareable image card with user’s tone + palette</w:t>
      </w:r>
    </w:p>
    <w:p>
      <w:pPr>
        <w:pStyle w:val="ListParagraph"/>
        <w:numPr>
          <w:ilvl w:val="0"/>
          <w:numId w:val="2"/>
        </w:numPr>
        <w:spacing w:after="40" w:before="40"/>
      </w:pPr>
      <w:r>
        <w:rPr>
          <w:rFonts w:ascii="Arial" w:cs="Arial" w:eastAsia="Arial" w:hAnsi="Arial"/>
          <w:color w:val="444444"/>
          <w:sz w:val="22"/>
          <w:szCs w:val="22"/>
        </w:rPr>
        <w:t xml:space="preserve">History via localStorage — return to previous analysis results</w:t>
      </w:r>
    </w:p>
    <w:p>
      <w:pPr>
        <w:pStyle w:val="ListParagraph"/>
        <w:numPr>
          <w:ilvl w:val="0"/>
          <w:numId w:val="2"/>
        </w:numPr>
        <w:spacing w:after="40" w:before="40"/>
      </w:pPr>
      <w:r>
        <w:rPr>
          <w:rFonts w:ascii="Arial" w:cs="Arial" w:eastAsia="Arial" w:hAnsi="Arial"/>
          <w:color w:val="444444"/>
          <w:sz w:val="22"/>
          <w:szCs w:val="22"/>
        </w:rPr>
        <w:t xml:space="preserve">Accessibility mode — color-blind friendly palette labels and alternate views</w:t>
      </w:r>
    </w:p>
    <w:p>
      <w:pPr>
        <w:spacing w:after="160" w:before="0"/>
      </w:pPr>
      <w:r>
        <w:rPr>
          <w:sz w:val="22"/>
          <w:szCs w:val="22"/>
        </w:rPr>
        <w:t xml:space="preserve"/>
      </w:r>
    </w:p>
    <w:p>
      <w:pPr>
        <w:pStyle w:val="Heading1"/>
        <w:spacing w:after="120" w:before="360"/>
      </w:pPr>
      <w:r>
        <w:rPr>
          <w:rFonts w:ascii="Arial" w:cs="Arial" w:eastAsia="Arial" w:hAnsi="Arial"/>
          <w:b/>
          <w:bCs/>
          <w:color w:val="2D2D2D"/>
          <w:sz w:val="36"/>
          <w:szCs w:val="36"/>
        </w:rPr>
        <w:t xml:space="preserve">7. Technical Architecture</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6"/>
              <w:left w:val="thick" w:color="2E7D8C" w:sz="16"/>
              <w:bottom w:val="single" w:color="DDDDDD" w:sz="1"/>
              <w:right w:val="single" w:color="DDDDDD" w:sz="1"/>
            </w:tcBorders>
            <w:shd w:fill="EEF7F9" w:val="clear"/>
            <w:tcMar>
              <w:top w:type="dxa" w:w="120"/>
              <w:left w:type="dxa" w:w="200"/>
              <w:bottom w:type="dxa" w:w="120"/>
              <w:right w:type="dxa" w:w="200"/>
            </w:tcMar>
          </w:tcPr>
          <w:p>
            <w:pPr>
              <w:spacing w:after="40"/>
            </w:pPr>
            <w:r>
              <w:rPr>
                <w:rFonts w:ascii="Arial" w:cs="Arial" w:eastAsia="Arial" w:hAnsi="Arial"/>
                <w:b/>
                <w:bCs/>
                <w:color w:val="2E7D8C"/>
                <w:sz w:val="20"/>
                <w:szCs w:val="20"/>
              </w:rPr>
              <w:t xml:space="preserve">Fully Client-Side — No Data Leaves the Browser</w:t>
            </w:r>
          </w:p>
          <w:p>
            <w:r>
              <w:rPr>
                <w:rFonts w:ascii="Arial" w:cs="Arial" w:eastAsia="Arial" w:hAnsi="Arial"/>
                <w:color w:val="333333"/>
                <w:sz w:val="22"/>
                <w:szCs w:val="22"/>
              </w:rPr>
              <w:t xml:space="preserve">All ML inference, pixel processing, and palette logic runs in the browser via TensorFlow.js WebGL backend and the HTML5 Canvas API. No user images are uploaded to any server. No API keys required. Deployable as a static site on Vercel, Netlify, or GitHub Pages.</w:t>
            </w:r>
          </w:p>
        </w:tc>
      </w:tr>
    </w:tbl>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624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Framework</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React (functional components + hooks) — single JSX file</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ML Runtime</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TensorFlow.js with WebGL backend for GPU-accelerated inference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Face Detection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@tensorflow-models/blazeface — ~1 MB model, lazy-loaded</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Clustering</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Custom K-Means implemented with tf.tensor2d, tf.moments, tf.norm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Image Processing</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HTML5 Canvas API — draw, crop, sample pixel arrays</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Color Math</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Custom RGB → HSV → HSL conversion utilities (pure JS, no library)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Styling</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Tailwind CSS core utility classes</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Icons</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lucide-react@0.383.0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Export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Canvas.toBlob() for PNG; JSON.stringify() for JSON palette export</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Webcam</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navigator.mediaDevices.getUserMedia() — HTTPS required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Hosting</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Any static host — zero backend dependency</w:t>
            </w:r>
          </w:p>
        </w:tc>
      </w:tr>
    </w:tbl>
    <w:p>
      <w:pPr>
        <w:spacing w:after="160" w:before="0"/>
      </w:pPr>
      <w:r>
        <w:rPr>
          <w:sz w:val="22"/>
          <w:szCs w:val="22"/>
        </w:rPr>
        <w:t xml:space="preserve"/>
      </w:r>
    </w:p>
    <w:p>
      <w:pPr>
        <w:pStyle w:val="Heading1"/>
        <w:spacing w:after="120" w:before="360"/>
      </w:pPr>
      <w:r>
        <w:rPr>
          <w:rFonts w:ascii="Arial" w:cs="Arial" w:eastAsia="Arial" w:hAnsi="Arial"/>
          <w:b/>
          <w:bCs/>
          <w:color w:val="2D2D2D"/>
          <w:sz w:val="36"/>
          <w:szCs w:val="36"/>
        </w:rPr>
        <w:t xml:space="preserve">8. Approach Trade-off Analysis</w:t>
      </w:r>
    </w:p>
    <w:p>
      <w:pPr>
        <w:spacing w:after="80" w:before="0"/>
      </w:pPr>
      <w:r>
        <w:rPr>
          <w:sz w:val="22"/>
          <w:szCs w:val="22"/>
        </w:rPr>
        <w:t xml:space="preserve"/>
      </w:r>
    </w:p>
    <w:p>
      <w:pPr>
        <w:spacing w:after="100" w:before="60"/>
      </w:pPr>
      <w:r>
        <w:rPr>
          <w:rFonts w:ascii="Arial" w:cs="Arial" w:eastAsia="Arial" w:hAnsi="Arial"/>
          <w:b w:val="false"/>
          <w:bCs w:val="false"/>
          <w:i w:val="false"/>
          <w:iCs w:val="false"/>
          <w:color w:val="444444"/>
          <w:sz w:val="22"/>
          <w:szCs w:val="22"/>
        </w:rPr>
        <w:t xml:space="preserve">The table below shows the accuracy and performance profile of each incremental upgrade layer from V1 to V2:</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DDDDDD" w:sz="1"/>
              <w:left w:val="single" w:color="DDDDDD" w:sz="1"/>
              <w:bottom w:val="single" w:color="DDDDDD" w:sz="1"/>
              <w:right w:val="single" w:color="DDDDDD" w:sz="1"/>
            </w:tcBorders>
            <w:shd w:fill="D4748C" w:val="clear"/>
            <w:tcMar>
              <w:top w:type="dxa" w:w="80"/>
              <w:left w:type="dxa" w:w="120"/>
              <w:bottom w:type="dxa" w:w="80"/>
              <w:right w:type="dxa" w:w="120"/>
            </w:tcMar>
          </w:tcPr>
          <w:p>
            <w:r>
              <w:rPr>
                <w:rFonts w:ascii="Arial" w:cs="Arial" w:eastAsia="Arial" w:hAnsi="Arial"/>
                <w:b/>
                <w:bCs/>
                <w:color w:val="FFFFFF"/>
                <w:sz w:val="18"/>
                <w:szCs w:val="18"/>
              </w:rPr>
              <w:t xml:space="preserve">Approach</w:t>
            </w:r>
          </w:p>
        </w:tc>
        <w:tc>
          <w:tcPr>
            <w:tcW w:type="dxa" w:w="1640"/>
            <w:tcBorders>
              <w:top w:val="single" w:color="DDDDDD" w:sz="1"/>
              <w:left w:val="single" w:color="DDDDDD" w:sz="1"/>
              <w:bottom w:val="single" w:color="DDDDDD" w:sz="1"/>
              <w:right w:val="single" w:color="DDDDDD" w:sz="1"/>
            </w:tcBorders>
            <w:shd w:fill="D4748C" w:val="clear"/>
            <w:tcMar>
              <w:top w:type="dxa" w:w="80"/>
              <w:left w:type="dxa" w:w="120"/>
              <w:bottom w:type="dxa" w:w="80"/>
              <w:right w:type="dxa" w:w="120"/>
            </w:tcMar>
          </w:tcPr>
          <w:p>
            <w:r>
              <w:rPr>
                <w:rFonts w:ascii="Arial" w:cs="Arial" w:eastAsia="Arial" w:hAnsi="Arial"/>
                <w:b/>
                <w:bCs/>
                <w:color w:val="FFFFFF"/>
                <w:sz w:val="18"/>
                <w:szCs w:val="18"/>
              </w:rPr>
              <w:t xml:space="preserve">Accuracy</w:t>
            </w:r>
          </w:p>
        </w:tc>
        <w:tc>
          <w:tcPr>
            <w:tcW w:type="dxa" w:w="1640"/>
            <w:tcBorders>
              <w:top w:val="single" w:color="DDDDDD" w:sz="1"/>
              <w:left w:val="single" w:color="DDDDDD" w:sz="1"/>
              <w:bottom w:val="single" w:color="DDDDDD" w:sz="1"/>
              <w:right w:val="single" w:color="DDDDDD" w:sz="1"/>
            </w:tcBorders>
            <w:shd w:fill="D4748C" w:val="clear"/>
            <w:tcMar>
              <w:top w:type="dxa" w:w="80"/>
              <w:left w:type="dxa" w:w="120"/>
              <w:bottom w:type="dxa" w:w="80"/>
              <w:right w:type="dxa" w:w="120"/>
            </w:tcMar>
          </w:tcPr>
          <w:p>
            <w:r>
              <w:rPr>
                <w:rFonts w:ascii="Arial" w:cs="Arial" w:eastAsia="Arial" w:hAnsi="Arial"/>
                <w:b/>
                <w:bCs/>
                <w:color w:val="FFFFFF"/>
                <w:sz w:val="18"/>
                <w:szCs w:val="18"/>
              </w:rPr>
              <w:t xml:space="preserve">Bundle Size</w:t>
            </w:r>
          </w:p>
        </w:tc>
        <w:tc>
          <w:tcPr>
            <w:tcW w:type="dxa" w:w="1640"/>
            <w:tcBorders>
              <w:top w:val="single" w:color="DDDDDD" w:sz="1"/>
              <w:left w:val="single" w:color="DDDDDD" w:sz="1"/>
              <w:bottom w:val="single" w:color="DDDDDD" w:sz="1"/>
              <w:right w:val="single" w:color="DDDDDD" w:sz="1"/>
            </w:tcBorders>
            <w:shd w:fill="D4748C" w:val="clear"/>
            <w:tcMar>
              <w:top w:type="dxa" w:w="80"/>
              <w:left w:type="dxa" w:w="120"/>
              <w:bottom w:type="dxa" w:w="80"/>
              <w:right w:type="dxa" w:w="120"/>
            </w:tcMar>
          </w:tcPr>
          <w:p>
            <w:r>
              <w:rPr>
                <w:rFonts w:ascii="Arial" w:cs="Arial" w:eastAsia="Arial" w:hAnsi="Arial"/>
                <w:b/>
                <w:bCs/>
                <w:color w:val="FFFFFF"/>
                <w:sz w:val="18"/>
                <w:szCs w:val="18"/>
              </w:rPr>
              <w:t xml:space="preserve">Speed</w:t>
            </w:r>
          </w:p>
        </w:tc>
        <w:tc>
          <w:tcPr>
            <w:tcW w:type="dxa" w:w="1640"/>
            <w:tcBorders>
              <w:top w:val="single" w:color="DDDDDD" w:sz="1"/>
              <w:left w:val="single" w:color="DDDDDD" w:sz="1"/>
              <w:bottom w:val="single" w:color="DDDDDD" w:sz="1"/>
              <w:right w:val="single" w:color="DDDDDD" w:sz="1"/>
            </w:tcBorders>
            <w:shd w:fill="D4748C" w:val="clear"/>
            <w:tcMar>
              <w:top w:type="dxa" w:w="80"/>
              <w:left w:type="dxa" w:w="120"/>
              <w:bottom w:type="dxa" w:w="80"/>
              <w:right w:type="dxa" w:w="120"/>
            </w:tcMar>
          </w:tcPr>
          <w:p>
            <w:r>
              <w:rPr>
                <w:rFonts w:ascii="Arial" w:cs="Arial" w:eastAsia="Arial" w:hAnsi="Arial"/>
                <w:b/>
                <w:bCs/>
                <w:color w:val="FFFFFF"/>
                <w:sz w:val="18"/>
                <w:szCs w:val="18"/>
              </w:rPr>
              <w:t xml:space="preserve">Complexity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Center Crop (V1 baseline)</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Low</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~0 KB</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Instant</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Minimal</w:t>
            </w:r>
          </w:p>
        </w:tc>
      </w:tr>
      <w:tr>
        <w:tc>
          <w:tcPr>
            <w:tcW w:type="dxa" w:w="2800"/>
            <w:tcBorders>
              <w:top w:val="single" w:color="DDDDDD" w:sz="1"/>
              <w:left w:val="single" w:color="DDDDDD" w:sz="1"/>
              <w:bottom w:val="single" w:color="DDDDDD" w:sz="1"/>
              <w:right w:val="single" w:color="DDDDDD" w:sz="1"/>
            </w:tcBorders>
            <w:shd w:fill="FDF0F3" w:val="clear"/>
            <w:tcMar>
              <w:top w:type="dxa" w:w="80"/>
              <w:left w:type="dxa" w:w="120"/>
              <w:bottom w:type="dxa" w:w="80"/>
              <w:right w:type="dxa" w:w="120"/>
            </w:tcMar>
          </w:tcPr>
          <w:p>
            <w:r>
              <w:rPr>
                <w:rFonts w:ascii="Arial" w:cs="Arial" w:eastAsia="Arial" w:hAnsi="Arial"/>
                <w:b/>
                <w:bCs/>
                <w:color w:val="2D2D2D"/>
                <w:sz w:val="18"/>
                <w:szCs w:val="18"/>
              </w:rPr>
              <w:t xml:space="preserve">+ BlazeFace detection</w:t>
            </w:r>
          </w:p>
        </w:tc>
        <w:tc>
          <w:tcPr>
            <w:tcW w:type="dxa" w:w="1640"/>
            <w:tcBorders>
              <w:top w:val="single" w:color="DDDDDD" w:sz="1"/>
              <w:left w:val="single" w:color="DDDDDD" w:sz="1"/>
              <w:bottom w:val="single" w:color="DDDDDD" w:sz="1"/>
              <w:right w:val="single" w:color="DDDDDD" w:sz="1"/>
            </w:tcBorders>
            <w:shd w:fill="FDF0F3"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1640"/>
            <w:tcBorders>
              <w:top w:val="single" w:color="DDDDDD" w:sz="1"/>
              <w:left w:val="single" w:color="DDDDDD" w:sz="1"/>
              <w:bottom w:val="single" w:color="DDDDDD" w:sz="1"/>
              <w:right w:val="single" w:color="DDDDDD" w:sz="1"/>
            </w:tcBorders>
            <w:shd w:fill="FDF0F3" w:val="clear"/>
            <w:tcMar>
              <w:top w:type="dxa" w:w="80"/>
              <w:left w:type="dxa" w:w="120"/>
              <w:bottom w:type="dxa" w:w="80"/>
              <w:right w:type="dxa" w:w="120"/>
            </w:tcMar>
          </w:tcPr>
          <w:p>
            <w:r>
              <w:rPr>
                <w:rFonts w:ascii="Arial" w:cs="Arial" w:eastAsia="Arial" w:hAnsi="Arial"/>
                <w:b w:val="false"/>
                <w:bCs w:val="false"/>
                <w:color w:val="444444"/>
                <w:sz w:val="18"/>
                <w:szCs w:val="18"/>
              </w:rPr>
              <w:t xml:space="preserve">~1 MB</w:t>
            </w:r>
          </w:p>
        </w:tc>
        <w:tc>
          <w:tcPr>
            <w:tcW w:type="dxa" w:w="1640"/>
            <w:tcBorders>
              <w:top w:val="single" w:color="DDDDDD" w:sz="1"/>
              <w:left w:val="single" w:color="DDDDDD" w:sz="1"/>
              <w:bottom w:val="single" w:color="DDDDDD" w:sz="1"/>
              <w:right w:val="single" w:color="DDDDDD" w:sz="1"/>
            </w:tcBorders>
            <w:shd w:fill="FDF0F3" w:val="clear"/>
            <w:tcMar>
              <w:top w:type="dxa" w:w="80"/>
              <w:left w:type="dxa" w:w="120"/>
              <w:bottom w:type="dxa" w:w="80"/>
              <w:right w:type="dxa" w:w="120"/>
            </w:tcMar>
          </w:tcPr>
          <w:p>
            <w:r>
              <w:rPr>
                <w:rFonts w:ascii="Arial" w:cs="Arial" w:eastAsia="Arial" w:hAnsi="Arial"/>
                <w:b w:val="false"/>
                <w:bCs w:val="false"/>
                <w:color w:val="444444"/>
                <w:sz w:val="18"/>
                <w:szCs w:val="18"/>
              </w:rPr>
              <w:t xml:space="preserve">~1s</w:t>
            </w:r>
          </w:p>
        </w:tc>
        <w:tc>
          <w:tcPr>
            <w:tcW w:type="dxa" w:w="1640"/>
            <w:tcBorders>
              <w:top w:val="single" w:color="DDDDDD" w:sz="1"/>
              <w:left w:val="single" w:color="DDDDDD" w:sz="1"/>
              <w:bottom w:val="single" w:color="DDDDDD" w:sz="1"/>
              <w:right w:val="single" w:color="DDDDDD" w:sz="1"/>
            </w:tcBorders>
            <w:shd w:fill="FDF0F3" w:val="clear"/>
            <w:tcMar>
              <w:top w:type="dxa" w:w="80"/>
              <w:left w:type="dxa" w:w="120"/>
              <w:bottom w:type="dxa" w:w="80"/>
              <w:right w:type="dxa" w:w="120"/>
            </w:tcMar>
          </w:tcPr>
          <w:p>
            <w:r>
              <w:rPr>
                <w:rFonts w:ascii="Arial" w:cs="Arial" w:eastAsia="Arial" w:hAnsi="Arial"/>
                <w:b w:val="false"/>
                <w:bCs w:val="false"/>
                <w:color w:val="444444"/>
                <w:sz w:val="18"/>
                <w:szCs w:val="18"/>
              </w:rPr>
              <w:t xml:space="preserve">Low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 HSV skin masking</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Medium-High</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~1 MB</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~1s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Low</w:t>
            </w:r>
          </w:p>
        </w:tc>
      </w:tr>
      <w:tr>
        <w:tc>
          <w:tcPr>
            <w:tcW w:type="dxa" w:w="2800"/>
            <w:tcBorders>
              <w:top w:val="single" w:color="DDDDDD" w:sz="1"/>
              <w:left w:val="single" w:color="DDDDDD" w:sz="1"/>
              <w:bottom w:val="single" w:color="DDDDDD" w:sz="1"/>
              <w:right w:val="single" w:color="DDDDDD" w:sz="1"/>
            </w:tcBorders>
            <w:shd w:fill="FDF0F3" w:val="clear"/>
            <w:tcMar>
              <w:top w:type="dxa" w:w="80"/>
              <w:left w:type="dxa" w:w="120"/>
              <w:bottom w:type="dxa" w:w="80"/>
              <w:right w:type="dxa" w:w="120"/>
            </w:tcMar>
          </w:tcPr>
          <w:p>
            <w:r>
              <w:rPr>
                <w:rFonts w:ascii="Arial" w:cs="Arial" w:eastAsia="Arial" w:hAnsi="Arial"/>
                <w:b/>
                <w:bCs/>
                <w:color w:val="2D2D2D"/>
                <w:sz w:val="18"/>
                <w:szCs w:val="18"/>
              </w:rPr>
              <w:t xml:space="preserve">+ FaceMesh landmarks</w:t>
            </w:r>
          </w:p>
        </w:tc>
        <w:tc>
          <w:tcPr>
            <w:tcW w:type="dxa" w:w="1640"/>
            <w:tcBorders>
              <w:top w:val="single" w:color="DDDDDD" w:sz="1"/>
              <w:left w:val="single" w:color="DDDDDD" w:sz="1"/>
              <w:bottom w:val="single" w:color="DDDDDD" w:sz="1"/>
              <w:right w:val="single" w:color="DDDDDD" w:sz="1"/>
            </w:tcBorders>
            <w:shd w:fill="FDF0F3"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1640"/>
            <w:tcBorders>
              <w:top w:val="single" w:color="DDDDDD" w:sz="1"/>
              <w:left w:val="single" w:color="DDDDDD" w:sz="1"/>
              <w:bottom w:val="single" w:color="DDDDDD" w:sz="1"/>
              <w:right w:val="single" w:color="DDDDDD" w:sz="1"/>
            </w:tcBorders>
            <w:shd w:fill="FDF0F3" w:val="clear"/>
            <w:tcMar>
              <w:top w:type="dxa" w:w="80"/>
              <w:left w:type="dxa" w:w="120"/>
              <w:bottom w:type="dxa" w:w="80"/>
              <w:right w:type="dxa" w:w="120"/>
            </w:tcMar>
          </w:tcPr>
          <w:p>
            <w:r>
              <w:rPr>
                <w:rFonts w:ascii="Arial" w:cs="Arial" w:eastAsia="Arial" w:hAnsi="Arial"/>
                <w:b w:val="false"/>
                <w:bCs w:val="false"/>
                <w:color w:val="444444"/>
                <w:sz w:val="18"/>
                <w:szCs w:val="18"/>
              </w:rPr>
              <w:t xml:space="preserve">~15 MB</w:t>
            </w:r>
          </w:p>
        </w:tc>
        <w:tc>
          <w:tcPr>
            <w:tcW w:type="dxa" w:w="1640"/>
            <w:tcBorders>
              <w:top w:val="single" w:color="DDDDDD" w:sz="1"/>
              <w:left w:val="single" w:color="DDDDDD" w:sz="1"/>
              <w:bottom w:val="single" w:color="DDDDDD" w:sz="1"/>
              <w:right w:val="single" w:color="DDDDDD" w:sz="1"/>
            </w:tcBorders>
            <w:shd w:fill="FDF0F3" w:val="clear"/>
            <w:tcMar>
              <w:top w:type="dxa" w:w="80"/>
              <w:left w:type="dxa" w:w="120"/>
              <w:bottom w:type="dxa" w:w="80"/>
              <w:right w:type="dxa" w:w="120"/>
            </w:tcMar>
          </w:tcPr>
          <w:p>
            <w:r>
              <w:rPr>
                <w:rFonts w:ascii="Arial" w:cs="Arial" w:eastAsia="Arial" w:hAnsi="Arial"/>
                <w:b w:val="false"/>
                <w:bCs w:val="false"/>
                <w:color w:val="444444"/>
                <w:sz w:val="18"/>
                <w:szCs w:val="18"/>
              </w:rPr>
              <w:t xml:space="preserve">~2–3s</w:t>
            </w:r>
          </w:p>
        </w:tc>
        <w:tc>
          <w:tcPr>
            <w:tcW w:type="dxa" w:w="1640"/>
            <w:tcBorders>
              <w:top w:val="single" w:color="DDDDDD" w:sz="1"/>
              <w:left w:val="single" w:color="DDDDDD" w:sz="1"/>
              <w:bottom w:val="single" w:color="DDDDDD" w:sz="1"/>
              <w:right w:val="single" w:color="DDDDDD" w:sz="1"/>
            </w:tcBorders>
            <w:shd w:fill="FDF0F3"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 K-Means clustering (V2)</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~15 MB</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~3–4s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Higher</w:t>
            </w:r>
          </w:p>
        </w:tc>
      </w:tr>
    </w:tbl>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48C" w:sz="6"/>
              <w:left w:val="thick" w:color="D4748C" w:sz="16"/>
              <w:bottom w:val="single" w:color="DDDDDD" w:sz="1"/>
              <w:right w:val="single" w:color="DDDDDD" w:sz="1"/>
            </w:tcBorders>
            <w:shd w:fill="FDF0F3" w:val="clear"/>
            <w:tcMar>
              <w:top w:type="dxa" w:w="120"/>
              <w:left w:type="dxa" w:w="200"/>
              <w:bottom w:type="dxa" w:w="120"/>
              <w:right w:type="dxa" w:w="200"/>
            </w:tcMar>
          </w:tcPr>
          <w:p>
            <w:pPr>
              <w:spacing w:after="40"/>
            </w:pPr>
            <w:r>
              <w:rPr>
                <w:rFonts w:ascii="Arial" w:cs="Arial" w:eastAsia="Arial" w:hAnsi="Arial"/>
                <w:b/>
                <w:bCs/>
                <w:color w:val="D4748C"/>
                <w:sz w:val="20"/>
                <w:szCs w:val="20"/>
              </w:rPr>
              <w:t xml:space="preserve">V2 Recommendation</w:t>
            </w:r>
          </w:p>
          <w:p>
            <w:r>
              <w:rPr>
                <w:rFonts w:ascii="Arial" w:cs="Arial" w:eastAsia="Arial" w:hAnsi="Arial"/>
                <w:color w:val="333333"/>
                <w:sz w:val="22"/>
                <w:szCs w:val="22"/>
              </w:rPr>
              <w:t xml:space="preserve">Ship BlazeFace + HSV masking + K-Means as the V2 baseline. This delivers Very High accuracy at ~15 MB total (model + TF.js runtime), which is acceptable for a beauty/fashion app where users expect a few seconds of processing. Lazy-load the model after the landing screen renders to keep initial paint fast.</w:t>
            </w:r>
          </w:p>
        </w:tc>
      </w:tr>
    </w:tbl>
    <w:p>
      <w:pPr>
        <w:spacing w:after="160" w:before="0"/>
      </w:pPr>
      <w:r>
        <w:rPr>
          <w:sz w:val="22"/>
          <w:szCs w:val="22"/>
        </w:rPr>
        <w:t xml:space="preserve"/>
      </w:r>
    </w:p>
    <w:p>
      <w:pPr>
        <w:pStyle w:val="Heading1"/>
        <w:spacing w:after="120" w:before="360"/>
      </w:pPr>
      <w:r>
        <w:rPr>
          <w:rFonts w:ascii="Arial" w:cs="Arial" w:eastAsia="Arial" w:hAnsi="Arial"/>
          <w:b/>
          <w:bCs/>
          <w:color w:val="2D2D2D"/>
          <w:sz w:val="36"/>
          <w:szCs w:val="36"/>
        </w:rPr>
        <w:t xml:space="preserve">9. Palette Map (12 Combinations)</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624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Fair + Cool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Soft pastels, icy blues, lavender, rose — avoid orange and mustard</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Fair + Warm</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Peach, cream, golden yellow, warm blush — avoid stark cool greys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Light + Cool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Dusty mauve, sage green, slate blue, powder pink</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Light + Warm</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Terracotta, apricot, warm white, camel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Medium + Cool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Jewel tones — sapphire, emerald, fuchsia, cool red</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Medium + Warm</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Earthy tones — burnt sienna, warm olive, rust, golden brown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Tan + Cool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Bold contrast — cobalt, magenta, true white, burgundy</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Tan + Warm</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Rich warm tones — mustard, coppery orange, warm caramel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Deep + Cool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Vibrant jewel tones — royal blue, violet, hot pink, crisp white</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Deep + Warm</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Earth and fire — deep burgundy, burnt orange, copper, warm gold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Rich + Cool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High contrast — electric blue, fuchsia, bright white, cool purple</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Rich + Warm</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Rich warm anchors — mahogany, amber, warm red, champagne gold</w:t>
            </w:r>
          </w:p>
        </w:tc>
      </w:tr>
    </w:tbl>
    <w:p>
      <w:pPr>
        <w:spacing w:after="160" w:before="0"/>
      </w:pPr>
      <w:r>
        <w:rPr>
          <w:sz w:val="22"/>
          <w:szCs w:val="22"/>
        </w:rPr>
        <w:t xml:space="preserve"/>
      </w:r>
    </w:p>
    <w:p>
      <w:pPr>
        <w:pStyle w:val="Heading1"/>
        <w:spacing w:after="120" w:before="360"/>
      </w:pPr>
      <w:r>
        <w:rPr>
          <w:rFonts w:ascii="Arial" w:cs="Arial" w:eastAsia="Arial" w:hAnsi="Arial"/>
          <w:b/>
          <w:bCs/>
          <w:color w:val="2D2D2D"/>
          <w:sz w:val="36"/>
          <w:szCs w:val="36"/>
        </w:rPr>
        <w:t xml:space="preserve">10. Design Direction</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Aesthetic</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Soft luxury — editorial beauty magazine meets digital-native warmth</w:t>
            </w:r>
          </w:p>
        </w:tc>
      </w:tr>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Color Scheme</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Warm ivory background, muted rose accents (#D4748C), deep charcoal text</w:t>
            </w:r>
          </w:p>
        </w:tc>
      </w:tr>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Typography</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Elegant serif display font paired with a clean humanist sans-serif</w:t>
            </w:r>
          </w:p>
        </w:tc>
      </w:tr>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Loading States</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Animated progress bar for model loading; skeleton shimmer for analysis processing</w:t>
            </w:r>
          </w:p>
        </w:tc>
      </w:tr>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Results Layout</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Full-width detected tone strip, undertone badge, three swatch section rows</w:t>
            </w:r>
          </w:p>
        </w:tc>
      </w:tr>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Animations</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Fade-in on results reveal, swatch hover lift, smooth error/fallback transitions</w:t>
            </w:r>
          </w:p>
        </w:tc>
      </w:tr>
      <w:tr>
        <w:tc>
          <w:tcPr>
            <w:tcW w:type="dxa" w:w="2340"/>
            <w:tcBorders>
              <w:top w:val="single" w:color="DDDDDD" w:sz="1"/>
              <w:left w:val="single" w:color="DDDDDD" w:sz="1"/>
              <w:bottom w:val="single" w:color="DDDDDD" w:sz="1"/>
              <w:right w:val="single" w:color="DDDDDD" w:sz="1"/>
            </w:tcBorders>
            <w:shd w:fill="F7E8EC" w:val="clear"/>
            <w:tcMar>
              <w:top w:type="dxa" w:w="80"/>
              <w:left w:type="dxa" w:w="160"/>
              <w:bottom w:type="dxa" w:w="80"/>
              <w:right w:type="dxa" w:w="160"/>
            </w:tcMar>
          </w:tcPr>
          <w:p>
            <w:r>
              <w:rPr>
                <w:rFonts w:ascii="Arial" w:cs="Arial" w:eastAsia="Arial" w:hAnsi="Arial"/>
                <w:b/>
                <w:bCs/>
                <w:color w:val="2D2D2D"/>
                <w:sz w:val="20"/>
                <w:szCs w:val="20"/>
              </w:rPr>
              <w:t xml:space="preserve">Mobile First</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444444"/>
                <w:sz w:val="20"/>
                <w:szCs w:val="20"/>
              </w:rPr>
              <w:t xml:space="preserve">Designed for mobile (camera + portrait photos) with seamless desktop fallback</w:t>
            </w:r>
          </w:p>
        </w:tc>
      </w:tr>
    </w:tbl>
    <w:p>
      <w:pPr>
        <w:spacing w:after="160" w:before="0"/>
      </w:pPr>
      <w:r>
        <w:rPr>
          <w:sz w:val="22"/>
          <w:szCs w:val="22"/>
        </w:rPr>
        <w:t xml:space="preserve"/>
      </w:r>
    </w:p>
    <w:p>
      <w:pPr>
        <w:pStyle w:val="Heading1"/>
        <w:spacing w:after="120" w:before="360"/>
      </w:pPr>
      <w:r>
        <w:rPr>
          <w:rFonts w:ascii="Arial" w:cs="Arial" w:eastAsia="Arial" w:hAnsi="Arial"/>
          <w:b/>
          <w:bCs/>
          <w:color w:val="2D2D2D"/>
          <w:sz w:val="36"/>
          <w:szCs w:val="36"/>
        </w:rPr>
        <w:t xml:space="preserve">11. Constraints &amp; Risks</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6240"/>
            <w:tcBorders>
              <w:top w:val="single" w:color="DDDDDD" w:sz="1"/>
              <w:left w:val="single" w:color="DDDDDD" w:sz="1"/>
              <w:bottom w:val="single" w:color="DDDDDD" w:sz="1"/>
              <w:right w:val="single" w:color="DDDDDD" w:sz="1"/>
            </w:tcBorders>
            <w:shd w:fill="D4748C"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Model Load Time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TF.js + BlazeFace totals ~4–6 MB on first load. Mitigate with lazy loading post-landing, progress indicator, and CDN caching.</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WebGL Requirement</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TF.js WebGL backend requires a GPU-capable browser. Falls back to WASM or CPU backend automatically, but slower. Affects low-end Android devices.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Lighting Sensitivity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Even with HSV masking, very dark or overexposed photos degrade accuracy. Show luminance warning if average V channel is outside 0.2–0.9.</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No Ground Truth Validation</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Palette recommendations are hardcoded by design. There is no ML model trained on labeled “this color suits this tone” data — expert curation is the source of truth.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Webcam HTTPS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getUserMedia requires HTTPS in production. Local dev needs a dev server with HTTPS or localhost exception.</w:t>
            </w:r>
          </w:p>
        </w:tc>
      </w:tr>
      <w:tr>
        <w:tc>
          <w:tcPr>
            <w:tcW w:type="dxa" w:w="312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b/>
                <w:bCs/>
                <w:color w:val="2D2D2D"/>
                <w:sz w:val="20"/>
                <w:szCs w:val="20"/>
              </w:rPr>
              <w:t xml:space="preserve">Diverse Undertones</w:t>
            </w:r>
          </w:p>
        </w:tc>
        <w:tc>
          <w:tcPr>
            <w:tcW w:type="dxa" w:w="6240"/>
            <w:tcBorders>
              <w:top w:val="single" w:color="DDDDDD" w:sz="1"/>
              <w:left w:val="single" w:color="DDDDDD" w:sz="1"/>
              <w:bottom w:val="single" w:color="DDDDDD" w:sz="1"/>
              <w:right w:val="single" w:color="DDDDDD" w:sz="1"/>
            </w:tcBorders>
            <w:shd w:fill="FDF0F3" w:val="clear"/>
            <w:tcMar>
              <w:top w:type="dxa" w:w="80"/>
              <w:left w:type="dxa" w:w="160"/>
              <w:bottom w:type="dxa" w:w="80"/>
              <w:right w:type="dxa" w:w="160"/>
            </w:tcMar>
          </w:tcPr>
          <w:p>
            <w:r>
              <w:rPr>
                <w:rFonts w:ascii="Arial" w:cs="Arial" w:eastAsia="Arial" w:hAnsi="Arial"/>
                <w:color w:val="444444"/>
                <w:sz w:val="20"/>
                <w:szCs w:val="20"/>
              </w:rPr>
              <w:t xml:space="preserve">The warm/cool/neutral classification uses fixed HSL thresholds which may misclassify some undertones at depth extremes. This is a known limitation of heuristic classification without a trained classifier.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D2D2D"/>
                <w:sz w:val="20"/>
                <w:szCs w:val="20"/>
              </w:rPr>
              <w:t xml:space="preserve">Accessibility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All color swatches must include hex text labels. Do not rely on color alone for any UI state or categorization.</w:t>
            </w:r>
          </w:p>
        </w:tc>
      </w:tr>
    </w:tbl>
    <w:p>
      <w:pPr>
        <w:spacing w:after="160" w:before="0"/>
      </w:pPr>
      <w:r>
        <w:rPr>
          <w:sz w:val="22"/>
          <w:szCs w:val="22"/>
        </w:rPr>
        <w:t xml:space="preserve"/>
      </w:r>
    </w:p>
    <w:p>
      <w:pPr>
        <w:pStyle w:val="Heading1"/>
        <w:spacing w:after="120" w:before="360"/>
      </w:pPr>
      <w:r>
        <w:rPr>
          <w:rFonts w:ascii="Arial" w:cs="Arial" w:eastAsia="Arial" w:hAnsi="Arial"/>
          <w:b/>
          <w:bCs/>
          <w:color w:val="2D2D2D"/>
          <w:sz w:val="36"/>
          <w:szCs w:val="36"/>
        </w:rPr>
        <w:t xml:space="preserve">12. Success Metrics</w:t>
      </w:r>
    </w:p>
    <w:p>
      <w:pPr>
        <w:spacing w:after="80" w:before="0"/>
      </w:pPr>
      <w:r>
        <w:rPr>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Photo-to-result completion rate — target ≥ 80% of users who upload reach the results screen</w:t>
      </w:r>
    </w:p>
    <w:p>
      <w:pPr>
        <w:pStyle w:val="ListParagraph"/>
        <w:numPr>
          <w:ilvl w:val="0"/>
          <w:numId w:val="2"/>
        </w:numPr>
        <w:spacing w:after="40" w:before="40"/>
      </w:pPr>
      <w:r>
        <w:rPr>
          <w:rFonts w:ascii="Arial" w:cs="Arial" w:eastAsia="Arial" w:hAnsi="Arial"/>
          <w:color w:val="444444"/>
          <w:sz w:val="22"/>
          <w:szCs w:val="22"/>
        </w:rPr>
        <w:t xml:space="preserve">Face detection success rate — target ≥ 90% for standard portrait-oriented selfies</w:t>
      </w:r>
    </w:p>
    <w:p>
      <w:pPr>
        <w:pStyle w:val="ListParagraph"/>
        <w:numPr>
          <w:ilvl w:val="0"/>
          <w:numId w:val="2"/>
        </w:numPr>
        <w:spacing w:after="40" w:before="40"/>
      </w:pPr>
      <w:r>
        <w:rPr>
          <w:rFonts w:ascii="Arial" w:cs="Arial" w:eastAsia="Arial" w:hAnsi="Arial"/>
          <w:color w:val="444444"/>
          <w:sz w:val="22"/>
          <w:szCs w:val="22"/>
        </w:rPr>
        <w:t xml:space="preserve">Fallback trigger rate — track how often center-crop fallback activates; drives UX copy improvements</w:t>
      </w:r>
    </w:p>
    <w:p>
      <w:pPr>
        <w:pStyle w:val="ListParagraph"/>
        <w:numPr>
          <w:ilvl w:val="0"/>
          <w:numId w:val="2"/>
        </w:numPr>
        <w:spacing w:after="40" w:before="40"/>
      </w:pPr>
      <w:r>
        <w:rPr>
          <w:rFonts w:ascii="Arial" w:cs="Arial" w:eastAsia="Arial" w:hAnsi="Arial"/>
          <w:color w:val="444444"/>
          <w:sz w:val="22"/>
          <w:szCs w:val="22"/>
        </w:rPr>
        <w:t xml:space="preserve">Palette download / copy rate — proxy for satisfaction with the palette result</w:t>
      </w:r>
    </w:p>
    <w:p>
      <w:pPr>
        <w:pStyle w:val="ListParagraph"/>
        <w:numPr>
          <w:ilvl w:val="0"/>
          <w:numId w:val="2"/>
        </w:numPr>
        <w:spacing w:after="40" w:before="40"/>
      </w:pPr>
      <w:r>
        <w:rPr>
          <w:rFonts w:ascii="Arial" w:cs="Arial" w:eastAsia="Arial" w:hAnsi="Arial"/>
          <w:color w:val="444444"/>
          <w:sz w:val="22"/>
          <w:szCs w:val="22"/>
        </w:rPr>
        <w:t xml:space="preserve">Model load abandonment rate — measures if the ~4–6 MB load is causing drop-off; threshold for optimization</w:t>
      </w:r>
    </w:p>
    <w:p>
      <w:pPr>
        <w:pStyle w:val="ListParagraph"/>
        <w:numPr>
          <w:ilvl w:val="0"/>
          <w:numId w:val="2"/>
        </w:numPr>
        <w:spacing w:after="40" w:before="40"/>
      </w:pPr>
      <w:r>
        <w:rPr>
          <w:rFonts w:ascii="Arial" w:cs="Arial" w:eastAsia="Arial" w:hAnsi="Arial"/>
          <w:color w:val="444444"/>
          <w:sz w:val="22"/>
          <w:szCs w:val="22"/>
        </w:rPr>
        <w:t xml:space="preserve">Return visit rate — measures whether users share or re-analyse</w:t>
      </w:r>
    </w:p>
    <w:p>
      <w:pPr>
        <w:spacing w:after="160" w:before="0"/>
      </w:pPr>
      <w:r>
        <w:rPr>
          <w:sz w:val="22"/>
          <w:szCs w:val="22"/>
        </w:rPr>
        <w:t xml:space="preserve"/>
      </w:r>
    </w:p>
    <w:p>
      <w:pPr>
        <w:pStyle w:val="Heading1"/>
        <w:spacing w:after="120" w:before="360"/>
      </w:pPr>
      <w:r>
        <w:rPr>
          <w:rFonts w:ascii="Arial" w:cs="Arial" w:eastAsia="Arial" w:hAnsi="Arial"/>
          <w:b/>
          <w:bCs/>
          <w:color w:val="2D2D2D"/>
          <w:sz w:val="36"/>
          <w:szCs w:val="36"/>
        </w:rPr>
        <w:t xml:space="preserve">13. Open Questions</w:t>
      </w:r>
    </w:p>
    <w:p>
      <w:pPr>
        <w:spacing w:after="80" w:before="0"/>
      </w:pPr>
      <w:r>
        <w:rPr>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Should we ship V2 with BlazeFace only (fast, ~1 MB) or go straight to FaceMesh (accurate, ~15 MB)?</w:t>
      </w:r>
    </w:p>
    <w:p>
      <w:pPr>
        <w:pStyle w:val="ListParagraph"/>
        <w:numPr>
          <w:ilvl w:val="0"/>
          <w:numId w:val="2"/>
        </w:numPr>
        <w:spacing w:after="40" w:before="40"/>
      </w:pPr>
      <w:r>
        <w:rPr>
          <w:rFonts w:ascii="Arial" w:cs="Arial" w:eastAsia="Arial" w:hAnsi="Arial"/>
          <w:color w:val="444444"/>
          <w:sz w:val="22"/>
          <w:szCs w:val="22"/>
        </w:rPr>
        <w:t xml:space="preserve">Is K=3 the right cluster count, or should K be dynamic based on the pixel variance in the skin zone?</w:t>
      </w:r>
    </w:p>
    <w:p>
      <w:pPr>
        <w:pStyle w:val="ListParagraph"/>
        <w:numPr>
          <w:ilvl w:val="0"/>
          <w:numId w:val="2"/>
        </w:numPr>
        <w:spacing w:after="40" w:before="40"/>
      </w:pPr>
      <w:r>
        <w:rPr>
          <w:rFonts w:ascii="Arial" w:cs="Arial" w:eastAsia="Arial" w:hAnsi="Arial"/>
          <w:color w:val="444444"/>
          <w:sz w:val="22"/>
          <w:szCs w:val="22"/>
        </w:rPr>
        <w:t xml:space="preserve">Should seasonal colour typing (Spring/Summer/Autumn/Winter) be in V2 MVP or V3?</w:t>
      </w:r>
    </w:p>
    <w:p>
      <w:pPr>
        <w:pStyle w:val="ListParagraph"/>
        <w:numPr>
          <w:ilvl w:val="0"/>
          <w:numId w:val="2"/>
        </w:numPr>
        <w:spacing w:after="40" w:before="40"/>
      </w:pPr>
      <w:r>
        <w:rPr>
          <w:rFonts w:ascii="Arial" w:cs="Arial" w:eastAsia="Arial" w:hAnsi="Arial"/>
          <w:color w:val="444444"/>
          <w:sz w:val="22"/>
          <w:szCs w:val="22"/>
        </w:rPr>
        <w:t xml:space="preserve">How do we handle group photos? Detect all faces and let the user pick which one to analyse?</w:t>
      </w:r>
    </w:p>
    <w:p>
      <w:pPr>
        <w:pStyle w:val="ListParagraph"/>
        <w:numPr>
          <w:ilvl w:val="0"/>
          <w:numId w:val="2"/>
        </w:numPr>
        <w:spacing w:after="40" w:before="40"/>
      </w:pPr>
      <w:r>
        <w:rPr>
          <w:rFonts w:ascii="Arial" w:cs="Arial" w:eastAsia="Arial" w:hAnsi="Arial"/>
          <w:color w:val="444444"/>
          <w:sz w:val="22"/>
          <w:szCs w:val="22"/>
        </w:rPr>
        <w:t xml:space="preserve">Is there a monetization path — affiliate fashion/makeup links, premium AI-tier with FaceMesh, or fully free?</w:t>
      </w:r>
    </w:p>
    <w:p>
      <w:pPr>
        <w:pStyle w:val="ListParagraph"/>
        <w:numPr>
          <w:ilvl w:val="0"/>
          <w:numId w:val="2"/>
        </w:numPr>
        <w:spacing w:after="40" w:before="40"/>
      </w:pPr>
      <w:r>
        <w:rPr>
          <w:rFonts w:ascii="Arial" w:cs="Arial" w:eastAsia="Arial" w:hAnsi="Arial"/>
          <w:color w:val="444444"/>
          <w:sz w:val="22"/>
          <w:szCs w:val="22"/>
        </w:rPr>
        <w:t xml:space="preserve">Should “Colors to Avoid” be shown by default or as a toggle? Some users find negative framing discouraging.</w:t>
      </w:r>
    </w:p>
    <w:p>
      <w:pPr>
        <w:spacing w:after="160" w:before="0"/>
      </w:pPr>
      <w:r>
        <w:rPr>
          <w:sz w:val="22"/>
          <w:szCs w:val="22"/>
        </w:rPr>
        <w:t xml:space="preserve"/>
      </w:r>
    </w:p>
    <w:p>
      <w:pPr>
        <w:pBdr>
          <w:bottom w:val="single" w:color="D4748C" w:sz="4" w:space="1"/>
        </w:pBdr>
        <w:spacing w:after="160" w:before="160"/>
      </w:pPr>
      <w:r>
        <w:rPr>
          <w:sz w:val="4"/>
          <w:szCs w:val="4"/>
        </w:rPr>
        <w:t xml:space="preserve"/>
      </w:r>
    </w:p>
    <w:p>
      <w:pPr>
        <w:spacing w:after="0" w:before="160"/>
        <w:jc w:val="center"/>
      </w:pPr>
      <w:r>
        <w:rPr>
          <w:rFonts w:ascii="Arial" w:cs="Arial" w:eastAsia="Arial" w:hAnsi="Arial"/>
          <w:color w:val="AAAAAA"/>
          <w:sz w:val="18"/>
          <w:szCs w:val="18"/>
        </w:rPr>
        <w:t xml:space="preserve">PaletteMe — V2 Product Idea Document  |  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9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2026-05-09T07:41:27.194Z</dcterms:created>
  <dcterms:modified xsi:type="dcterms:W3CDTF">2026-05-09T07:41:27.194Z</dcterms:modified>
</cp:coreProperties>
</file>

<file path=docProps/custom.xml><?xml version="1.0" encoding="utf-8"?>
<Properties xmlns="http://schemas.openxmlformats.org/officeDocument/2006/custom-properties" xmlns:vt="http://schemas.openxmlformats.org/officeDocument/2006/docPropsVTypes"/>
</file>