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Senior Data Scientist / AI Engineer — Generative AI &amp; Production ML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Generative AI / LLM engineering</w:t>
      </w:r>
      <w:r>
        <w:rPr>
          <w:sz w:val="20"/>
        </w:rPr>
        <w:t>: designing and operating an agentic, multi-tool LLM system (Claude API) that runs a 30+ tool quantitative-finance pipeline. Deep strength across the full lifecycle — RAG and LLM app design, classical ML, and production MLOps on Databricks/Azure.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Generative AI / LLM:</w:t>
      </w:r>
      <w:r>
        <w:rPr>
          <w:sz w:val="20"/>
        </w:rPr>
        <w:t xml:space="preserve"> LLM application &amp; agent design,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Machine Learning:</w:t>
      </w:r>
      <w:r>
        <w:rPr>
          <w:sz w:val="20"/>
        </w:rPr>
        <w:t xml:space="preserve"> Forecasting &amp; time series (ARIMA, UCM), gradient boosting (LightGBM, XGBoost), BTYD/CLV modeling, SVM, random forests, recommendation/collaborative filtering, A/B testing, NLP (TF-IDF), CNNs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large-scale data mining, dashboarding (Tableau)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</w:t>
      </w:r>
      <w:r>
        <w:rPr>
          <w:i/>
          <w:color w:val="555555"/>
          <w:sz w:val="19"/>
        </w:rPr>
        <w:tab/>
        <w:t>Bengaluru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 xml:space="preserve">Built </w:t>
      </w:r>
      <w:r>
        <w:rPr>
          <w:b/>
          <w:sz w:val="20"/>
        </w:rPr>
        <w:t>RAG-style data pipelines</w:t>
      </w:r>
      <w:r>
        <w:rPr>
          <w:sz w:val="20"/>
        </w:rPr>
        <w:t xml:space="preserve"> ingesting market/economic feeds (Yahoo, FRED, CBOE, SEC EDGAR) into structured context for LLM-generated research narratives delivered via automated workflows.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</w:t>
      </w:r>
      <w:r>
        <w:rPr>
          <w:i/>
          <w:color w:val="555555"/>
          <w:sz w:val="19"/>
        </w:rPr>
        <w:tab/>
        <w:t>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</w:t>
      </w:r>
      <w:r>
        <w:rPr>
          <w:i/>
          <w:color w:val="555555"/>
          <w:sz w:val="19"/>
        </w:rPr>
        <w:tab/>
        <w:t>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</w:t>
      </w:r>
      <w:r>
        <w:rPr>
          <w:i/>
          <w:color w:val="555555"/>
          <w:sz w:val="19"/>
        </w:rPr>
        <w:tab/>
        <w:t>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