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880" w:rsidRPr="00686880" w:rsidRDefault="00686880" w:rsidP="00686880">
      <w:pPr>
        <w:shd w:val="clear" w:color="auto" w:fill="FFFFFF"/>
        <w:spacing w:after="165" w:line="240" w:lineRule="auto"/>
        <w:outlineLvl w:val="0"/>
        <w:rPr>
          <w:rFonts w:ascii="inherit" w:eastAsia="Times New Roman" w:hAnsi="inherit" w:cs="Helvetica"/>
          <w:color w:val="000000"/>
          <w:kern w:val="36"/>
          <w:sz w:val="53"/>
          <w:szCs w:val="53"/>
          <w:lang w:eastAsia="en-IN"/>
        </w:rPr>
      </w:pPr>
      <w:r w:rsidRPr="00686880">
        <w:rPr>
          <w:rFonts w:ascii="inherit" w:eastAsia="Times New Roman" w:hAnsi="inherit" w:cs="Helvetica"/>
          <w:color w:val="000000"/>
          <w:kern w:val="36"/>
          <w:sz w:val="53"/>
          <w:szCs w:val="53"/>
          <w:lang w:eastAsia="en-IN"/>
        </w:rPr>
        <w:t>730.03</w:t>
      </w:r>
    </w:p>
    <w:p w:rsidR="00686880" w:rsidRPr="00686880" w:rsidRDefault="00686880" w:rsidP="00686880">
      <w:pPr>
        <w:shd w:val="clear" w:color="auto" w:fill="FFFFFF"/>
        <w:spacing w:before="330" w:after="165" w:line="240" w:lineRule="auto"/>
        <w:outlineLvl w:val="0"/>
        <w:rPr>
          <w:rFonts w:ascii="Helvetica" w:eastAsia="Times New Roman" w:hAnsi="Helvetica" w:cs="Helvetica"/>
          <w:b/>
          <w:bCs/>
          <w:color w:val="000000"/>
          <w:kern w:val="36"/>
          <w:sz w:val="35"/>
          <w:szCs w:val="35"/>
          <w:lang w:eastAsia="en-IN"/>
        </w:rPr>
      </w:pPr>
      <w:r w:rsidRPr="00686880">
        <w:rPr>
          <w:rFonts w:ascii="Helvetica" w:eastAsia="Times New Roman" w:hAnsi="Helvetica" w:cs="Helvetica"/>
          <w:b/>
          <w:bCs/>
          <w:color w:val="000000"/>
          <w:kern w:val="36"/>
          <w:sz w:val="35"/>
          <w:szCs w:val="35"/>
          <w:lang w:eastAsia="en-IN"/>
        </w:rPr>
        <w:t>Regulation on the promotion of the production of electricity from renewable energies</w:t>
      </w:r>
    </w:p>
    <w:p w:rsidR="00686880" w:rsidRPr="00686880" w:rsidRDefault="00686880" w:rsidP="00686880">
      <w:pPr>
        <w:shd w:val="clear" w:color="auto" w:fill="FFFFFF"/>
        <w:spacing w:before="330" w:after="165"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 xml:space="preserve">(Energy Promotion Ordinance, </w:t>
      </w:r>
      <w:proofErr w:type="spellStart"/>
      <w:r w:rsidRPr="00686880">
        <w:rPr>
          <w:rFonts w:ascii="inherit" w:eastAsia="Times New Roman" w:hAnsi="inherit" w:cs="Helvetica"/>
          <w:color w:val="000000"/>
          <w:sz w:val="35"/>
          <w:szCs w:val="35"/>
          <w:lang w:eastAsia="en-IN"/>
        </w:rPr>
        <w:t>EnFV</w:t>
      </w:r>
      <w:proofErr w:type="spellEnd"/>
      <w:r w:rsidRPr="00686880">
        <w:rPr>
          <w:rFonts w:ascii="inherit" w:eastAsia="Times New Roman" w:hAnsi="inherit" w:cs="Helvetica"/>
          <w:color w:val="000000"/>
          <w:sz w:val="35"/>
          <w:szCs w:val="35"/>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from 1 November 2017 (as of 1 January 2018)</w:t>
      </w:r>
    </w:p>
    <w:p w:rsidR="00686880" w:rsidRDefault="00686880" w:rsidP="00686880">
      <w:pPr>
        <w:shd w:val="clear" w:color="auto" w:fill="FFFFFF"/>
        <w:spacing w:after="165" w:line="240" w:lineRule="auto"/>
        <w:rPr>
          <w:rFonts w:ascii="Helvetica" w:eastAsia="Times New Roman" w:hAnsi="Helvetica" w:cs="Helvetica"/>
          <w:i/>
          <w:iCs/>
          <w:color w:val="454545"/>
          <w:sz w:val="23"/>
          <w:szCs w:val="23"/>
          <w:lang w:eastAsia="en-IN"/>
        </w:rPr>
      </w:pPr>
      <w:bookmarkStart w:id="0" w:name="praeambel"/>
      <w:bookmarkEnd w:id="0"/>
      <w:r w:rsidRPr="00686880">
        <w:rPr>
          <w:rFonts w:ascii="Helvetica" w:eastAsia="Times New Roman" w:hAnsi="Helvetica" w:cs="Helvetica"/>
          <w:i/>
          <w:iCs/>
          <w:color w:val="454545"/>
          <w:sz w:val="23"/>
          <w:szCs w:val="23"/>
          <w:highlight w:val="yellow"/>
          <w:lang w:eastAsia="en-IN"/>
        </w:rPr>
        <w:t>https://www.admin.ch/opc/de/classified-compilation/20162947/index.html#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The Swiss Federal Council,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based on the Energy Act of 30 September 2016 </w:t>
      </w:r>
      <w:hyperlink r:id="rId4" w:anchor="fn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prescribed:</w:t>
      </w:r>
      <w:bookmarkStart w:id="1" w:name="id-1"/>
      <w:bookmarkEnd w:id="1"/>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5" w:anchor="id-1" w:history="1">
        <w:r w:rsidRPr="00686880">
          <w:rPr>
            <w:rFonts w:ascii="Times New Roman" w:eastAsia="Times New Roman" w:hAnsi="Times New Roman" w:cs="Times New Roman"/>
            <w:b/>
            <w:bCs/>
            <w:color w:val="884488"/>
            <w:kern w:val="36"/>
            <w:sz w:val="35"/>
            <w:szCs w:val="35"/>
            <w:lang w:eastAsia="en-IN"/>
          </w:rPr>
          <w:t>Chapter 1: General Provisions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 w:name="a1"/>
      <w:bookmarkEnd w:id="2"/>
      <w:r w:rsidRPr="00686880">
        <w:rPr>
          <w:rFonts w:ascii="inherit" w:eastAsia="Times New Roman" w:hAnsi="inherit" w:cs="Helvetica"/>
          <w:color w:val="000000"/>
          <w:sz w:val="23"/>
          <w:szCs w:val="23"/>
          <w:lang w:eastAsia="en-IN"/>
        </w:rPr>
        <w:t>  </w:t>
      </w:r>
      <w:hyperlink r:id="rId6" w:anchor="a1" w:history="1">
        <w:r w:rsidRPr="00686880">
          <w:rPr>
            <w:rFonts w:ascii="inherit" w:eastAsia="Times New Roman" w:hAnsi="inherit" w:cs="Helvetica"/>
            <w:b/>
            <w:bCs/>
            <w:color w:val="884488"/>
            <w:sz w:val="23"/>
            <w:szCs w:val="23"/>
            <w:lang w:eastAsia="en-IN"/>
          </w:rPr>
          <w:t>Art. 1</w:t>
        </w:r>
        <w:r w:rsidRPr="00686880">
          <w:rPr>
            <w:rFonts w:ascii="inherit" w:eastAsia="Times New Roman" w:hAnsi="inherit" w:cs="Helvetica"/>
            <w:color w:val="884488"/>
            <w:sz w:val="23"/>
            <w:szCs w:val="23"/>
            <w:lang w:eastAsia="en-IN"/>
          </w:rPr>
          <w:t> Subject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This regulation regulates the promotion of the production of electricity from renewable energy, which is financed from the grid surcharge in accordance with Article 35 </w:t>
      </w:r>
      <w:proofErr w:type="spellStart"/>
      <w:r w:rsidRPr="00686880">
        <w:rPr>
          <w:rFonts w:ascii="Helvetica" w:eastAsia="Times New Roman" w:hAnsi="Helvetica" w:cs="Helvetica"/>
          <w:color w:val="454545"/>
          <w:sz w:val="23"/>
          <w:szCs w:val="23"/>
          <w:lang w:eastAsia="en-IN"/>
        </w:rPr>
        <w:t>EnG.</w:t>
      </w:r>
      <w:proofErr w:type="spellEnd"/>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 w:name="a2"/>
      <w:bookmarkEnd w:id="3"/>
      <w:r w:rsidRPr="00686880">
        <w:rPr>
          <w:rFonts w:ascii="inherit" w:eastAsia="Times New Roman" w:hAnsi="inherit" w:cs="Helvetica"/>
          <w:color w:val="000000"/>
          <w:sz w:val="23"/>
          <w:szCs w:val="23"/>
          <w:lang w:eastAsia="en-IN"/>
        </w:rPr>
        <w:t>  </w:t>
      </w:r>
      <w:hyperlink r:id="rId7" w:anchor="a2" w:history="1">
        <w:r w:rsidRPr="00686880">
          <w:rPr>
            <w:rFonts w:ascii="inherit" w:eastAsia="Times New Roman" w:hAnsi="inherit" w:cs="Helvetica"/>
            <w:b/>
            <w:bCs/>
            <w:color w:val="884488"/>
            <w:sz w:val="23"/>
            <w:szCs w:val="23"/>
            <w:lang w:eastAsia="en-IN"/>
          </w:rPr>
          <w:t>Art. 2</w:t>
        </w:r>
        <w:r w:rsidRPr="00686880">
          <w:rPr>
            <w:rFonts w:ascii="inherit" w:eastAsia="Times New Roman" w:hAnsi="inherit" w:cs="Helvetica"/>
            <w:color w:val="884488"/>
            <w:sz w:val="23"/>
            <w:szCs w:val="23"/>
            <w:lang w:eastAsia="en-IN"/>
          </w:rPr>
          <w:t> Terms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 this regulation mean:</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Hybrid</w:t>
      </w:r>
      <w:r w:rsidRPr="00686880">
        <w:rPr>
          <w:rFonts w:ascii="Helvetica" w:eastAsia="Times New Roman" w:hAnsi="Helvetica" w:cs="Helvetica"/>
          <w:color w:val="454545"/>
          <w:sz w:val="23"/>
          <w:szCs w:val="23"/>
          <w:lang w:eastAsia="en-IN"/>
        </w:rPr>
        <w:t> </w:t>
      </w:r>
      <w:proofErr w:type="gramStart"/>
      <w:r w:rsidRPr="00686880">
        <w:rPr>
          <w:rFonts w:ascii="Helvetica" w:eastAsia="Times New Roman" w:hAnsi="Helvetica" w:cs="Helvetica"/>
          <w:color w:val="454545"/>
          <w:sz w:val="23"/>
          <w:szCs w:val="23"/>
          <w:lang w:eastAsia="en-IN"/>
        </w:rPr>
        <w:t>plant </w:t>
      </w:r>
      <w:r w:rsidRPr="00686880">
        <w:rPr>
          <w:rFonts w:ascii="Helvetica" w:eastAsia="Times New Roman" w:hAnsi="Helvetica" w:cs="Helvetica"/>
          <w:i/>
          <w:iCs/>
          <w:color w:val="454545"/>
          <w:sz w:val="23"/>
          <w:szCs w:val="23"/>
          <w:lang w:eastAsia="en-IN"/>
        </w:rPr>
        <w:t>:</w:t>
      </w:r>
      <w:proofErr w:type="gramEnd"/>
      <w:r w:rsidRPr="00686880">
        <w:rPr>
          <w:rFonts w:ascii="Helvetica" w:eastAsia="Times New Roman" w:hAnsi="Helvetica" w:cs="Helvetica"/>
          <w:color w:val="454545"/>
          <w:sz w:val="23"/>
          <w:szCs w:val="23"/>
          <w:lang w:eastAsia="en-IN"/>
        </w:rPr>
        <w:t> plant that uses several renewable energy sources for electricity production;</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Biomass:</w:t>
      </w:r>
      <w:r w:rsidRPr="00686880">
        <w:rPr>
          <w:rFonts w:ascii="Helvetica" w:eastAsia="Times New Roman" w:hAnsi="Helvetica" w:cs="Helvetica"/>
          <w:color w:val="454545"/>
          <w:sz w:val="23"/>
          <w:szCs w:val="23"/>
          <w:lang w:eastAsia="en-IN"/>
        </w:rPr>
        <w:t> all organic matter directly or indirectly produced by photosynthesis that has not been altered by geological processes; this includes all by-products and by-products, residues and wastes whose energy content originates from the biomass;</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biogenic gas:</w:t>
      </w:r>
      <w:r w:rsidRPr="00686880">
        <w:rPr>
          <w:rFonts w:ascii="Helvetica" w:eastAsia="Times New Roman" w:hAnsi="Helvetica" w:cs="Helvetica"/>
          <w:color w:val="454545"/>
          <w:sz w:val="23"/>
          <w:szCs w:val="23"/>
          <w:lang w:eastAsia="en-IN"/>
        </w:rPr>
        <w:t> gas produced from biomass;</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Net production: Quantity of</w:t>
      </w:r>
      <w:r w:rsidRPr="00686880">
        <w:rPr>
          <w:rFonts w:ascii="Helvetica" w:eastAsia="Times New Roman" w:hAnsi="Helvetica" w:cs="Helvetica"/>
          <w:color w:val="454545"/>
          <w:sz w:val="23"/>
          <w:szCs w:val="23"/>
          <w:lang w:eastAsia="en-IN"/>
        </w:rPr>
        <w:t> electricity according to Article 11 (2) of the Energy Ordinance of 1 November 2017 </w:t>
      </w:r>
      <w:hyperlink r:id="rId8" w:anchor="fn-#a2-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Waste heat:</w:t>
      </w:r>
      <w:r w:rsidRPr="00686880">
        <w:rPr>
          <w:rFonts w:ascii="Helvetica" w:eastAsia="Times New Roman" w:hAnsi="Helvetica" w:cs="Helvetica"/>
          <w:color w:val="454545"/>
          <w:sz w:val="23"/>
          <w:szCs w:val="23"/>
          <w:lang w:eastAsia="en-IN"/>
        </w:rPr>
        <w:t> unavoidable heat losses from energy conversion processes or from chemical processes, for example in waste incineration plants (KVA), other than heating heat from plants which have the combined production of electrical and thermal energy as primary and peer targets;</w:t>
      </w:r>
    </w:p>
    <w:p w:rsidR="00686880" w:rsidRPr="00686880" w:rsidRDefault="00686880" w:rsidP="00686880">
      <w:pPr>
        <w:shd w:val="clear" w:color="auto" w:fill="FFFFFF"/>
        <w:spacing w:after="0" w:line="240" w:lineRule="auto"/>
        <w:ind w:left="4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f.</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Combined heat and power (CHP):</w:t>
      </w:r>
      <w:r w:rsidRPr="00686880">
        <w:rPr>
          <w:rFonts w:ascii="Helvetica" w:eastAsia="Times New Roman" w:hAnsi="Helvetica" w:cs="Helvetica"/>
          <w:color w:val="454545"/>
          <w:sz w:val="23"/>
          <w:szCs w:val="23"/>
          <w:lang w:eastAsia="en-IN"/>
        </w:rPr>
        <w:t> simultaneous provision of power and heat from the conversion process of fuel in gas turbines, steam turbines, internal combustion engines, other thermal plants and fuel cells.</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83"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4" w:name="fn-#a2-1"/>
      <w:r w:rsidRPr="00686880">
        <w:rPr>
          <w:rFonts w:ascii="Helvetica" w:eastAsia="Times New Roman" w:hAnsi="Helvetica" w:cs="Helvetica"/>
          <w:color w:val="006699"/>
          <w:sz w:val="15"/>
          <w:szCs w:val="15"/>
          <w:vertAlign w:val="superscript"/>
          <w:lang w:eastAsia="en-IN"/>
        </w:rPr>
        <w:lastRenderedPageBreak/>
        <w:t>1</w:t>
      </w:r>
      <w:bookmarkEnd w:id="4"/>
      <w:r w:rsidRPr="00686880">
        <w:rPr>
          <w:rFonts w:ascii="Helvetica" w:eastAsia="Times New Roman" w:hAnsi="Helvetica" w:cs="Helvetica"/>
          <w:color w:val="454545"/>
          <w:sz w:val="20"/>
          <w:szCs w:val="20"/>
          <w:lang w:eastAsia="en-IN"/>
        </w:rPr>
        <w:t> SR</w:t>
      </w:r>
      <w:hyperlink r:id="rId9"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 w:name="a3"/>
      <w:bookmarkEnd w:id="5"/>
      <w:r w:rsidRPr="00686880">
        <w:rPr>
          <w:rFonts w:ascii="inherit" w:eastAsia="Times New Roman" w:hAnsi="inherit" w:cs="Helvetica"/>
          <w:color w:val="000000"/>
          <w:sz w:val="23"/>
          <w:szCs w:val="23"/>
          <w:lang w:eastAsia="en-IN"/>
        </w:rPr>
        <w:t>  </w:t>
      </w:r>
      <w:hyperlink r:id="rId10" w:anchor="a3" w:history="1">
        <w:r w:rsidRPr="00686880">
          <w:rPr>
            <w:rFonts w:ascii="inherit" w:eastAsia="Times New Roman" w:hAnsi="inherit" w:cs="Helvetica"/>
            <w:b/>
            <w:bCs/>
            <w:color w:val="884488"/>
            <w:sz w:val="23"/>
            <w:szCs w:val="23"/>
            <w:lang w:eastAsia="en-IN"/>
          </w:rPr>
          <w:t>Art. 3</w:t>
        </w:r>
        <w:r w:rsidRPr="00686880">
          <w:rPr>
            <w:rFonts w:ascii="inherit" w:eastAsia="Times New Roman" w:hAnsi="inherit" w:cs="Helvetica"/>
            <w:color w:val="884488"/>
            <w:sz w:val="23"/>
            <w:szCs w:val="23"/>
            <w:lang w:eastAsia="en-IN"/>
          </w:rPr>
          <w:t> New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New</w:t>
      </w:r>
      <w:proofErr w:type="gramEnd"/>
      <w:r w:rsidRPr="00686880">
        <w:rPr>
          <w:rFonts w:ascii="Helvetica" w:eastAsia="Times New Roman" w:hAnsi="Helvetica" w:cs="Helvetica"/>
          <w:color w:val="454545"/>
          <w:sz w:val="23"/>
          <w:szCs w:val="23"/>
          <w:lang w:eastAsia="en-IN"/>
        </w:rPr>
        <w:t xml:space="preserve"> installations are: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hydropower plants: plants that use hydraulic potential for the first time;</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the other technologies: installations that are first created in one location.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A</w:t>
      </w:r>
      <w:proofErr w:type="gramEnd"/>
      <w:r w:rsidRPr="00686880">
        <w:rPr>
          <w:rFonts w:ascii="Helvetica" w:eastAsia="Times New Roman" w:hAnsi="Helvetica" w:cs="Helvetica"/>
          <w:color w:val="454545"/>
          <w:sz w:val="23"/>
          <w:szCs w:val="23"/>
          <w:lang w:eastAsia="en-IN"/>
        </w:rPr>
        <w:t xml:space="preserve"> new system is also a system that completely replaces an existing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decision on whether or not there is a new investment is taken by the executing agency in consultation with the Swiss Federal Office of Energy (SFOE).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 w:name="a4"/>
      <w:bookmarkEnd w:id="6"/>
      <w:r w:rsidRPr="00686880">
        <w:rPr>
          <w:rFonts w:ascii="inherit" w:eastAsia="Times New Roman" w:hAnsi="inherit" w:cs="Helvetica"/>
          <w:color w:val="000000"/>
          <w:sz w:val="23"/>
          <w:szCs w:val="23"/>
          <w:lang w:eastAsia="en-IN"/>
        </w:rPr>
        <w:t>  </w:t>
      </w:r>
      <w:hyperlink r:id="rId11" w:anchor="a4" w:history="1">
        <w:r w:rsidRPr="00686880">
          <w:rPr>
            <w:rFonts w:ascii="inherit" w:eastAsia="Times New Roman" w:hAnsi="inherit" w:cs="Helvetica"/>
            <w:b/>
            <w:bCs/>
            <w:color w:val="884488"/>
            <w:sz w:val="23"/>
            <w:szCs w:val="23"/>
            <w:lang w:eastAsia="en-IN"/>
          </w:rPr>
          <w:t>Art. 4</w:t>
        </w:r>
        <w:r w:rsidRPr="00686880">
          <w:rPr>
            <w:rFonts w:ascii="inherit" w:eastAsia="Times New Roman" w:hAnsi="inherit" w:cs="Helvetica"/>
            <w:color w:val="884488"/>
            <w:sz w:val="23"/>
            <w:szCs w:val="23"/>
            <w:lang w:eastAsia="en-IN"/>
          </w:rPr>
          <w:t> Plant performance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The performance of a system is determined in accordance with Article 13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w:t>
      </w:r>
      <w:hyperlink r:id="rId12" w:anchor="fn-#a4-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84"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 w:name="fn-#a4-1"/>
      <w:r w:rsidRPr="00686880">
        <w:rPr>
          <w:rFonts w:ascii="Helvetica" w:eastAsia="Times New Roman" w:hAnsi="Helvetica" w:cs="Helvetica"/>
          <w:color w:val="006699"/>
          <w:sz w:val="15"/>
          <w:szCs w:val="15"/>
          <w:vertAlign w:val="superscript"/>
          <w:lang w:eastAsia="en-IN"/>
        </w:rPr>
        <w:t>1</w:t>
      </w:r>
      <w:bookmarkEnd w:id="7"/>
      <w:r w:rsidRPr="00686880">
        <w:rPr>
          <w:rFonts w:ascii="Helvetica" w:eastAsia="Times New Roman" w:hAnsi="Helvetica" w:cs="Helvetica"/>
          <w:color w:val="454545"/>
          <w:sz w:val="20"/>
          <w:szCs w:val="20"/>
          <w:lang w:eastAsia="en-IN"/>
        </w:rPr>
        <w:t> SR</w:t>
      </w:r>
      <w:hyperlink r:id="rId13"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8" w:name="a5"/>
      <w:bookmarkEnd w:id="8"/>
      <w:r w:rsidRPr="00686880">
        <w:rPr>
          <w:rFonts w:ascii="inherit" w:eastAsia="Times New Roman" w:hAnsi="inherit" w:cs="Helvetica"/>
          <w:color w:val="000000"/>
          <w:sz w:val="23"/>
          <w:szCs w:val="23"/>
          <w:lang w:eastAsia="en-IN"/>
        </w:rPr>
        <w:t>  </w:t>
      </w:r>
      <w:hyperlink r:id="rId14" w:anchor="a5" w:history="1">
        <w:r w:rsidRPr="00686880">
          <w:rPr>
            <w:rFonts w:ascii="inherit" w:eastAsia="Times New Roman" w:hAnsi="inherit" w:cs="Helvetica"/>
            <w:b/>
            <w:bCs/>
            <w:color w:val="884488"/>
            <w:sz w:val="23"/>
            <w:szCs w:val="23"/>
            <w:lang w:eastAsia="en-IN"/>
          </w:rPr>
          <w:t>Art. 5</w:t>
        </w:r>
        <w:r w:rsidRPr="00686880">
          <w:rPr>
            <w:rFonts w:ascii="inherit" w:eastAsia="Times New Roman" w:hAnsi="inherit" w:cs="Helvetica"/>
            <w:color w:val="884488"/>
            <w:sz w:val="23"/>
            <w:szCs w:val="23"/>
            <w:lang w:eastAsia="en-IN"/>
          </w:rPr>
          <w:t> Obligation to register upon change of the authorized person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If the entitled person changes after the submission of the application, the immediately authorized person must immediately notify the authority responsible for assessing the application. Without notification, the feed-in premium, the remuneration, the investment contribution or the market premium will be paid to the previously authorized person.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9" w:name="a6"/>
      <w:bookmarkEnd w:id="9"/>
      <w:r w:rsidRPr="00686880">
        <w:rPr>
          <w:rFonts w:ascii="inherit" w:eastAsia="Times New Roman" w:hAnsi="inherit" w:cs="Helvetica"/>
          <w:color w:val="000000"/>
          <w:sz w:val="23"/>
          <w:szCs w:val="23"/>
          <w:lang w:eastAsia="en-IN"/>
        </w:rPr>
        <w:t>  </w:t>
      </w:r>
      <w:hyperlink r:id="rId15" w:anchor="a6" w:history="1">
        <w:r w:rsidRPr="00686880">
          <w:rPr>
            <w:rFonts w:ascii="inherit" w:eastAsia="Times New Roman" w:hAnsi="inherit" w:cs="Helvetica"/>
            <w:b/>
            <w:bCs/>
            <w:color w:val="884488"/>
            <w:sz w:val="23"/>
            <w:szCs w:val="23"/>
            <w:lang w:eastAsia="en-IN"/>
          </w:rPr>
          <w:t>Art. 6</w:t>
        </w:r>
        <w:r w:rsidRPr="00686880">
          <w:rPr>
            <w:rFonts w:ascii="inherit" w:eastAsia="Times New Roman" w:hAnsi="inherit" w:cs="Helvetica"/>
            <w:color w:val="884488"/>
            <w:sz w:val="23"/>
            <w:szCs w:val="23"/>
            <w:lang w:eastAsia="en-IN"/>
          </w:rPr>
          <w:t> Categories of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photovoltaic systems are divided into the following categories: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integrated facilities;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attached or free-standing plants.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Integrated</w:t>
      </w:r>
      <w:proofErr w:type="gramEnd"/>
      <w:r w:rsidRPr="00686880">
        <w:rPr>
          <w:rFonts w:ascii="Helvetica" w:eastAsia="Times New Roman" w:hAnsi="Helvetica" w:cs="Helvetica"/>
          <w:color w:val="454545"/>
          <w:sz w:val="23"/>
          <w:szCs w:val="23"/>
          <w:lang w:eastAsia="en-IN"/>
        </w:rPr>
        <w:t xml:space="preserve"> systems are systems that are integrated in a building and that additionally serve as weather protection, heat protection or fall protection in addition to electricity production.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0" w:name="a7"/>
      <w:bookmarkEnd w:id="10"/>
      <w:r w:rsidRPr="00686880">
        <w:rPr>
          <w:rFonts w:ascii="inherit" w:eastAsia="Times New Roman" w:hAnsi="inherit" w:cs="Helvetica"/>
          <w:color w:val="000000"/>
          <w:sz w:val="23"/>
          <w:szCs w:val="23"/>
          <w:lang w:eastAsia="en-IN"/>
        </w:rPr>
        <w:t>  </w:t>
      </w:r>
      <w:hyperlink r:id="rId16" w:anchor="a7" w:history="1">
        <w:r w:rsidRPr="00686880">
          <w:rPr>
            <w:rFonts w:ascii="inherit" w:eastAsia="Times New Roman" w:hAnsi="inherit" w:cs="Helvetica"/>
            <w:b/>
            <w:bCs/>
            <w:color w:val="884488"/>
            <w:sz w:val="23"/>
            <w:szCs w:val="23"/>
            <w:lang w:eastAsia="en-IN"/>
          </w:rPr>
          <w:t>Art. 7</w:t>
        </w:r>
        <w:r w:rsidRPr="00686880">
          <w:rPr>
            <w:rFonts w:ascii="inherit" w:eastAsia="Times New Roman" w:hAnsi="inherit" w:cs="Helvetica"/>
            <w:color w:val="884488"/>
            <w:sz w:val="23"/>
            <w:szCs w:val="23"/>
            <w:lang w:eastAsia="en-IN"/>
          </w:rPr>
          <w:t> Large and small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Large</w:t>
      </w:r>
      <w:proofErr w:type="gramEnd"/>
      <w:r w:rsidRPr="00686880">
        <w:rPr>
          <w:rFonts w:ascii="Helvetica" w:eastAsia="Times New Roman" w:hAnsi="Helvetica" w:cs="Helvetica"/>
          <w:color w:val="454545"/>
          <w:sz w:val="23"/>
          <w:szCs w:val="23"/>
          <w:lang w:eastAsia="en-IN"/>
        </w:rPr>
        <w:t xml:space="preserve"> photovoltaic systems are plants with a capacity of 100 kW or more.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As</w:t>
      </w:r>
      <w:proofErr w:type="gramEnd"/>
      <w:r w:rsidRPr="00686880">
        <w:rPr>
          <w:rFonts w:ascii="Helvetica" w:eastAsia="Times New Roman" w:hAnsi="Helvetica" w:cs="Helvetica"/>
          <w:color w:val="454545"/>
          <w:sz w:val="23"/>
          <w:szCs w:val="23"/>
          <w:lang w:eastAsia="en-IN"/>
        </w:rPr>
        <w:t xml:space="preserve"> small photovoltaic systems apply:</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Plants with a capacity of less than 100 kW;</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Systems that are upgraded or renewed by less than 100 kW, even if their total output after the extension or renewal is 100 kW or more.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operator of a plant according to paragraph 1 refrains from reimbursement of the contribution to performance (Annex 2.1 No. 2) for the power from 100 kW, the installation shall also be deemed a small facility.</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1" w:name="a8"/>
      <w:bookmarkEnd w:id="11"/>
      <w:r w:rsidRPr="00686880">
        <w:rPr>
          <w:rFonts w:ascii="inherit" w:eastAsia="Times New Roman" w:hAnsi="inherit" w:cs="Helvetica"/>
          <w:color w:val="000000"/>
          <w:sz w:val="23"/>
          <w:szCs w:val="23"/>
          <w:lang w:eastAsia="en-IN"/>
        </w:rPr>
        <w:t>  </w:t>
      </w:r>
      <w:hyperlink r:id="rId17" w:anchor="a8" w:history="1">
        <w:r w:rsidRPr="00686880">
          <w:rPr>
            <w:rFonts w:ascii="inherit" w:eastAsia="Times New Roman" w:hAnsi="inherit" w:cs="Helvetica"/>
            <w:b/>
            <w:bCs/>
            <w:color w:val="884488"/>
            <w:sz w:val="23"/>
            <w:szCs w:val="23"/>
            <w:lang w:eastAsia="en-IN"/>
          </w:rPr>
          <w:t>Art. 8</w:t>
        </w:r>
        <w:r w:rsidRPr="00686880">
          <w:rPr>
            <w:rFonts w:ascii="inherit" w:eastAsia="Times New Roman" w:hAnsi="inherit" w:cs="Helvetica"/>
            <w:color w:val="884488"/>
            <w:sz w:val="23"/>
            <w:szCs w:val="23"/>
            <w:lang w:eastAsia="en-IN"/>
          </w:rPr>
          <w:t> Electoral law for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large photovoltaic systems with a capacity of up to 50 MW can choose whether they want to apply for a feed-in tariff or a one-off fee.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You</w:t>
      </w:r>
      <w:proofErr w:type="gramEnd"/>
      <w:r w:rsidRPr="00686880">
        <w:rPr>
          <w:rFonts w:ascii="Helvetica" w:eastAsia="Times New Roman" w:hAnsi="Helvetica" w:cs="Helvetica"/>
          <w:color w:val="454545"/>
          <w:sz w:val="23"/>
          <w:szCs w:val="23"/>
          <w:lang w:eastAsia="en-IN"/>
        </w:rPr>
        <w:t xml:space="preserve"> are finally exercising this right to vote by submitting the application for one or another type of funding. An application for a one-off fee for small photovoltaic systems remains after commissioning of the system (Article 41).</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2" w:name="a9"/>
      <w:bookmarkEnd w:id="12"/>
      <w:r w:rsidRPr="00686880">
        <w:rPr>
          <w:rFonts w:ascii="inherit" w:eastAsia="Times New Roman" w:hAnsi="inherit" w:cs="Helvetica"/>
          <w:color w:val="000000"/>
          <w:sz w:val="23"/>
          <w:szCs w:val="23"/>
          <w:lang w:eastAsia="en-IN"/>
        </w:rPr>
        <w:t>  </w:t>
      </w:r>
      <w:hyperlink r:id="rId18" w:anchor="a9" w:history="1">
        <w:r w:rsidRPr="00686880">
          <w:rPr>
            <w:rFonts w:ascii="inherit" w:eastAsia="Times New Roman" w:hAnsi="inherit" w:cs="Helvetica"/>
            <w:b/>
            <w:bCs/>
            <w:color w:val="884488"/>
            <w:sz w:val="23"/>
            <w:szCs w:val="23"/>
            <w:lang w:eastAsia="en-IN"/>
          </w:rPr>
          <w:t>Art. 9</w:t>
        </w:r>
        <w:r w:rsidRPr="00686880">
          <w:rPr>
            <w:rFonts w:ascii="inherit" w:eastAsia="Times New Roman" w:hAnsi="inherit" w:cs="Helvetica"/>
            <w:color w:val="884488"/>
            <w:sz w:val="23"/>
            <w:szCs w:val="23"/>
            <w:lang w:eastAsia="en-IN"/>
          </w:rPr>
          <w:t> Exceptions to the lower limit for hydropower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In addition to the hydropower plants connected to drinking water supply or wastewater facilities, the following hydroelectric power plants are excluded from the lower limit under Articles 19 (4) (a) and 24 (1) (b) (2)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proofErr w:type="spellStart"/>
      <w:r w:rsidRPr="00686880">
        <w:rPr>
          <w:rFonts w:ascii="Helvetica" w:eastAsia="Times New Roman" w:hAnsi="Helvetica" w:cs="Helvetica"/>
          <w:color w:val="454545"/>
          <w:sz w:val="23"/>
          <w:szCs w:val="23"/>
          <w:lang w:eastAsia="en-IN"/>
        </w:rPr>
        <w:t>Dotierkraftwerke</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Installations on artificially created spillways, industrial canals and existing diversion and underwater canals, provided that no new interventions in natural or ecologically valuable waters are </w:t>
      </w:r>
      <w:proofErr w:type="gramStart"/>
      <w:r w:rsidRPr="00686880">
        <w:rPr>
          <w:rFonts w:ascii="Helvetica" w:eastAsia="Times New Roman" w:hAnsi="Helvetica" w:cs="Helvetica"/>
          <w:color w:val="454545"/>
          <w:sz w:val="23"/>
          <w:szCs w:val="23"/>
          <w:lang w:eastAsia="en-IN"/>
        </w:rPr>
        <w:t>effected</w:t>
      </w:r>
      <w:proofErr w:type="gram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Secondary utilization systems such as hydroelectric power plants, power plants in connection with snow-making systems or the use of tunnel water.</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3" w:name="a10"/>
      <w:bookmarkEnd w:id="13"/>
      <w:r w:rsidRPr="00686880">
        <w:rPr>
          <w:rFonts w:ascii="inherit" w:eastAsia="Times New Roman" w:hAnsi="inherit" w:cs="Helvetica"/>
          <w:color w:val="000000"/>
          <w:sz w:val="23"/>
          <w:szCs w:val="23"/>
          <w:lang w:eastAsia="en-IN"/>
        </w:rPr>
        <w:t>  </w:t>
      </w:r>
      <w:hyperlink r:id="rId19" w:anchor="a10" w:history="1">
        <w:r w:rsidRPr="00686880">
          <w:rPr>
            <w:rFonts w:ascii="inherit" w:eastAsia="Times New Roman" w:hAnsi="inherit" w:cs="Helvetica"/>
            <w:b/>
            <w:bCs/>
            <w:color w:val="884488"/>
            <w:sz w:val="23"/>
            <w:szCs w:val="23"/>
            <w:lang w:eastAsia="en-IN"/>
          </w:rPr>
          <w:t>Art. 10</w:t>
        </w:r>
        <w:r w:rsidRPr="00686880">
          <w:rPr>
            <w:rFonts w:ascii="inherit" w:eastAsia="Times New Roman" w:hAnsi="inherit" w:cs="Helvetica"/>
            <w:color w:val="884488"/>
            <w:sz w:val="23"/>
            <w:szCs w:val="23"/>
            <w:lang w:eastAsia="en-IN"/>
          </w:rPr>
          <w:t> Own consumption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Own consumption and the merger for self-consumption are subject to the provisions of Chapter 4, Section 2 of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w:t>
      </w:r>
      <w:hyperlink r:id="rId20" w:anchor="fn-#a10-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85"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14" w:name="fn-#a10-1"/>
      <w:r w:rsidRPr="00686880">
        <w:rPr>
          <w:rFonts w:ascii="Helvetica" w:eastAsia="Times New Roman" w:hAnsi="Helvetica" w:cs="Helvetica"/>
          <w:color w:val="006699"/>
          <w:sz w:val="15"/>
          <w:szCs w:val="15"/>
          <w:vertAlign w:val="superscript"/>
          <w:lang w:eastAsia="en-IN"/>
        </w:rPr>
        <w:t>1</w:t>
      </w:r>
      <w:bookmarkEnd w:id="14"/>
      <w:r w:rsidRPr="00686880">
        <w:rPr>
          <w:rFonts w:ascii="Helvetica" w:eastAsia="Times New Roman" w:hAnsi="Helvetica" w:cs="Helvetica"/>
          <w:color w:val="454545"/>
          <w:sz w:val="20"/>
          <w:szCs w:val="20"/>
          <w:lang w:eastAsia="en-IN"/>
        </w:rPr>
        <w:t> SR</w:t>
      </w:r>
      <w:hyperlink r:id="rId21"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15" w:name="id-2"/>
      <w:bookmarkEnd w:id="15"/>
      <w:r w:rsidRPr="00686880">
        <w:rPr>
          <w:rFonts w:ascii="Times New Roman" w:eastAsia="Times New Roman" w:hAnsi="Times New Roman" w:cs="Times New Roman"/>
          <w:b/>
          <w:bCs/>
          <w:color w:val="000000"/>
          <w:kern w:val="36"/>
          <w:sz w:val="35"/>
          <w:szCs w:val="35"/>
          <w:lang w:eastAsia="en-IN"/>
        </w:rPr>
        <w:t>  </w:t>
      </w:r>
      <w:hyperlink r:id="rId22" w:anchor="id-2" w:history="1">
        <w:r w:rsidRPr="00686880">
          <w:rPr>
            <w:rFonts w:ascii="Times New Roman" w:eastAsia="Times New Roman" w:hAnsi="Times New Roman" w:cs="Times New Roman"/>
            <w:b/>
            <w:bCs/>
            <w:color w:val="884488"/>
            <w:kern w:val="36"/>
            <w:sz w:val="35"/>
            <w:szCs w:val="35"/>
            <w:lang w:eastAsia="en-IN"/>
          </w:rPr>
          <w:t>Chapter 2: Feed-in tariff system</w:t>
        </w:r>
      </w:hyperlink>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16" w:name="id-2-1"/>
      <w:bookmarkEnd w:id="16"/>
      <w:r w:rsidRPr="00686880">
        <w:rPr>
          <w:rFonts w:ascii="inherit" w:eastAsia="Times New Roman" w:hAnsi="inherit" w:cs="Helvetica"/>
          <w:color w:val="000000"/>
          <w:sz w:val="35"/>
          <w:szCs w:val="35"/>
          <w:lang w:eastAsia="en-IN"/>
        </w:rPr>
        <w:t>  </w:t>
      </w:r>
      <w:hyperlink r:id="rId23" w:anchor="id-2-1" w:history="1">
        <w:r w:rsidRPr="00686880">
          <w:rPr>
            <w:rFonts w:ascii="inherit" w:eastAsia="Times New Roman" w:hAnsi="inherit" w:cs="Helvetica"/>
            <w:color w:val="884488"/>
            <w:sz w:val="35"/>
            <w:szCs w:val="35"/>
            <w:lang w:eastAsia="en-IN"/>
          </w:rPr>
          <w:t>Section 1: General Provisions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7" w:name="a11"/>
      <w:bookmarkEnd w:id="17"/>
      <w:r w:rsidRPr="00686880">
        <w:rPr>
          <w:rFonts w:ascii="inherit" w:eastAsia="Times New Roman" w:hAnsi="inherit" w:cs="Helvetica"/>
          <w:color w:val="000000"/>
          <w:sz w:val="23"/>
          <w:szCs w:val="23"/>
          <w:lang w:eastAsia="en-IN"/>
        </w:rPr>
        <w:t>  </w:t>
      </w:r>
      <w:hyperlink r:id="rId24" w:anchor="a11" w:history="1">
        <w:r w:rsidRPr="00686880">
          <w:rPr>
            <w:rFonts w:ascii="inherit" w:eastAsia="Times New Roman" w:hAnsi="inherit" w:cs="Helvetica"/>
            <w:b/>
            <w:bCs/>
            <w:color w:val="884488"/>
            <w:sz w:val="23"/>
            <w:szCs w:val="23"/>
            <w:lang w:eastAsia="en-IN"/>
          </w:rPr>
          <w:t>Art. 11</w:t>
        </w:r>
        <w:r w:rsidRPr="00686880">
          <w:rPr>
            <w:rFonts w:ascii="inherit" w:eastAsia="Times New Roman" w:hAnsi="inherit" w:cs="Helvetica"/>
            <w:color w:val="884488"/>
            <w:sz w:val="23"/>
            <w:szCs w:val="23"/>
            <w:lang w:eastAsia="en-IN"/>
          </w:rPr>
          <w:t> General requirements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The connection conditions according to Article 10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w:t>
      </w:r>
      <w:hyperlink r:id="rId25" w:anchor="fn-#a11-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xml:space="preserve"> as well as the determination of the quantity of electricity to be remunerated according to Article 11 </w:t>
      </w:r>
      <w:proofErr w:type="spellStart"/>
      <w:r w:rsidRPr="00686880">
        <w:rPr>
          <w:rFonts w:ascii="Helvetica" w:eastAsia="Times New Roman" w:hAnsi="Helvetica" w:cs="Helvetica"/>
          <w:color w:val="454545"/>
          <w:sz w:val="23"/>
          <w:szCs w:val="23"/>
          <w:lang w:eastAsia="en-IN"/>
        </w:rPr>
        <w:t>EnV</w:t>
      </w:r>
      <w:proofErr w:type="spellEnd"/>
      <w:r w:rsidRPr="00686880">
        <w:rPr>
          <w:rFonts w:ascii="Helvetica" w:eastAsia="Times New Roman" w:hAnsi="Helvetica" w:cs="Helvetica"/>
          <w:color w:val="454545"/>
          <w:sz w:val="23"/>
          <w:szCs w:val="23"/>
          <w:lang w:eastAsia="en-IN"/>
        </w:rPr>
        <w:t xml:space="preserve"> shall apply mutatis mutandis to operators of installations in the feed-in tariff system.</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86"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18" w:name="fn-#a11-1"/>
      <w:r w:rsidRPr="00686880">
        <w:rPr>
          <w:rFonts w:ascii="Helvetica" w:eastAsia="Times New Roman" w:hAnsi="Helvetica" w:cs="Helvetica"/>
          <w:color w:val="006699"/>
          <w:sz w:val="15"/>
          <w:szCs w:val="15"/>
          <w:vertAlign w:val="superscript"/>
          <w:lang w:eastAsia="en-IN"/>
        </w:rPr>
        <w:t>1</w:t>
      </w:r>
      <w:bookmarkEnd w:id="18"/>
      <w:r w:rsidRPr="00686880">
        <w:rPr>
          <w:rFonts w:ascii="Helvetica" w:eastAsia="Times New Roman" w:hAnsi="Helvetica" w:cs="Helvetica"/>
          <w:color w:val="454545"/>
          <w:sz w:val="20"/>
          <w:szCs w:val="20"/>
          <w:lang w:eastAsia="en-IN"/>
        </w:rPr>
        <w:t> SR</w:t>
      </w:r>
      <w:hyperlink r:id="rId26" w:history="1">
        <w:r w:rsidRPr="00686880">
          <w:rPr>
            <w:rFonts w:ascii="Helvetica" w:eastAsia="Times New Roman" w:hAnsi="Helvetica" w:cs="Helvetica"/>
            <w:b/>
            <w:bCs/>
            <w:color w:val="884488"/>
            <w:sz w:val="20"/>
            <w:szCs w:val="20"/>
            <w:lang w:eastAsia="en-IN"/>
          </w:rPr>
          <w:t> 730.01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19" w:name="a12"/>
      <w:bookmarkEnd w:id="19"/>
      <w:r w:rsidRPr="00686880">
        <w:rPr>
          <w:rFonts w:ascii="inherit" w:eastAsia="Times New Roman" w:hAnsi="inherit" w:cs="Helvetica"/>
          <w:color w:val="000000"/>
          <w:sz w:val="23"/>
          <w:szCs w:val="23"/>
          <w:lang w:eastAsia="en-IN"/>
        </w:rPr>
        <w:t>  </w:t>
      </w:r>
      <w:hyperlink r:id="rId27" w:anchor="a12" w:history="1">
        <w:r w:rsidRPr="00686880">
          <w:rPr>
            <w:rFonts w:ascii="inherit" w:eastAsia="Times New Roman" w:hAnsi="inherit" w:cs="Helvetica"/>
            <w:b/>
            <w:bCs/>
            <w:color w:val="884488"/>
            <w:sz w:val="23"/>
            <w:szCs w:val="23"/>
            <w:lang w:eastAsia="en-IN"/>
          </w:rPr>
          <w:t>Art. 12</w:t>
        </w:r>
        <w:r w:rsidRPr="00686880">
          <w:rPr>
            <w:rFonts w:ascii="inherit" w:eastAsia="Times New Roman" w:hAnsi="inherit" w:cs="Helvetica"/>
            <w:color w:val="884488"/>
            <w:sz w:val="23"/>
            <w:szCs w:val="23"/>
            <w:lang w:eastAsia="en-IN"/>
          </w:rPr>
          <w:t> Proof of origin and ecological added value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installations in the feed-in tariff system have to transfer the recorded guarantees of origin to the enforcement office.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ecological added value is compensated by the definitive participation in the feed-in tariff system (Art. 24).</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0" w:name="a13"/>
      <w:bookmarkEnd w:id="20"/>
      <w:r w:rsidRPr="00686880">
        <w:rPr>
          <w:rFonts w:ascii="inherit" w:eastAsia="Times New Roman" w:hAnsi="inherit" w:cs="Helvetica"/>
          <w:color w:val="000000"/>
          <w:sz w:val="23"/>
          <w:szCs w:val="23"/>
          <w:lang w:eastAsia="en-IN"/>
        </w:rPr>
        <w:t>  </w:t>
      </w:r>
      <w:hyperlink r:id="rId28" w:anchor="a13" w:history="1">
        <w:r w:rsidRPr="00686880">
          <w:rPr>
            <w:rFonts w:ascii="inherit" w:eastAsia="Times New Roman" w:hAnsi="inherit" w:cs="Helvetica"/>
            <w:b/>
            <w:bCs/>
            <w:color w:val="884488"/>
            <w:sz w:val="23"/>
            <w:szCs w:val="23"/>
            <w:lang w:eastAsia="en-IN"/>
          </w:rPr>
          <w:t>Art. 13</w:t>
        </w:r>
        <w:r w:rsidRPr="00686880">
          <w:rPr>
            <w:rFonts w:ascii="inherit" w:eastAsia="Times New Roman" w:hAnsi="inherit" w:cs="Helvetica"/>
            <w:color w:val="884488"/>
            <w:sz w:val="23"/>
            <w:szCs w:val="23"/>
            <w:lang w:eastAsia="en-IN"/>
          </w:rPr>
          <w:t> Participation of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Only large photovoltaic systems can participate in the feed-in compensation system.</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21" w:name="id-2-2"/>
      <w:bookmarkEnd w:id="21"/>
      <w:r w:rsidRPr="00686880">
        <w:rPr>
          <w:rFonts w:ascii="inherit" w:eastAsia="Times New Roman" w:hAnsi="inherit" w:cs="Helvetica"/>
          <w:color w:val="000000"/>
          <w:sz w:val="35"/>
          <w:szCs w:val="35"/>
          <w:lang w:eastAsia="en-IN"/>
        </w:rPr>
        <w:t>  </w:t>
      </w:r>
      <w:hyperlink r:id="rId29" w:anchor="id-2-2" w:history="1">
        <w:r w:rsidRPr="00686880">
          <w:rPr>
            <w:rFonts w:ascii="inherit" w:eastAsia="Times New Roman" w:hAnsi="inherit" w:cs="Helvetica"/>
            <w:color w:val="884488"/>
            <w:sz w:val="35"/>
            <w:szCs w:val="35"/>
            <w:lang w:eastAsia="en-IN"/>
          </w:rPr>
          <w:t>Section 2: Direct marketing and feed-in at the reference market price</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2" w:name="a14"/>
      <w:bookmarkEnd w:id="22"/>
      <w:r w:rsidRPr="00686880">
        <w:rPr>
          <w:rFonts w:ascii="inherit" w:eastAsia="Times New Roman" w:hAnsi="inherit" w:cs="Helvetica"/>
          <w:color w:val="000000"/>
          <w:sz w:val="23"/>
          <w:szCs w:val="23"/>
          <w:lang w:eastAsia="en-IN"/>
        </w:rPr>
        <w:t>  </w:t>
      </w:r>
      <w:hyperlink r:id="rId30" w:anchor="a14" w:history="1">
        <w:r w:rsidRPr="00686880">
          <w:rPr>
            <w:rFonts w:ascii="inherit" w:eastAsia="Times New Roman" w:hAnsi="inherit" w:cs="Helvetica"/>
            <w:b/>
            <w:bCs/>
            <w:color w:val="884488"/>
            <w:sz w:val="23"/>
            <w:szCs w:val="23"/>
            <w:lang w:eastAsia="en-IN"/>
          </w:rPr>
          <w:t>Art. 14</w:t>
        </w:r>
        <w:r w:rsidRPr="00686880">
          <w:rPr>
            <w:rFonts w:ascii="inherit" w:eastAsia="Times New Roman" w:hAnsi="inherit" w:cs="Helvetica"/>
            <w:color w:val="884488"/>
            <w:sz w:val="23"/>
            <w:szCs w:val="23"/>
            <w:lang w:eastAsia="en-IN"/>
          </w:rPr>
          <w:t> Direct marketing</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w:t>
      </w:r>
      <w:proofErr w:type="gramStart"/>
      <w:r w:rsidRPr="00686880">
        <w:rPr>
          <w:rFonts w:ascii="Helvetica" w:eastAsia="Times New Roman" w:hAnsi="Helvetica" w:cs="Helvetica"/>
          <w:color w:val="006699"/>
          <w:sz w:val="17"/>
          <w:szCs w:val="17"/>
          <w:vertAlign w:val="superscript"/>
          <w:lang w:eastAsia="en-IN"/>
        </w:rPr>
        <w:t>Exempted</w:t>
      </w:r>
      <w:r w:rsidRPr="00686880">
        <w:rPr>
          <w:rFonts w:ascii="Helvetica" w:eastAsia="Times New Roman" w:hAnsi="Helvetica" w:cs="Helvetica"/>
          <w:color w:val="454545"/>
          <w:sz w:val="23"/>
          <w:szCs w:val="23"/>
          <w:lang w:eastAsia="en-IN"/>
        </w:rPr>
        <w:t>  from</w:t>
      </w:r>
      <w:proofErr w:type="gramEnd"/>
      <w:r w:rsidRPr="00686880">
        <w:rPr>
          <w:rFonts w:ascii="Helvetica" w:eastAsia="Times New Roman" w:hAnsi="Helvetica" w:cs="Helvetica"/>
          <w:color w:val="454545"/>
          <w:sz w:val="23"/>
          <w:szCs w:val="23"/>
          <w:lang w:eastAsia="en-IN"/>
        </w:rPr>
        <w:t xml:space="preserve"> the requirement for direct marketing (Article 21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 are operators of installations with a capacity of less than 100 kW.</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installations with a capacity of 500 kW or more, who already receive compensation under the previous law, must switch to direct marketing.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All</w:t>
      </w:r>
      <w:proofErr w:type="gramEnd"/>
      <w:r w:rsidRPr="00686880">
        <w:rPr>
          <w:rFonts w:ascii="Helvetica" w:eastAsia="Times New Roman" w:hAnsi="Helvetica" w:cs="Helvetica"/>
          <w:color w:val="454545"/>
          <w:sz w:val="23"/>
          <w:szCs w:val="23"/>
          <w:lang w:eastAsia="en-IN"/>
        </w:rPr>
        <w:t xml:space="preserve"> operators may switch to direct marketing at any time subject to a reporting deadline of three months to the end of a quarter. The return to feed-in at the reference market price is excluded.</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3" w:name="a15"/>
      <w:bookmarkEnd w:id="23"/>
      <w:r w:rsidRPr="00686880">
        <w:rPr>
          <w:rFonts w:ascii="inherit" w:eastAsia="Times New Roman" w:hAnsi="inherit" w:cs="Helvetica"/>
          <w:color w:val="000000"/>
          <w:sz w:val="23"/>
          <w:szCs w:val="23"/>
          <w:lang w:eastAsia="en-IN"/>
        </w:rPr>
        <w:t>  </w:t>
      </w:r>
      <w:hyperlink r:id="rId31" w:anchor="a15" w:history="1">
        <w:r w:rsidRPr="00686880">
          <w:rPr>
            <w:rFonts w:ascii="inherit" w:eastAsia="Times New Roman" w:hAnsi="inherit" w:cs="Helvetica"/>
            <w:b/>
            <w:bCs/>
            <w:color w:val="884488"/>
            <w:sz w:val="23"/>
            <w:szCs w:val="23"/>
            <w:lang w:eastAsia="en-IN"/>
          </w:rPr>
          <w:t>Art. 15</w:t>
        </w:r>
        <w:r w:rsidRPr="00686880">
          <w:rPr>
            <w:rFonts w:ascii="inherit" w:eastAsia="Times New Roman" w:hAnsi="inherit" w:cs="Helvetica"/>
            <w:color w:val="884488"/>
            <w:sz w:val="23"/>
            <w:szCs w:val="23"/>
            <w:lang w:eastAsia="en-IN"/>
          </w:rPr>
          <w:t> Reference market price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reference market price for electricity from photovoltaic systems is the average of the prices set on the electricity exchange in each quarter of the following day for the market area Switzerland, weighted according to the actual quarterly feed-in of photovoltaic systems.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reference market price for electricity from other technologies is the average of the prices fixed on the electricity exchange in each quarter for the following day for the market area Switzerland.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SFOE calculates and publishes the reference market prices on a quarterly basis.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4" w:name="a16"/>
      <w:bookmarkEnd w:id="24"/>
      <w:r w:rsidRPr="00686880">
        <w:rPr>
          <w:rFonts w:ascii="inherit" w:eastAsia="Times New Roman" w:hAnsi="inherit" w:cs="Helvetica"/>
          <w:color w:val="000000"/>
          <w:sz w:val="23"/>
          <w:szCs w:val="23"/>
          <w:lang w:eastAsia="en-IN"/>
        </w:rPr>
        <w:t>  </w:t>
      </w:r>
      <w:hyperlink r:id="rId32" w:anchor="a16" w:history="1">
        <w:r w:rsidRPr="00686880">
          <w:rPr>
            <w:rFonts w:ascii="inherit" w:eastAsia="Times New Roman" w:hAnsi="inherit" w:cs="Helvetica"/>
            <w:b/>
            <w:bCs/>
            <w:color w:val="884488"/>
            <w:sz w:val="23"/>
            <w:szCs w:val="23"/>
            <w:lang w:eastAsia="en-IN"/>
          </w:rPr>
          <w:t>Art. 16</w:t>
        </w:r>
        <w:r w:rsidRPr="00686880">
          <w:rPr>
            <w:rFonts w:ascii="inherit" w:eastAsia="Times New Roman" w:hAnsi="inherit" w:cs="Helvetica"/>
            <w:color w:val="884488"/>
            <w:sz w:val="23"/>
            <w:szCs w:val="23"/>
            <w:lang w:eastAsia="en-IN"/>
          </w:rPr>
          <w:t> Remuneration rates and their adjustment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rates of remuneration per generation technology, category and performance class are set out in Annexes 1.1-1.5.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for hybrid systems is calculated according to the rates of remuneration of the energy sources used, weighted according to their proportionate energy content. To determine the equivalent performance, the entire production is used.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rates of remuneration are reviewed regularly and adjusted in the event of a material change in circumstances.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5" w:name="a17"/>
      <w:bookmarkEnd w:id="25"/>
      <w:r w:rsidRPr="00686880">
        <w:rPr>
          <w:rFonts w:ascii="inherit" w:eastAsia="Times New Roman" w:hAnsi="inherit" w:cs="Helvetica"/>
          <w:color w:val="000000"/>
          <w:sz w:val="23"/>
          <w:szCs w:val="23"/>
          <w:lang w:eastAsia="en-IN"/>
        </w:rPr>
        <w:t>  </w:t>
      </w:r>
      <w:hyperlink r:id="rId33" w:anchor="a17" w:history="1">
        <w:r w:rsidRPr="00686880">
          <w:rPr>
            <w:rFonts w:ascii="inherit" w:eastAsia="Times New Roman" w:hAnsi="inherit" w:cs="Helvetica"/>
            <w:b/>
            <w:bCs/>
            <w:color w:val="884488"/>
            <w:sz w:val="23"/>
            <w:szCs w:val="23"/>
            <w:lang w:eastAsia="en-IN"/>
          </w:rPr>
          <w:t>Art. 17</w:t>
        </w:r>
        <w:r w:rsidRPr="00686880">
          <w:rPr>
            <w:rFonts w:ascii="inherit" w:eastAsia="Times New Roman" w:hAnsi="inherit" w:cs="Helvetica"/>
            <w:color w:val="884488"/>
            <w:sz w:val="23"/>
            <w:szCs w:val="23"/>
            <w:lang w:eastAsia="en-IN"/>
          </w:rPr>
          <w:t> Remuneration period and minimum requirements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period and the minimum requirements are set out in Annexes 1.1-1.5.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compensation period starts with the actual commissioning of the system and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interrupted. It also starts to run if the operator does not receive any compensation for the system.</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26" w:name="id-2-3"/>
      <w:bookmarkEnd w:id="26"/>
      <w:r w:rsidRPr="00686880">
        <w:rPr>
          <w:rFonts w:ascii="inherit" w:eastAsia="Times New Roman" w:hAnsi="inherit" w:cs="Helvetica"/>
          <w:color w:val="000000"/>
          <w:sz w:val="35"/>
          <w:szCs w:val="35"/>
          <w:lang w:eastAsia="en-IN"/>
        </w:rPr>
        <w:t>  </w:t>
      </w:r>
      <w:hyperlink r:id="rId34" w:anchor="id-2-3" w:history="1">
        <w:r w:rsidRPr="00686880">
          <w:rPr>
            <w:rFonts w:ascii="inherit" w:eastAsia="Times New Roman" w:hAnsi="inherit" w:cs="Helvetica"/>
            <w:color w:val="884488"/>
            <w:sz w:val="35"/>
            <w:szCs w:val="35"/>
            <w:lang w:eastAsia="en-IN"/>
          </w:rPr>
          <w:t>Section 3: order of consideration and waiting list</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7" w:name="a18"/>
      <w:bookmarkEnd w:id="27"/>
      <w:r w:rsidRPr="00686880">
        <w:rPr>
          <w:rFonts w:ascii="inherit" w:eastAsia="Times New Roman" w:hAnsi="inherit" w:cs="Helvetica"/>
          <w:color w:val="000000"/>
          <w:sz w:val="23"/>
          <w:szCs w:val="23"/>
          <w:lang w:eastAsia="en-IN"/>
        </w:rPr>
        <w:t>  </w:t>
      </w:r>
      <w:hyperlink r:id="rId35" w:anchor="a18" w:history="1">
        <w:r w:rsidRPr="00686880">
          <w:rPr>
            <w:rFonts w:ascii="inherit" w:eastAsia="Times New Roman" w:hAnsi="inherit" w:cs="Helvetica"/>
            <w:b/>
            <w:bCs/>
            <w:color w:val="884488"/>
            <w:sz w:val="23"/>
            <w:szCs w:val="23"/>
            <w:lang w:eastAsia="en-IN"/>
          </w:rPr>
          <w:t>Art. 18</w:t>
        </w:r>
        <w:r w:rsidRPr="00686880">
          <w:rPr>
            <w:rFonts w:ascii="inherit" w:eastAsia="Times New Roman" w:hAnsi="inherit" w:cs="Helvetica"/>
            <w:color w:val="884488"/>
            <w:sz w:val="23"/>
            <w:szCs w:val="23"/>
            <w:lang w:eastAsia="en-IN"/>
          </w:rPr>
          <w:t> Sequence of consideration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entry date is decisive for the consideration of an application for participation in the feed-in tariff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not all applications submitted on the same day can be considered, the projects with the highest performance will be considered first.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8" w:name="a19"/>
      <w:bookmarkEnd w:id="28"/>
      <w:r w:rsidRPr="00686880">
        <w:rPr>
          <w:rFonts w:ascii="inherit" w:eastAsia="Times New Roman" w:hAnsi="inherit" w:cs="Helvetica"/>
          <w:color w:val="000000"/>
          <w:sz w:val="23"/>
          <w:szCs w:val="23"/>
          <w:lang w:eastAsia="en-IN"/>
        </w:rPr>
        <w:t>  </w:t>
      </w:r>
      <w:hyperlink r:id="rId36" w:anchor="a19" w:history="1">
        <w:r w:rsidRPr="00686880">
          <w:rPr>
            <w:rFonts w:ascii="inherit" w:eastAsia="Times New Roman" w:hAnsi="inherit" w:cs="Helvetica"/>
            <w:b/>
            <w:bCs/>
            <w:color w:val="884488"/>
            <w:sz w:val="23"/>
            <w:szCs w:val="23"/>
            <w:lang w:eastAsia="en-IN"/>
          </w:rPr>
          <w:t>Art. 19</w:t>
        </w:r>
        <w:r w:rsidRPr="00686880">
          <w:rPr>
            <w:rFonts w:ascii="inherit" w:eastAsia="Times New Roman" w:hAnsi="inherit" w:cs="Helvetica"/>
            <w:color w:val="884488"/>
            <w:sz w:val="23"/>
            <w:szCs w:val="23"/>
            <w:lang w:eastAsia="en-IN"/>
          </w:rPr>
          <w:t> Waiting list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funds are not sufficient for immediate consideration of all applications, the projects will be put on a waiting list, unless they obviously do not meet the eligibility requirements.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agency informs the applicant that their project will be added to the waiting list.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keeps a waiting list for photovoltaic systems and for the other generation technologies.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29" w:name="a20"/>
      <w:bookmarkEnd w:id="29"/>
      <w:r w:rsidRPr="00686880">
        <w:rPr>
          <w:rFonts w:ascii="inherit" w:eastAsia="Times New Roman" w:hAnsi="inherit" w:cs="Helvetica"/>
          <w:color w:val="000000"/>
          <w:sz w:val="23"/>
          <w:szCs w:val="23"/>
          <w:lang w:eastAsia="en-IN"/>
        </w:rPr>
        <w:lastRenderedPageBreak/>
        <w:t>  </w:t>
      </w:r>
      <w:hyperlink r:id="rId37" w:anchor="a20" w:history="1">
        <w:r w:rsidRPr="00686880">
          <w:rPr>
            <w:rFonts w:ascii="inherit" w:eastAsia="Times New Roman" w:hAnsi="inherit" w:cs="Helvetica"/>
            <w:b/>
            <w:bCs/>
            <w:color w:val="884488"/>
            <w:sz w:val="23"/>
            <w:szCs w:val="23"/>
            <w:lang w:eastAsia="en-IN"/>
          </w:rPr>
          <w:t>Art. 20</w:t>
        </w:r>
        <w:r w:rsidRPr="00686880">
          <w:rPr>
            <w:rFonts w:ascii="inherit" w:eastAsia="Times New Roman" w:hAnsi="inherit" w:cs="Helvetica"/>
            <w:color w:val="884488"/>
            <w:sz w:val="23"/>
            <w:szCs w:val="23"/>
            <w:lang w:eastAsia="en-IN"/>
          </w:rPr>
          <w:t> Dismissal of the waiting list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funds are available again, the SFOE determines quotas in the scope of which investments on the waiting lists can be taken into account.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installations on the waiting list for photovoltaic systems are considered according to the submission date of the application.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facilities on the waiting list for the other generation technologies are considered in the following order: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Installations for which the commissioning report or the project progress report or, in the case of small hydropower plants and wind turbines, the second project progress report has been submitted in full to the execution agency: according to the date of submission of this notification;</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remaining projects: according to the submission date of the application.</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30" w:name="id-2-4"/>
      <w:bookmarkEnd w:id="30"/>
      <w:r w:rsidRPr="00686880">
        <w:rPr>
          <w:rFonts w:ascii="inherit" w:eastAsia="Times New Roman" w:hAnsi="inherit" w:cs="Helvetica"/>
          <w:color w:val="000000"/>
          <w:sz w:val="35"/>
          <w:szCs w:val="35"/>
          <w:lang w:eastAsia="en-IN"/>
        </w:rPr>
        <w:t>  </w:t>
      </w:r>
      <w:hyperlink r:id="rId38" w:anchor="id-2-4" w:history="1">
        <w:r w:rsidRPr="00686880">
          <w:rPr>
            <w:rFonts w:ascii="inherit" w:eastAsia="Times New Roman" w:hAnsi="inherit" w:cs="Helvetica"/>
            <w:color w:val="884488"/>
            <w:sz w:val="35"/>
            <w:szCs w:val="35"/>
            <w:lang w:eastAsia="en-IN"/>
          </w:rPr>
          <w:t>4th section: Application procedure</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1" w:name="a21"/>
      <w:bookmarkEnd w:id="31"/>
      <w:r w:rsidRPr="00686880">
        <w:rPr>
          <w:rFonts w:ascii="inherit" w:eastAsia="Times New Roman" w:hAnsi="inherit" w:cs="Helvetica"/>
          <w:color w:val="000000"/>
          <w:sz w:val="23"/>
          <w:szCs w:val="23"/>
          <w:lang w:eastAsia="en-IN"/>
        </w:rPr>
        <w:t>  </w:t>
      </w:r>
      <w:hyperlink r:id="rId39" w:anchor="a21" w:history="1">
        <w:r w:rsidRPr="00686880">
          <w:rPr>
            <w:rFonts w:ascii="inherit" w:eastAsia="Times New Roman" w:hAnsi="inherit" w:cs="Helvetica"/>
            <w:b/>
            <w:bCs/>
            <w:color w:val="884488"/>
            <w:sz w:val="23"/>
            <w:szCs w:val="23"/>
            <w:lang w:eastAsia="en-IN"/>
          </w:rPr>
          <w:t>Art. 21</w:t>
        </w:r>
        <w:r w:rsidRPr="00686880">
          <w:rPr>
            <w:rFonts w:ascii="inherit" w:eastAsia="Times New Roman" w:hAnsi="inherit" w:cs="Helvetica"/>
            <w:color w:val="884488"/>
            <w:sz w:val="23"/>
            <w:szCs w:val="23"/>
            <w:lang w:eastAsia="en-IN"/>
          </w:rPr>
          <w:t> Request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application for participation in the feed-in tariff system must be submitted to the executive office.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contain all the information and documents specified in Annexes 1.1-1.5.</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2" w:name="a22"/>
      <w:bookmarkEnd w:id="32"/>
      <w:r w:rsidRPr="00686880">
        <w:rPr>
          <w:rFonts w:ascii="inherit" w:eastAsia="Times New Roman" w:hAnsi="inherit" w:cs="Helvetica"/>
          <w:color w:val="000000"/>
          <w:sz w:val="23"/>
          <w:szCs w:val="23"/>
          <w:lang w:eastAsia="en-IN"/>
        </w:rPr>
        <w:t>  </w:t>
      </w:r>
      <w:hyperlink r:id="rId40" w:anchor="a22" w:history="1">
        <w:r w:rsidRPr="00686880">
          <w:rPr>
            <w:rFonts w:ascii="inherit" w:eastAsia="Times New Roman" w:hAnsi="inherit" w:cs="Helvetica"/>
            <w:b/>
            <w:bCs/>
            <w:color w:val="884488"/>
            <w:sz w:val="23"/>
            <w:szCs w:val="23"/>
            <w:lang w:eastAsia="en-IN"/>
          </w:rPr>
          <w:t>Art. 22</w:t>
        </w:r>
        <w:r w:rsidRPr="00686880">
          <w:rPr>
            <w:rFonts w:ascii="inherit" w:eastAsia="Times New Roman" w:hAnsi="inherit" w:cs="Helvetica"/>
            <w:color w:val="884488"/>
            <w:sz w:val="23"/>
            <w:szCs w:val="23"/>
            <w:lang w:eastAsia="en-IN"/>
          </w:rPr>
          <w:t> Assurance in principle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eligibility requirements are likely to be met and there are sufficient funds available, the regulatory body will ensure the participation of the facility in the feed-in tariff system with an order in principle.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decree has no prejudicial effect on the approval and licensing procedures required for the project.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3" w:name="a23"/>
      <w:bookmarkEnd w:id="33"/>
      <w:r w:rsidRPr="00686880">
        <w:rPr>
          <w:rFonts w:ascii="inherit" w:eastAsia="Times New Roman" w:hAnsi="inherit" w:cs="Helvetica"/>
          <w:color w:val="000000"/>
          <w:sz w:val="23"/>
          <w:szCs w:val="23"/>
          <w:lang w:eastAsia="en-IN"/>
        </w:rPr>
        <w:t>  </w:t>
      </w:r>
      <w:hyperlink r:id="rId41" w:anchor="a23" w:history="1">
        <w:r w:rsidRPr="00686880">
          <w:rPr>
            <w:rFonts w:ascii="inherit" w:eastAsia="Times New Roman" w:hAnsi="inherit" w:cs="Helvetica"/>
            <w:b/>
            <w:bCs/>
            <w:color w:val="884488"/>
            <w:sz w:val="23"/>
            <w:szCs w:val="23"/>
            <w:lang w:eastAsia="en-IN"/>
          </w:rPr>
          <w:t>Art. 23</w:t>
        </w:r>
        <w:r w:rsidRPr="00686880">
          <w:rPr>
            <w:rFonts w:ascii="inherit" w:eastAsia="Times New Roman" w:hAnsi="inherit" w:cs="Helvetica"/>
            <w:color w:val="884488"/>
            <w:sz w:val="23"/>
            <w:szCs w:val="23"/>
            <w:lang w:eastAsia="en-IN"/>
          </w:rPr>
          <w:t> Project progress, commissioning and reporting obligations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applicant must obtain project progress in due time upon receipt of the order in accordance with Article 22 and put the system into operation.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Project</w:t>
      </w:r>
      <w:proofErr w:type="gramEnd"/>
      <w:r w:rsidRPr="00686880">
        <w:rPr>
          <w:rFonts w:ascii="Helvetica" w:eastAsia="Times New Roman" w:hAnsi="Helvetica" w:cs="Helvetica"/>
          <w:color w:val="454545"/>
          <w:sz w:val="23"/>
          <w:szCs w:val="23"/>
          <w:lang w:eastAsia="en-IN"/>
        </w:rPr>
        <w:t xml:space="preserve"> progress and commissioning, as well as the applicable deadlines, are set out in Annexes 1.1-1.5.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applicant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meet the deadlines for project progress and start-up for reasons for which it is not responsible, the office of execution may extend it on application. The application must be submitted in writing before the end of the respective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applicant must notify the project progress in writing within two weeks.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submit the complete start-up message no later than one month after commissioning. If it does not comply with this deadline, it will not be entitled to payment of the feed-in premium until the report has been submitted.</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4" w:name="a24"/>
      <w:bookmarkEnd w:id="34"/>
      <w:r w:rsidRPr="00686880">
        <w:rPr>
          <w:rFonts w:ascii="inherit" w:eastAsia="Times New Roman" w:hAnsi="inherit" w:cs="Helvetica"/>
          <w:color w:val="000000"/>
          <w:sz w:val="23"/>
          <w:szCs w:val="23"/>
          <w:lang w:eastAsia="en-IN"/>
        </w:rPr>
        <w:t>  </w:t>
      </w:r>
      <w:hyperlink r:id="rId42" w:anchor="a24" w:history="1">
        <w:r w:rsidRPr="00686880">
          <w:rPr>
            <w:rFonts w:ascii="inherit" w:eastAsia="Times New Roman" w:hAnsi="inherit" w:cs="Helvetica"/>
            <w:b/>
            <w:bCs/>
            <w:color w:val="884488"/>
            <w:sz w:val="23"/>
            <w:szCs w:val="23"/>
            <w:lang w:eastAsia="en-IN"/>
          </w:rPr>
          <w:t>Art. 24</w:t>
        </w:r>
        <w:r w:rsidRPr="00686880">
          <w:rPr>
            <w:rFonts w:ascii="inherit" w:eastAsia="Times New Roman" w:hAnsi="inherit" w:cs="Helvetica"/>
            <w:color w:val="884488"/>
            <w:sz w:val="23"/>
            <w:szCs w:val="23"/>
            <w:lang w:eastAsia="en-IN"/>
          </w:rPr>
          <w:t> Decision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plant </w:t>
      </w:r>
      <w:proofErr w:type="spellStart"/>
      <w:r w:rsidRPr="00686880">
        <w:rPr>
          <w:rFonts w:ascii="Helvetica" w:eastAsia="Times New Roman" w:hAnsi="Helvetica" w:cs="Helvetica"/>
          <w:color w:val="454545"/>
          <w:sz w:val="23"/>
          <w:szCs w:val="23"/>
          <w:lang w:eastAsia="en-IN"/>
        </w:rPr>
        <w:t>fulfills</w:t>
      </w:r>
      <w:proofErr w:type="spellEnd"/>
      <w:r w:rsidRPr="00686880">
        <w:rPr>
          <w:rFonts w:ascii="Helvetica" w:eastAsia="Times New Roman" w:hAnsi="Helvetica" w:cs="Helvetica"/>
          <w:color w:val="454545"/>
          <w:sz w:val="23"/>
          <w:szCs w:val="23"/>
          <w:lang w:eastAsia="en-IN"/>
        </w:rPr>
        <w:t xml:space="preserve"> the eligibility requirements even after commissioning, the executing agency has by name: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entry into the feed-in tariff system;</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whether the investment is in direct marketing or remunerated with the reference market price; and</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amount of the remuneration rate.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 requesting person has put into operation the installation for which funds are available before the principle of participation in the feed-in tariff system has been assured, the office shall issue a direct decision pursuant to paragraph 1 if the person concerned submits the complete start-up notification Has.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Entity withdraws the assurances provided for in Article 22 and rejects the application for participation in the feed-in tariff system if: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eligibility requirements are not met;</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applicant does not meet the deadlines for project progress or commissioning;</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location of the facility does not correspond to that specified in the request.</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35" w:name="id-2-5"/>
      <w:bookmarkEnd w:id="35"/>
      <w:r w:rsidRPr="00686880">
        <w:rPr>
          <w:rFonts w:ascii="inherit" w:eastAsia="Times New Roman" w:hAnsi="inherit" w:cs="Helvetica"/>
          <w:color w:val="000000"/>
          <w:sz w:val="35"/>
          <w:szCs w:val="35"/>
          <w:lang w:eastAsia="en-IN"/>
        </w:rPr>
        <w:t>  </w:t>
      </w:r>
      <w:hyperlink r:id="rId43" w:anchor="id-2-5" w:history="1">
        <w:r w:rsidRPr="00686880">
          <w:rPr>
            <w:rFonts w:ascii="inherit" w:eastAsia="Times New Roman" w:hAnsi="inherit" w:cs="Helvetica"/>
            <w:color w:val="884488"/>
            <w:sz w:val="35"/>
            <w:szCs w:val="35"/>
            <w:lang w:eastAsia="en-IN"/>
          </w:rPr>
          <w:t>Section 5: Continuous operation, exclusion and withdrawal</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6" w:name="a25"/>
      <w:bookmarkEnd w:id="36"/>
      <w:r w:rsidRPr="00686880">
        <w:rPr>
          <w:rFonts w:ascii="inherit" w:eastAsia="Times New Roman" w:hAnsi="inherit" w:cs="Helvetica"/>
          <w:color w:val="000000"/>
          <w:sz w:val="23"/>
          <w:szCs w:val="23"/>
          <w:lang w:eastAsia="en-IN"/>
        </w:rPr>
        <w:t>  </w:t>
      </w:r>
      <w:hyperlink r:id="rId44" w:anchor="a25" w:history="1">
        <w:r w:rsidRPr="00686880">
          <w:rPr>
            <w:rFonts w:ascii="inherit" w:eastAsia="Times New Roman" w:hAnsi="inherit" w:cs="Helvetica"/>
            <w:b/>
            <w:bCs/>
            <w:color w:val="884488"/>
            <w:sz w:val="23"/>
            <w:szCs w:val="23"/>
            <w:lang w:eastAsia="en-IN"/>
          </w:rPr>
          <w:t>Art. 25</w:t>
        </w:r>
        <w:r w:rsidRPr="00686880">
          <w:rPr>
            <w:rFonts w:ascii="inherit" w:eastAsia="Times New Roman" w:hAnsi="inherit" w:cs="Helvetica"/>
            <w:color w:val="884488"/>
            <w:sz w:val="23"/>
            <w:szCs w:val="23"/>
            <w:lang w:eastAsia="en-IN"/>
          </w:rPr>
          <w:t> Payment of remuneration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executing agency pays out quarterly:</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Operators of direct marketing equipment: the feed-in premium;</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Operators who feed electricity at the reference market price: the feed-in premium and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there are insufficient funds available for the payments under paragraph 1, it shall make the payments pro rata in the current year. The difference is paid out the following year.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agency demands from the operator in relation to the actual production of overpaid amounts without interest. It can also charge you in the following payment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reference market price exceeds the remuneration rate, the office of execution shall charge the surplus part on a quarterly basis to the operators.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is paid up to and including the full month in which the compensation period expires.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6</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operator fails to submit the information required for the disbursements pursuant to paragraph 1 in full and on time, the entitlement to remuneration shall lapse until such information is available.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7" w:name="a26"/>
      <w:bookmarkEnd w:id="37"/>
      <w:r w:rsidRPr="00686880">
        <w:rPr>
          <w:rFonts w:ascii="inherit" w:eastAsia="Times New Roman" w:hAnsi="inherit" w:cs="Helvetica"/>
          <w:color w:val="000000"/>
          <w:sz w:val="23"/>
          <w:szCs w:val="23"/>
          <w:lang w:eastAsia="en-IN"/>
        </w:rPr>
        <w:t>  </w:t>
      </w:r>
      <w:hyperlink r:id="rId45" w:anchor="a26" w:history="1">
        <w:r w:rsidRPr="00686880">
          <w:rPr>
            <w:rFonts w:ascii="inherit" w:eastAsia="Times New Roman" w:hAnsi="inherit" w:cs="Helvetica"/>
            <w:b/>
            <w:bCs/>
            <w:color w:val="884488"/>
            <w:sz w:val="23"/>
            <w:szCs w:val="23"/>
            <w:lang w:eastAsia="en-IN"/>
          </w:rPr>
          <w:t>Art. 26</w:t>
        </w:r>
        <w:r w:rsidRPr="00686880">
          <w:rPr>
            <w:rFonts w:ascii="inherit" w:eastAsia="Times New Roman" w:hAnsi="inherit" w:cs="Helvetica"/>
            <w:color w:val="884488"/>
            <w:sz w:val="23"/>
            <w:szCs w:val="23"/>
            <w:lang w:eastAsia="en-IN"/>
          </w:rPr>
          <w:t> Management fee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lastRenderedPageBreak/>
        <w:t>Producers in direct marketing receive a management fee per kWh from the executing agency on a quarterly basis in the amount of: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0.55 cents for photovoltaic and wind turbines;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0.28 centimes for hydropower plants;</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0.16 cents at KVA;</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0.28 cents for the other biomass plants.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8" w:name="a27"/>
      <w:bookmarkEnd w:id="38"/>
      <w:r w:rsidRPr="00686880">
        <w:rPr>
          <w:rFonts w:ascii="inherit" w:eastAsia="Times New Roman" w:hAnsi="inherit" w:cs="Helvetica"/>
          <w:color w:val="000000"/>
          <w:sz w:val="23"/>
          <w:szCs w:val="23"/>
          <w:lang w:eastAsia="en-IN"/>
        </w:rPr>
        <w:t>  </w:t>
      </w:r>
      <w:hyperlink r:id="rId46" w:anchor="a27" w:history="1">
        <w:r w:rsidRPr="00686880">
          <w:rPr>
            <w:rFonts w:ascii="inherit" w:eastAsia="Times New Roman" w:hAnsi="inherit" w:cs="Helvetica"/>
            <w:b/>
            <w:bCs/>
            <w:color w:val="884488"/>
            <w:sz w:val="23"/>
            <w:szCs w:val="23"/>
            <w:lang w:eastAsia="en-IN"/>
          </w:rPr>
          <w:t>Art. 27</w:t>
        </w:r>
        <w:r w:rsidRPr="00686880">
          <w:rPr>
            <w:rFonts w:ascii="inherit" w:eastAsia="Times New Roman" w:hAnsi="inherit" w:cs="Helvetica"/>
            <w:color w:val="884488"/>
            <w:sz w:val="23"/>
            <w:szCs w:val="23"/>
            <w:lang w:eastAsia="en-IN"/>
          </w:rPr>
          <w:t> Obligations of the balance group for renewable energies and the grid operator</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renewable energy balance group removes electricity from the operators who feed at the reference market price and have a load measurement with automatic data transmission or an intelligent measuring system. It reimburses the execution agency for the electricity purchased according to the timetable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Grid</w:t>
      </w:r>
      <w:proofErr w:type="gramEnd"/>
      <w:r w:rsidRPr="00686880">
        <w:rPr>
          <w:rFonts w:ascii="Helvetica" w:eastAsia="Times New Roman" w:hAnsi="Helvetica" w:cs="Helvetica"/>
          <w:color w:val="454545"/>
          <w:sz w:val="23"/>
          <w:szCs w:val="23"/>
          <w:lang w:eastAsia="en-IN"/>
        </w:rPr>
        <w:t xml:space="preserve"> operators take electricity from operators who feed into their grid at the reference market price and do not have a load measurement or smart metering system. They compensate the execution </w:t>
      </w:r>
      <w:proofErr w:type="spellStart"/>
      <w:r w:rsidRPr="00686880">
        <w:rPr>
          <w:rFonts w:ascii="Helvetica" w:eastAsia="Times New Roman" w:hAnsi="Helvetica" w:cs="Helvetica"/>
          <w:color w:val="454545"/>
          <w:sz w:val="23"/>
          <w:szCs w:val="23"/>
          <w:lang w:eastAsia="en-IN"/>
        </w:rPr>
        <w:t>center</w:t>
      </w:r>
      <w:proofErr w:type="spellEnd"/>
      <w:r w:rsidRPr="00686880">
        <w:rPr>
          <w:rFonts w:ascii="Helvetica" w:eastAsia="Times New Roman" w:hAnsi="Helvetica" w:cs="Helvetica"/>
          <w:color w:val="454545"/>
          <w:sz w:val="23"/>
          <w:szCs w:val="23"/>
          <w:lang w:eastAsia="en-IN"/>
        </w:rPr>
        <w:t xml:space="preserve"> for the purchased electricity with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agent shall immediately insert the funds received into the network surcharge fund in accordance with Article 37 </w:t>
      </w:r>
      <w:proofErr w:type="spellStart"/>
      <w:r w:rsidRPr="00686880">
        <w:rPr>
          <w:rFonts w:ascii="Helvetica" w:eastAsia="Times New Roman" w:hAnsi="Helvetica" w:cs="Helvetica"/>
          <w:color w:val="454545"/>
          <w:sz w:val="23"/>
          <w:szCs w:val="23"/>
          <w:lang w:eastAsia="en-IN"/>
        </w:rPr>
        <w:t>EnG.</w:t>
      </w:r>
      <w:proofErr w:type="spellEnd"/>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39" w:name="a28"/>
      <w:bookmarkEnd w:id="39"/>
      <w:r w:rsidRPr="00686880">
        <w:rPr>
          <w:rFonts w:ascii="inherit" w:eastAsia="Times New Roman" w:hAnsi="inherit" w:cs="Helvetica"/>
          <w:color w:val="000000"/>
          <w:sz w:val="23"/>
          <w:szCs w:val="23"/>
          <w:lang w:eastAsia="en-IN"/>
        </w:rPr>
        <w:t>  </w:t>
      </w:r>
      <w:hyperlink r:id="rId47" w:anchor="a28" w:history="1">
        <w:r w:rsidRPr="00686880">
          <w:rPr>
            <w:rFonts w:ascii="inherit" w:eastAsia="Times New Roman" w:hAnsi="inherit" w:cs="Helvetica"/>
            <w:b/>
            <w:bCs/>
            <w:color w:val="884488"/>
            <w:sz w:val="23"/>
            <w:szCs w:val="23"/>
            <w:lang w:eastAsia="en-IN"/>
          </w:rPr>
          <w:t>Art. 28</w:t>
        </w:r>
        <w:r w:rsidRPr="00686880">
          <w:rPr>
            <w:rFonts w:ascii="inherit" w:eastAsia="Times New Roman" w:hAnsi="inherit" w:cs="Helvetica"/>
            <w:color w:val="884488"/>
            <w:sz w:val="23"/>
            <w:szCs w:val="23"/>
            <w:lang w:eastAsia="en-IN"/>
          </w:rPr>
          <w:t> Subsequent extensions or renewals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operator of a plant for which he receives a feed-in tariff must notify the enforcement body of extensions or renewals at least one month before commissioning. He must indicate all changes to be made to the previous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period will not be extended by a subsequent extension or renewal.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the case of photovoltaic systems, the original rate of remuneration shall be reduced from the start of the extension or renewal. The new remuneration rate is calculated on the basis of the performance-weighted average value of the remuneration rate applicable at first commissioning and a remuneration rate of 0 </w:t>
      </w:r>
      <w:proofErr w:type="spellStart"/>
      <w:proofErr w:type="gramStart"/>
      <w:r w:rsidRPr="00686880">
        <w:rPr>
          <w:rFonts w:ascii="Helvetica" w:eastAsia="Times New Roman" w:hAnsi="Helvetica" w:cs="Helvetica"/>
          <w:color w:val="454545"/>
          <w:sz w:val="23"/>
          <w:szCs w:val="23"/>
          <w:lang w:eastAsia="en-IN"/>
        </w:rPr>
        <w:t>Rp</w:t>
      </w:r>
      <w:proofErr w:type="spellEnd"/>
      <w:r w:rsidRPr="00686880">
        <w:rPr>
          <w:rFonts w:ascii="Helvetica" w:eastAsia="Times New Roman" w:hAnsi="Helvetica" w:cs="Helvetica"/>
          <w:color w:val="454545"/>
          <w:sz w:val="23"/>
          <w:szCs w:val="23"/>
          <w:lang w:eastAsia="en-IN"/>
        </w:rPr>
        <w:t>./</w:t>
      </w:r>
      <w:proofErr w:type="gramEnd"/>
      <w:r w:rsidRPr="00686880">
        <w:rPr>
          <w:rFonts w:ascii="Helvetica" w:eastAsia="Times New Roman" w:hAnsi="Helvetica" w:cs="Helvetica"/>
          <w:color w:val="454545"/>
          <w:sz w:val="23"/>
          <w:szCs w:val="23"/>
          <w:lang w:eastAsia="en-IN"/>
        </w:rPr>
        <w:t>kWh for the extension or renewal.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A</w:t>
      </w:r>
      <w:proofErr w:type="gramEnd"/>
      <w:r w:rsidRPr="00686880">
        <w:rPr>
          <w:rFonts w:ascii="Helvetica" w:eastAsia="Times New Roman" w:hAnsi="Helvetica" w:cs="Helvetica"/>
          <w:color w:val="454545"/>
          <w:sz w:val="23"/>
          <w:szCs w:val="23"/>
          <w:lang w:eastAsia="en-IN"/>
        </w:rPr>
        <w:t xml:space="preserve"> photovoltaic system is exempted from this reduction if it is ensured that the electricity produced by the extended or renewed part of the installation is not included in the billing of the electricity produced by the original installation in the feed-in compensation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small hydropower and biomass plants, the initial royalty shall be reduced pro rata from the start of the extension or renewal. The calculation of the new remuneration rate is based on Annexes 1.1 and 1.5.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6</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notification referred to in paragraph 1 is not made or is not made within the deadline, the operator shall reimburse the difference between the remuneration received and the remuneration of the executing agency calculated at the rates referred to in paragraphs 3 or 5 without interest.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0" w:name="a29"/>
      <w:bookmarkEnd w:id="40"/>
      <w:r w:rsidRPr="00686880">
        <w:rPr>
          <w:rFonts w:ascii="inherit" w:eastAsia="Times New Roman" w:hAnsi="inherit" w:cs="Helvetica"/>
          <w:color w:val="000000"/>
          <w:sz w:val="23"/>
          <w:szCs w:val="23"/>
          <w:lang w:eastAsia="en-IN"/>
        </w:rPr>
        <w:lastRenderedPageBreak/>
        <w:t>  </w:t>
      </w:r>
      <w:hyperlink r:id="rId48" w:anchor="a29" w:history="1">
        <w:r w:rsidRPr="00686880">
          <w:rPr>
            <w:rFonts w:ascii="inherit" w:eastAsia="Times New Roman" w:hAnsi="inherit" w:cs="Helvetica"/>
            <w:b/>
            <w:bCs/>
            <w:color w:val="884488"/>
            <w:sz w:val="23"/>
            <w:szCs w:val="23"/>
            <w:lang w:eastAsia="en-IN"/>
          </w:rPr>
          <w:t>Art. 29</w:t>
        </w:r>
        <w:r w:rsidRPr="00686880">
          <w:rPr>
            <w:rFonts w:ascii="inherit" w:eastAsia="Times New Roman" w:hAnsi="inherit" w:cs="Helvetica"/>
            <w:color w:val="884488"/>
            <w:sz w:val="23"/>
            <w:szCs w:val="23"/>
            <w:lang w:eastAsia="en-IN"/>
          </w:rPr>
          <w:t> Consequences of non-compliance with eligibility requirements or minimum requirements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There</w:t>
      </w:r>
      <w:proofErr w:type="gramEnd"/>
      <w:r w:rsidRPr="00686880">
        <w:rPr>
          <w:rFonts w:ascii="Helvetica" w:eastAsia="Times New Roman" w:hAnsi="Helvetica" w:cs="Helvetica"/>
          <w:color w:val="454545"/>
          <w:sz w:val="23"/>
          <w:szCs w:val="23"/>
          <w:lang w:eastAsia="en-IN"/>
        </w:rPr>
        <w:t xml:space="preserve"> is no entitlement to the feed-in premium for the duration of the eligibility or minimum requirements. If a review period is envisaged, the entitlement to the feed-in premium ceases to apply retroactively to the entire period. The overpayment received must be reimbursed to the executing agency. It can be offset against future benefits.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conditions of eligibility or minimum requirements are met again, the entry premium is again entitled from this point in time. If a review period is provided, the claim is retroactive to the entire period. Any additional payments are not interest-bearing.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there are grounds for non-compliance with the eligibility requirements or minimum requirements for which the operator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held, he / she can explain to the enforcement body which measures he wishes to take to ensure that they are complied with again. The agency may grant it a reasonable time to implement these measures and, if necessary, impose conditions. Until the expiry of this period, the feed-in premium remains valid, provided that any conditions are met.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eligibility requirements or the minimum requirements are not adhered to even after expiry of the deadline, paragraph 1 shall apply mutatis mutandis.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1" w:name="a30"/>
      <w:bookmarkEnd w:id="41"/>
      <w:r w:rsidRPr="00686880">
        <w:rPr>
          <w:rFonts w:ascii="inherit" w:eastAsia="Times New Roman" w:hAnsi="inherit" w:cs="Helvetica"/>
          <w:color w:val="000000"/>
          <w:sz w:val="23"/>
          <w:szCs w:val="23"/>
          <w:lang w:eastAsia="en-IN"/>
        </w:rPr>
        <w:t>  </w:t>
      </w:r>
      <w:hyperlink r:id="rId49" w:anchor="a30" w:history="1">
        <w:r w:rsidRPr="00686880">
          <w:rPr>
            <w:rFonts w:ascii="inherit" w:eastAsia="Times New Roman" w:hAnsi="inherit" w:cs="Helvetica"/>
            <w:b/>
            <w:bCs/>
            <w:color w:val="884488"/>
            <w:sz w:val="23"/>
            <w:szCs w:val="23"/>
            <w:lang w:eastAsia="en-IN"/>
          </w:rPr>
          <w:t>Art. 30</w:t>
        </w:r>
        <w:r w:rsidRPr="00686880">
          <w:rPr>
            <w:rFonts w:ascii="inherit" w:eastAsia="Times New Roman" w:hAnsi="inherit" w:cs="Helvetica"/>
            <w:color w:val="884488"/>
            <w:sz w:val="23"/>
            <w:szCs w:val="23"/>
            <w:lang w:eastAsia="en-IN"/>
          </w:rPr>
          <w:t> Exclusion and withdrawal from the feed-in tariff system</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body has the exclusion of an operator from the feed-in tariff system, if eligibility requirements or minimum requirements: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repeatedly not being complied with and therefore the feed-in premium was not paid out at least once every three calendar years (Article 29 (1));</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after the expiry of the period referred to in Article 29 (3) has not been complied with for a whole calendar year.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Withdrawal</w:t>
      </w:r>
      <w:proofErr w:type="gramEnd"/>
      <w:r w:rsidRPr="00686880">
        <w:rPr>
          <w:rFonts w:ascii="Helvetica" w:eastAsia="Times New Roman" w:hAnsi="Helvetica" w:cs="Helvetica"/>
          <w:color w:val="454545"/>
          <w:sz w:val="23"/>
          <w:szCs w:val="23"/>
          <w:lang w:eastAsia="en-IN"/>
        </w:rPr>
        <w:t xml:space="preserve"> from the feed-in tariff system is possible at any time subject to a notice period of three months to the end of a quarter.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Renewed</w:t>
      </w:r>
      <w:proofErr w:type="gramEnd"/>
      <w:r w:rsidRPr="00686880">
        <w:rPr>
          <w:rFonts w:ascii="Helvetica" w:eastAsia="Times New Roman" w:hAnsi="Helvetica" w:cs="Helvetica"/>
          <w:color w:val="454545"/>
          <w:sz w:val="23"/>
          <w:szCs w:val="23"/>
          <w:lang w:eastAsia="en-IN"/>
        </w:rPr>
        <w:t xml:space="preserve"> participation in the feed-in tariff system is excluded after exclusion or withdrawal.</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42" w:name="id-3"/>
      <w:bookmarkEnd w:id="42"/>
      <w:r w:rsidRPr="00686880">
        <w:rPr>
          <w:rFonts w:ascii="Times New Roman" w:eastAsia="Times New Roman" w:hAnsi="Times New Roman" w:cs="Times New Roman"/>
          <w:b/>
          <w:bCs/>
          <w:color w:val="000000"/>
          <w:kern w:val="36"/>
          <w:sz w:val="35"/>
          <w:szCs w:val="35"/>
          <w:lang w:eastAsia="en-IN"/>
        </w:rPr>
        <w:t>  </w:t>
      </w:r>
      <w:hyperlink r:id="rId50" w:anchor="id-3" w:history="1">
        <w:r w:rsidRPr="00686880">
          <w:rPr>
            <w:rFonts w:ascii="Times New Roman" w:eastAsia="Times New Roman" w:hAnsi="Times New Roman" w:cs="Times New Roman"/>
            <w:b/>
            <w:bCs/>
            <w:color w:val="884488"/>
            <w:kern w:val="36"/>
            <w:sz w:val="35"/>
            <w:szCs w:val="35"/>
            <w:lang w:eastAsia="en-IN"/>
          </w:rPr>
          <w:t>Chapter 3: General provisions on one-time reimbursement and investment contributions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3" w:name="a31"/>
      <w:bookmarkEnd w:id="43"/>
      <w:r w:rsidRPr="00686880">
        <w:rPr>
          <w:rFonts w:ascii="inherit" w:eastAsia="Times New Roman" w:hAnsi="inherit" w:cs="Helvetica"/>
          <w:color w:val="000000"/>
          <w:sz w:val="23"/>
          <w:szCs w:val="23"/>
          <w:lang w:eastAsia="en-IN"/>
        </w:rPr>
        <w:t>  </w:t>
      </w:r>
      <w:hyperlink r:id="rId51" w:anchor="a31" w:history="1">
        <w:r w:rsidRPr="00686880">
          <w:rPr>
            <w:rFonts w:ascii="inherit" w:eastAsia="Times New Roman" w:hAnsi="inherit" w:cs="Helvetica"/>
            <w:b/>
            <w:bCs/>
            <w:color w:val="884488"/>
            <w:sz w:val="23"/>
            <w:szCs w:val="23"/>
            <w:lang w:eastAsia="en-IN"/>
          </w:rPr>
          <w:t>Art. 31</w:t>
        </w:r>
        <w:r w:rsidRPr="00686880">
          <w:rPr>
            <w:rFonts w:ascii="inherit" w:eastAsia="Times New Roman" w:hAnsi="inherit" w:cs="Helvetica"/>
            <w:color w:val="884488"/>
            <w:sz w:val="23"/>
            <w:szCs w:val="23"/>
            <w:lang w:eastAsia="en-IN"/>
          </w:rPr>
          <w:t> Exclusion of the investment contribution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454545"/>
          <w:sz w:val="23"/>
          <w:szCs w:val="23"/>
          <w:lang w:eastAsia="en-IN"/>
        </w:rPr>
        <w:t>As long as</w:t>
      </w:r>
      <w:proofErr w:type="gramEnd"/>
      <w:r w:rsidRPr="00686880">
        <w:rPr>
          <w:rFonts w:ascii="Helvetica" w:eastAsia="Times New Roman" w:hAnsi="Helvetica" w:cs="Helvetica"/>
          <w:color w:val="454545"/>
          <w:sz w:val="23"/>
          <w:szCs w:val="23"/>
          <w:lang w:eastAsia="en-IN"/>
        </w:rPr>
        <w:t xml:space="preserve"> the operator receives additional financing for a plant in accordance with Article 73 (4) </w:t>
      </w:r>
      <w:proofErr w:type="spellStart"/>
      <w:r w:rsidRPr="00686880">
        <w:rPr>
          <w:rFonts w:ascii="Helvetica" w:eastAsia="Times New Roman" w:hAnsi="Helvetica" w:cs="Helvetica"/>
          <w:color w:val="454545"/>
          <w:sz w:val="23"/>
          <w:szCs w:val="23"/>
          <w:lang w:eastAsia="en-IN"/>
        </w:rPr>
        <w:t>EnG</w:t>
      </w:r>
      <w:proofErr w:type="spellEnd"/>
      <w:r w:rsidRPr="00686880">
        <w:rPr>
          <w:rFonts w:ascii="Helvetica" w:eastAsia="Times New Roman" w:hAnsi="Helvetica" w:cs="Helvetica"/>
          <w:color w:val="454545"/>
          <w:sz w:val="23"/>
          <w:szCs w:val="23"/>
          <w:lang w:eastAsia="en-IN"/>
        </w:rPr>
        <w:t xml:space="preserve"> or a feed-in tariff, he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awarded either a one-off payment or an investment contribution.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4" w:name="a32"/>
      <w:bookmarkEnd w:id="44"/>
      <w:r w:rsidRPr="00686880">
        <w:rPr>
          <w:rFonts w:ascii="inherit" w:eastAsia="Times New Roman" w:hAnsi="inherit" w:cs="Helvetica"/>
          <w:color w:val="000000"/>
          <w:sz w:val="23"/>
          <w:szCs w:val="23"/>
          <w:lang w:eastAsia="en-IN"/>
        </w:rPr>
        <w:t>  </w:t>
      </w:r>
      <w:hyperlink r:id="rId52" w:anchor="a32" w:history="1">
        <w:r w:rsidRPr="00686880">
          <w:rPr>
            <w:rFonts w:ascii="inherit" w:eastAsia="Times New Roman" w:hAnsi="inherit" w:cs="Helvetica"/>
            <w:b/>
            <w:bCs/>
            <w:color w:val="884488"/>
            <w:sz w:val="23"/>
            <w:szCs w:val="23"/>
            <w:lang w:eastAsia="en-IN"/>
          </w:rPr>
          <w:t>Art. 32</w:t>
        </w:r>
        <w:r w:rsidRPr="00686880">
          <w:rPr>
            <w:rFonts w:ascii="inherit" w:eastAsia="Times New Roman" w:hAnsi="inherit" w:cs="Helvetica"/>
            <w:color w:val="884488"/>
            <w:sz w:val="23"/>
            <w:szCs w:val="23"/>
            <w:lang w:eastAsia="en-IN"/>
          </w:rPr>
          <w:t> Approval of the earlier start of construction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SFOE can approve the earlier start of construction of hydropower and biomass plants if there were serious disadvantages to waiting for the assurance in principle. The authorization does not entitle you to an investment contribution.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5" w:name="a33"/>
      <w:bookmarkEnd w:id="45"/>
      <w:r w:rsidRPr="00686880">
        <w:rPr>
          <w:rFonts w:ascii="inherit" w:eastAsia="Times New Roman" w:hAnsi="inherit" w:cs="Helvetica"/>
          <w:color w:val="000000"/>
          <w:sz w:val="23"/>
          <w:szCs w:val="23"/>
          <w:lang w:eastAsia="en-IN"/>
        </w:rPr>
        <w:t>  </w:t>
      </w:r>
      <w:hyperlink r:id="rId53" w:anchor="a33" w:history="1">
        <w:r w:rsidRPr="00686880">
          <w:rPr>
            <w:rFonts w:ascii="inherit" w:eastAsia="Times New Roman" w:hAnsi="inherit" w:cs="Helvetica"/>
            <w:b/>
            <w:bCs/>
            <w:color w:val="884488"/>
            <w:sz w:val="23"/>
            <w:szCs w:val="23"/>
            <w:lang w:eastAsia="en-IN"/>
          </w:rPr>
          <w:t>Art. 33</w:t>
        </w:r>
        <w:r w:rsidRPr="00686880">
          <w:rPr>
            <w:rFonts w:ascii="inherit" w:eastAsia="Times New Roman" w:hAnsi="inherit" w:cs="Helvetica"/>
            <w:color w:val="884488"/>
            <w:sz w:val="23"/>
            <w:szCs w:val="23"/>
            <w:lang w:eastAsia="en-IN"/>
          </w:rPr>
          <w:t> Requirements for operation and operation of the plant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1</w:t>
      </w:r>
      <w:r w:rsidRPr="00686880">
        <w:rPr>
          <w:rFonts w:ascii="Helvetica" w:eastAsia="Times New Roman" w:hAnsi="Helvetica" w:cs="Helvetica"/>
          <w:color w:val="454545"/>
          <w:sz w:val="23"/>
          <w:szCs w:val="23"/>
          <w:lang w:eastAsia="en-IN"/>
        </w:rPr>
        <w:t>  A</w:t>
      </w:r>
      <w:proofErr w:type="gramEnd"/>
      <w:r w:rsidRPr="00686880">
        <w:rPr>
          <w:rFonts w:ascii="Helvetica" w:eastAsia="Times New Roman" w:hAnsi="Helvetica" w:cs="Helvetica"/>
          <w:color w:val="454545"/>
          <w:sz w:val="23"/>
          <w:szCs w:val="23"/>
          <w:lang w:eastAsia="en-IN"/>
        </w:rPr>
        <w:t xml:space="preserve"> facility for which a one-off or investment contribution has been paid must be maintained from the date of commissioning of the installation, extension or renewal for at least the following duration to ensure regular operation:</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15 years in photovoltaic systems, KVA and hydroelectric plants;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10 years for sewage treatment plants and wood power plants of regional importance.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In</w:t>
      </w:r>
      <w:r w:rsidRPr="00686880">
        <w:rPr>
          <w:rFonts w:ascii="Helvetica" w:eastAsia="Times New Roman" w:hAnsi="Helvetica" w:cs="Helvetica"/>
          <w:color w:val="454545"/>
          <w:sz w:val="23"/>
          <w:szCs w:val="23"/>
          <w:lang w:eastAsia="en-IN"/>
        </w:rPr>
        <w:t>  addition</w:t>
      </w:r>
      <w:proofErr w:type="gramEnd"/>
      <w:r w:rsidRPr="00686880">
        <w:rPr>
          <w:rFonts w:ascii="Helvetica" w:eastAsia="Times New Roman" w:hAnsi="Helvetica" w:cs="Helvetica"/>
          <w:color w:val="454545"/>
          <w:sz w:val="23"/>
          <w:szCs w:val="23"/>
          <w:lang w:eastAsia="en-IN"/>
        </w:rPr>
        <w:t>,</w:t>
      </w:r>
      <w:r w:rsidRPr="00686880">
        <w:rPr>
          <w:rFonts w:ascii="Helvetica" w:eastAsia="Times New Roman" w:hAnsi="Helvetica" w:cs="Helvetica"/>
          <w:color w:val="006699"/>
          <w:sz w:val="17"/>
          <w:szCs w:val="17"/>
          <w:vertAlign w:val="superscript"/>
          <w:lang w:eastAsia="en-IN"/>
        </w:rPr>
        <w:t> 2</w:t>
      </w:r>
      <w:r w:rsidRPr="00686880">
        <w:rPr>
          <w:rFonts w:ascii="Helvetica" w:eastAsia="Times New Roman" w:hAnsi="Helvetica" w:cs="Helvetica"/>
          <w:color w:val="454545"/>
          <w:sz w:val="23"/>
          <w:szCs w:val="23"/>
          <w:lang w:eastAsia="en-IN"/>
        </w:rPr>
        <w:t> photovoltaic systems must be operated for at least 15 years in such a way that they do not fall below a minimum production, as expected on the basis of location and orientation.</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6" w:name="a34"/>
      <w:bookmarkEnd w:id="46"/>
      <w:r w:rsidRPr="00686880">
        <w:rPr>
          <w:rFonts w:ascii="inherit" w:eastAsia="Times New Roman" w:hAnsi="inherit" w:cs="Helvetica"/>
          <w:color w:val="000000"/>
          <w:sz w:val="23"/>
          <w:szCs w:val="23"/>
          <w:lang w:eastAsia="en-IN"/>
        </w:rPr>
        <w:t>  </w:t>
      </w:r>
      <w:hyperlink r:id="rId54" w:anchor="a34" w:history="1">
        <w:r w:rsidRPr="00686880">
          <w:rPr>
            <w:rFonts w:ascii="inherit" w:eastAsia="Times New Roman" w:hAnsi="inherit" w:cs="Helvetica"/>
            <w:b/>
            <w:bCs/>
            <w:color w:val="884488"/>
            <w:sz w:val="23"/>
            <w:szCs w:val="23"/>
            <w:lang w:eastAsia="en-IN"/>
          </w:rPr>
          <w:t>Art. 34</w:t>
        </w:r>
        <w:r w:rsidRPr="00686880">
          <w:rPr>
            <w:rFonts w:ascii="inherit" w:eastAsia="Times New Roman" w:hAnsi="inherit" w:cs="Helvetica"/>
            <w:color w:val="884488"/>
            <w:sz w:val="23"/>
            <w:szCs w:val="23"/>
            <w:lang w:eastAsia="en-IN"/>
          </w:rPr>
          <w:t> Recovery of one-off remuneration and investment contributions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Articles 28 to 30 of the Subsidies Act of 5 October 1990</w:t>
      </w:r>
      <w:hyperlink r:id="rId55" w:anchor="fn-#a34-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xml:space="preserve"> apply mutatis mutandis </w:t>
      </w:r>
      <w:proofErr w:type="spellStart"/>
      <w:r w:rsidRPr="00686880">
        <w:rPr>
          <w:rFonts w:ascii="Helvetica" w:eastAsia="Times New Roman" w:hAnsi="Helvetica" w:cs="Helvetica"/>
          <w:color w:val="454545"/>
          <w:sz w:val="23"/>
          <w:szCs w:val="23"/>
          <w:lang w:eastAsia="en-IN"/>
        </w:rPr>
        <w:t>tothe</w:t>
      </w:r>
      <w:proofErr w:type="spellEnd"/>
      <w:r w:rsidRPr="00686880">
        <w:rPr>
          <w:rFonts w:ascii="Helvetica" w:eastAsia="Times New Roman" w:hAnsi="Helvetica" w:cs="Helvetica"/>
          <w:color w:val="454545"/>
          <w:sz w:val="23"/>
          <w:szCs w:val="23"/>
          <w:lang w:eastAsia="en-IN"/>
        </w:rPr>
        <w:t xml:space="preserve"> recovery of the one-time allowance and the investment contributions.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one-off fee or the investment contribution shall be reclaimed, in particular, in whole or in part, if the requirements for operation and operational status according to Article 33 are not or no longer met.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one-off or investment contribution will also be recovered in whole or in part if the conditions of the energy market lead to excessive profitability.</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87"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47" w:name="fn-#a34-1"/>
      <w:r w:rsidRPr="00686880">
        <w:rPr>
          <w:rFonts w:ascii="Helvetica" w:eastAsia="Times New Roman" w:hAnsi="Helvetica" w:cs="Helvetica"/>
          <w:color w:val="006699"/>
          <w:sz w:val="15"/>
          <w:szCs w:val="15"/>
          <w:vertAlign w:val="superscript"/>
          <w:lang w:eastAsia="en-IN"/>
        </w:rPr>
        <w:t>1</w:t>
      </w:r>
      <w:bookmarkEnd w:id="47"/>
      <w:r w:rsidRPr="00686880">
        <w:rPr>
          <w:rFonts w:ascii="Helvetica" w:eastAsia="Times New Roman" w:hAnsi="Helvetica" w:cs="Helvetica"/>
          <w:color w:val="454545"/>
          <w:sz w:val="20"/>
          <w:szCs w:val="20"/>
          <w:lang w:eastAsia="en-IN"/>
        </w:rPr>
        <w:t> SR</w:t>
      </w:r>
      <w:hyperlink r:id="rId56" w:history="1">
        <w:r w:rsidRPr="00686880">
          <w:rPr>
            <w:rFonts w:ascii="Helvetica" w:eastAsia="Times New Roman" w:hAnsi="Helvetica" w:cs="Helvetica"/>
            <w:b/>
            <w:bCs/>
            <w:color w:val="884488"/>
            <w:sz w:val="20"/>
            <w:szCs w:val="20"/>
            <w:lang w:eastAsia="en-IN"/>
          </w:rPr>
          <w:t> 616.1</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48" w:name="a35"/>
      <w:bookmarkEnd w:id="48"/>
      <w:r w:rsidRPr="00686880">
        <w:rPr>
          <w:rFonts w:ascii="inherit" w:eastAsia="Times New Roman" w:hAnsi="inherit" w:cs="Helvetica"/>
          <w:color w:val="000000"/>
          <w:sz w:val="23"/>
          <w:szCs w:val="23"/>
          <w:lang w:eastAsia="en-IN"/>
        </w:rPr>
        <w:t>  </w:t>
      </w:r>
      <w:hyperlink r:id="rId57" w:anchor="a35" w:history="1">
        <w:r w:rsidRPr="00686880">
          <w:rPr>
            <w:rFonts w:ascii="inherit" w:eastAsia="Times New Roman" w:hAnsi="inherit" w:cs="Helvetica"/>
            <w:b/>
            <w:bCs/>
            <w:color w:val="884488"/>
            <w:sz w:val="23"/>
            <w:szCs w:val="23"/>
            <w:lang w:eastAsia="en-IN"/>
          </w:rPr>
          <w:t>Art. 35</w:t>
        </w:r>
        <w:r w:rsidRPr="00686880">
          <w:rPr>
            <w:rFonts w:ascii="inherit" w:eastAsia="Times New Roman" w:hAnsi="inherit" w:cs="Helvetica"/>
            <w:color w:val="884488"/>
            <w:sz w:val="23"/>
            <w:szCs w:val="23"/>
            <w:lang w:eastAsia="en-IN"/>
          </w:rPr>
          <w:t> Waiting period</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minimum period during which an operator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re-use a one-time allowance or an investment contribution for an installation is: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15 years with photovoltaic systems and KVA;</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10 years for sewage treatment plants and wood power plants of regional importance.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minimum duration does not apply to photovoltaic systems for which an operator has received a one-off payment under the previous law.</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49" w:name="id-4"/>
      <w:bookmarkEnd w:id="49"/>
      <w:r w:rsidRPr="00686880">
        <w:rPr>
          <w:rFonts w:ascii="Times New Roman" w:eastAsia="Times New Roman" w:hAnsi="Times New Roman" w:cs="Times New Roman"/>
          <w:b/>
          <w:bCs/>
          <w:color w:val="000000"/>
          <w:kern w:val="36"/>
          <w:sz w:val="35"/>
          <w:szCs w:val="35"/>
          <w:lang w:eastAsia="en-IN"/>
        </w:rPr>
        <w:t>  </w:t>
      </w:r>
      <w:hyperlink r:id="rId58" w:anchor="id-4" w:history="1">
        <w:r w:rsidRPr="00686880">
          <w:rPr>
            <w:rFonts w:ascii="Times New Roman" w:eastAsia="Times New Roman" w:hAnsi="Times New Roman" w:cs="Times New Roman"/>
            <w:b/>
            <w:bCs/>
            <w:color w:val="884488"/>
            <w:kern w:val="36"/>
            <w:sz w:val="35"/>
            <w:szCs w:val="35"/>
            <w:lang w:eastAsia="en-IN"/>
          </w:rPr>
          <w:t>Chapter 4: One-time reimbursement for photovoltaic systems</w:t>
        </w:r>
      </w:hyperlink>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50" w:name="id-4-1"/>
      <w:bookmarkEnd w:id="50"/>
      <w:r w:rsidRPr="00686880">
        <w:rPr>
          <w:rFonts w:ascii="inherit" w:eastAsia="Times New Roman" w:hAnsi="inherit" w:cs="Helvetica"/>
          <w:color w:val="000000"/>
          <w:sz w:val="35"/>
          <w:szCs w:val="35"/>
          <w:lang w:eastAsia="en-IN"/>
        </w:rPr>
        <w:t>  </w:t>
      </w:r>
      <w:hyperlink r:id="rId59" w:anchor="id-4-1" w:history="1">
        <w:r w:rsidRPr="00686880">
          <w:rPr>
            <w:rFonts w:ascii="inherit" w:eastAsia="Times New Roman" w:hAnsi="inherit" w:cs="Helvetica"/>
            <w:color w:val="884488"/>
            <w:sz w:val="35"/>
            <w:szCs w:val="35"/>
            <w:lang w:eastAsia="en-IN"/>
          </w:rPr>
          <w:t>Section 1: General Provisions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1" w:name="a36"/>
      <w:bookmarkEnd w:id="51"/>
      <w:r w:rsidRPr="00686880">
        <w:rPr>
          <w:rFonts w:ascii="inherit" w:eastAsia="Times New Roman" w:hAnsi="inherit" w:cs="Helvetica"/>
          <w:color w:val="000000"/>
          <w:sz w:val="23"/>
          <w:szCs w:val="23"/>
          <w:lang w:eastAsia="en-IN"/>
        </w:rPr>
        <w:t>  </w:t>
      </w:r>
      <w:hyperlink r:id="rId60" w:anchor="a36" w:history="1">
        <w:r w:rsidRPr="00686880">
          <w:rPr>
            <w:rFonts w:ascii="inherit" w:eastAsia="Times New Roman" w:hAnsi="inherit" w:cs="Helvetica"/>
            <w:b/>
            <w:bCs/>
            <w:color w:val="884488"/>
            <w:sz w:val="23"/>
            <w:szCs w:val="23"/>
            <w:lang w:eastAsia="en-IN"/>
          </w:rPr>
          <w:t>Art. 36</w:t>
        </w:r>
        <w:r w:rsidRPr="00686880">
          <w:rPr>
            <w:rFonts w:ascii="inherit" w:eastAsia="Times New Roman" w:hAnsi="inherit" w:cs="Helvetica"/>
            <w:color w:val="884488"/>
            <w:sz w:val="23"/>
            <w:szCs w:val="23"/>
            <w:lang w:eastAsia="en-IN"/>
          </w:rPr>
          <w:t> Minimum size and maximum benefit limit for the orientation of a one-time allowance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 one-time fee is paid for photovoltaic systems with a capacity of at least 2 kW up to a maximum of 50 MW.</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2" w:name="a37"/>
      <w:bookmarkEnd w:id="52"/>
      <w:r w:rsidRPr="00686880">
        <w:rPr>
          <w:rFonts w:ascii="inherit" w:eastAsia="Times New Roman" w:hAnsi="inherit" w:cs="Helvetica"/>
          <w:color w:val="000000"/>
          <w:sz w:val="23"/>
          <w:szCs w:val="23"/>
          <w:lang w:eastAsia="en-IN"/>
        </w:rPr>
        <w:t>  </w:t>
      </w:r>
      <w:hyperlink r:id="rId61" w:anchor="a37" w:history="1">
        <w:r w:rsidRPr="00686880">
          <w:rPr>
            <w:rFonts w:ascii="inherit" w:eastAsia="Times New Roman" w:hAnsi="inherit" w:cs="Helvetica"/>
            <w:b/>
            <w:bCs/>
            <w:color w:val="884488"/>
            <w:sz w:val="23"/>
            <w:szCs w:val="23"/>
            <w:lang w:eastAsia="en-IN"/>
          </w:rPr>
          <w:t>Art. 37</w:t>
        </w:r>
        <w:r w:rsidRPr="00686880">
          <w:rPr>
            <w:rFonts w:ascii="inherit" w:eastAsia="Times New Roman" w:hAnsi="inherit" w:cs="Helvetica"/>
            <w:color w:val="884488"/>
            <w:sz w:val="23"/>
            <w:szCs w:val="23"/>
            <w:lang w:eastAsia="en-IN"/>
          </w:rPr>
          <w:t> Significance of extension or renewal of an installation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The extension or renewal of an installation is significant if the performance of the installation is increased by at least 2 kW </w:t>
      </w:r>
      <w:proofErr w:type="gramStart"/>
      <w:r w:rsidRPr="00686880">
        <w:rPr>
          <w:rFonts w:ascii="Helvetica" w:eastAsia="Times New Roman" w:hAnsi="Helvetica" w:cs="Helvetica"/>
          <w:color w:val="454545"/>
          <w:sz w:val="23"/>
          <w:szCs w:val="23"/>
          <w:lang w:eastAsia="en-IN"/>
        </w:rPr>
        <w:t>as a result of</w:t>
      </w:r>
      <w:proofErr w:type="gramEnd"/>
      <w:r w:rsidRPr="00686880">
        <w:rPr>
          <w:rFonts w:ascii="Helvetica" w:eastAsia="Times New Roman" w:hAnsi="Helvetica" w:cs="Helvetica"/>
          <w:color w:val="454545"/>
          <w:sz w:val="23"/>
          <w:szCs w:val="23"/>
          <w:lang w:eastAsia="en-IN"/>
        </w:rPr>
        <w:t xml:space="preserve"> the extension or renewal.</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3" w:name="a38"/>
      <w:bookmarkEnd w:id="53"/>
      <w:r w:rsidRPr="00686880">
        <w:rPr>
          <w:rFonts w:ascii="inherit" w:eastAsia="Times New Roman" w:hAnsi="inherit" w:cs="Helvetica"/>
          <w:color w:val="000000"/>
          <w:sz w:val="23"/>
          <w:szCs w:val="23"/>
          <w:lang w:eastAsia="en-IN"/>
        </w:rPr>
        <w:t>  </w:t>
      </w:r>
      <w:hyperlink r:id="rId62" w:anchor="a38" w:history="1">
        <w:r w:rsidRPr="00686880">
          <w:rPr>
            <w:rFonts w:ascii="inherit" w:eastAsia="Times New Roman" w:hAnsi="inherit" w:cs="Helvetica"/>
            <w:b/>
            <w:bCs/>
            <w:color w:val="884488"/>
            <w:sz w:val="23"/>
            <w:szCs w:val="23"/>
            <w:lang w:eastAsia="en-IN"/>
          </w:rPr>
          <w:t>Art. 38</w:t>
        </w:r>
        <w:r w:rsidRPr="00686880">
          <w:rPr>
            <w:rFonts w:ascii="inherit" w:eastAsia="Times New Roman" w:hAnsi="inherit" w:cs="Helvetica"/>
            <w:color w:val="884488"/>
            <w:sz w:val="23"/>
            <w:szCs w:val="23"/>
            <w:lang w:eastAsia="en-IN"/>
          </w:rPr>
          <w:t> Calculation of the one-time allowance and adjustment of the approaches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one-time remuneration consists of a basic and a performance contribution.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approaches are defined in Annex 2.1. The Federal Department of the Environment, Transport, Energy and Communications (DETEC) reviews them annually. In the event of a material change in circumstances, the Federal Council shall request its adaptation.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large photovoltaic systems that have been put into operation since 1 January 2013, the approaches for attached and freestanding systems apply, even if they belong to the category of integrated systems.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significant extensions or renewals, only a performance contribution in the amount of the increase in performance that is achieved with the extension or renewal will be paid. There is no basic fee paid.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54" w:name="5"/>
      <w:proofErr w:type="gramStart"/>
      <w:r w:rsidRPr="00686880">
        <w:rPr>
          <w:rFonts w:ascii="Helvetica" w:eastAsia="Times New Roman" w:hAnsi="Helvetica" w:cs="Helvetica"/>
          <w:color w:val="006699"/>
          <w:sz w:val="17"/>
          <w:szCs w:val="17"/>
          <w:vertAlign w:val="superscript"/>
          <w:lang w:eastAsia="en-IN"/>
        </w:rPr>
        <w:t>5</w:t>
      </w:r>
      <w:bookmarkEnd w:id="54"/>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 plant is extended before receiving the one-off payment, the basic contribution for the plant part that was commissioned the first time and the contribution to performance are paid according to the commissioning date of the individual parts of the plant.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55" w:name="6"/>
      <w:proofErr w:type="gramStart"/>
      <w:r w:rsidRPr="00686880">
        <w:rPr>
          <w:rFonts w:ascii="Helvetica" w:eastAsia="Times New Roman" w:hAnsi="Helvetica" w:cs="Helvetica"/>
          <w:color w:val="006699"/>
          <w:sz w:val="17"/>
          <w:szCs w:val="17"/>
          <w:vertAlign w:val="superscript"/>
          <w:lang w:eastAsia="en-IN"/>
        </w:rPr>
        <w:t>6</w:t>
      </w:r>
      <w:bookmarkEnd w:id="55"/>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an investment consists of several module fields belonging to different categories in accordance with Article 6, the basic contribution shall be calculated by the performance weighted average of the approaches and the contribution shall be calculated by reference to the shares of the benefit per category.</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56" w:name="id-4-2"/>
      <w:bookmarkEnd w:id="56"/>
      <w:r w:rsidRPr="00686880">
        <w:rPr>
          <w:rFonts w:ascii="inherit" w:eastAsia="Times New Roman" w:hAnsi="inherit" w:cs="Helvetica"/>
          <w:color w:val="000000"/>
          <w:sz w:val="35"/>
          <w:szCs w:val="35"/>
          <w:lang w:eastAsia="en-IN"/>
        </w:rPr>
        <w:t>  </w:t>
      </w:r>
      <w:hyperlink r:id="rId63" w:anchor="id-4-2" w:history="1">
        <w:r w:rsidRPr="00686880">
          <w:rPr>
            <w:rFonts w:ascii="inherit" w:eastAsia="Times New Roman" w:hAnsi="inherit" w:cs="Helvetica"/>
            <w:color w:val="884488"/>
            <w:sz w:val="35"/>
            <w:szCs w:val="35"/>
            <w:lang w:eastAsia="en-IN"/>
          </w:rPr>
          <w:t>Section 2: order of consideration and waiting list</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7" w:name="a39"/>
      <w:bookmarkEnd w:id="57"/>
      <w:r w:rsidRPr="00686880">
        <w:rPr>
          <w:rFonts w:ascii="inherit" w:eastAsia="Times New Roman" w:hAnsi="inherit" w:cs="Helvetica"/>
          <w:color w:val="000000"/>
          <w:sz w:val="23"/>
          <w:szCs w:val="23"/>
          <w:lang w:eastAsia="en-IN"/>
        </w:rPr>
        <w:t>  </w:t>
      </w:r>
      <w:hyperlink r:id="rId64" w:anchor="a39" w:history="1">
        <w:r w:rsidRPr="00686880">
          <w:rPr>
            <w:rFonts w:ascii="inherit" w:eastAsia="Times New Roman" w:hAnsi="inherit" w:cs="Helvetica"/>
            <w:b/>
            <w:bCs/>
            <w:color w:val="884488"/>
            <w:sz w:val="23"/>
            <w:szCs w:val="23"/>
            <w:lang w:eastAsia="en-IN"/>
          </w:rPr>
          <w:t>Art. 39</w:t>
        </w:r>
        <w:r w:rsidRPr="00686880">
          <w:rPr>
            <w:rFonts w:ascii="inherit" w:eastAsia="Times New Roman" w:hAnsi="inherit" w:cs="Helvetica"/>
            <w:color w:val="884488"/>
            <w:sz w:val="23"/>
            <w:szCs w:val="23"/>
            <w:lang w:eastAsia="en-IN"/>
          </w:rPr>
          <w:t> Sequence of consideration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date of submission of the application is decisive for the consideration of a project.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not all applications submitted on the same day can be considered, the projects with the highest additional performance will be considered first.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58" w:name="a40"/>
      <w:bookmarkEnd w:id="58"/>
      <w:r w:rsidRPr="00686880">
        <w:rPr>
          <w:rFonts w:ascii="inherit" w:eastAsia="Times New Roman" w:hAnsi="inherit" w:cs="Helvetica"/>
          <w:color w:val="000000"/>
          <w:sz w:val="23"/>
          <w:szCs w:val="23"/>
          <w:lang w:eastAsia="en-IN"/>
        </w:rPr>
        <w:t>  </w:t>
      </w:r>
      <w:hyperlink r:id="rId65" w:anchor="a40" w:history="1">
        <w:r w:rsidRPr="00686880">
          <w:rPr>
            <w:rFonts w:ascii="inherit" w:eastAsia="Times New Roman" w:hAnsi="inherit" w:cs="Helvetica"/>
            <w:b/>
            <w:bCs/>
            <w:color w:val="884488"/>
            <w:sz w:val="23"/>
            <w:szCs w:val="23"/>
            <w:lang w:eastAsia="en-IN"/>
          </w:rPr>
          <w:t>Art. 40</w:t>
        </w:r>
        <w:r w:rsidRPr="00686880">
          <w:rPr>
            <w:rFonts w:ascii="inherit" w:eastAsia="Times New Roman" w:hAnsi="inherit" w:cs="Helvetica"/>
            <w:color w:val="884488"/>
            <w:sz w:val="23"/>
            <w:szCs w:val="23"/>
            <w:lang w:eastAsia="en-IN"/>
          </w:rPr>
          <w:t> Waiting list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funds are not sufficient for immediate consideration, the projects will be put on a waiting list according to the submission date of the application, unless they obviously do not meet the eligibility requirements.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enforcement </w:t>
      </w:r>
      <w:proofErr w:type="spellStart"/>
      <w:r w:rsidRPr="00686880">
        <w:rPr>
          <w:rFonts w:ascii="Helvetica" w:eastAsia="Times New Roman" w:hAnsi="Helvetica" w:cs="Helvetica"/>
          <w:color w:val="454545"/>
          <w:sz w:val="23"/>
          <w:szCs w:val="23"/>
          <w:lang w:eastAsia="en-IN"/>
        </w:rPr>
        <w:t>center</w:t>
      </w:r>
      <w:proofErr w:type="spellEnd"/>
      <w:r w:rsidRPr="00686880">
        <w:rPr>
          <w:rFonts w:ascii="Helvetica" w:eastAsia="Times New Roman" w:hAnsi="Helvetica" w:cs="Helvetica"/>
          <w:color w:val="454545"/>
          <w:sz w:val="23"/>
          <w:szCs w:val="23"/>
          <w:lang w:eastAsia="en-IN"/>
        </w:rPr>
        <w:t xml:space="preserve"> informs the applicant that their project has been added to the waiting list.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She</w:t>
      </w:r>
      <w:proofErr w:type="gramEnd"/>
      <w:r w:rsidRPr="00686880">
        <w:rPr>
          <w:rFonts w:ascii="Helvetica" w:eastAsia="Times New Roman" w:hAnsi="Helvetica" w:cs="Helvetica"/>
          <w:color w:val="454545"/>
          <w:sz w:val="23"/>
          <w:szCs w:val="23"/>
          <w:lang w:eastAsia="en-IN"/>
        </w:rPr>
        <w:t xml:space="preserve"> keeps a waiting list for the small and one for the large photovoltaic systems.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funds are available again, the SFOE determines a quota, in whose scope projects on the waiting list of small and large photovoltaic systems can be taken into account.</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59" w:name="id-4-3"/>
      <w:bookmarkEnd w:id="59"/>
      <w:r w:rsidRPr="00686880">
        <w:rPr>
          <w:rFonts w:ascii="inherit" w:eastAsia="Times New Roman" w:hAnsi="inherit" w:cs="Helvetica"/>
          <w:color w:val="000000"/>
          <w:sz w:val="35"/>
          <w:szCs w:val="35"/>
          <w:lang w:eastAsia="en-IN"/>
        </w:rPr>
        <w:t>  </w:t>
      </w:r>
      <w:hyperlink r:id="rId66" w:anchor="id-4-3" w:history="1">
        <w:r w:rsidRPr="00686880">
          <w:rPr>
            <w:rFonts w:ascii="inherit" w:eastAsia="Times New Roman" w:hAnsi="inherit" w:cs="Helvetica"/>
            <w:color w:val="884488"/>
            <w:sz w:val="35"/>
            <w:szCs w:val="35"/>
            <w:lang w:eastAsia="en-IN"/>
          </w:rPr>
          <w:t>Section 3: Application procedure for small photovoltaic systems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0" w:name="a41"/>
      <w:bookmarkEnd w:id="60"/>
      <w:r w:rsidRPr="00686880">
        <w:rPr>
          <w:rFonts w:ascii="inherit" w:eastAsia="Times New Roman" w:hAnsi="inherit" w:cs="Helvetica"/>
          <w:color w:val="000000"/>
          <w:sz w:val="23"/>
          <w:szCs w:val="23"/>
          <w:lang w:eastAsia="en-IN"/>
        </w:rPr>
        <w:t>  </w:t>
      </w:r>
      <w:hyperlink r:id="rId67" w:anchor="a41" w:history="1">
        <w:r w:rsidRPr="00686880">
          <w:rPr>
            <w:rFonts w:ascii="inherit" w:eastAsia="Times New Roman" w:hAnsi="inherit" w:cs="Helvetica"/>
            <w:b/>
            <w:bCs/>
            <w:color w:val="884488"/>
            <w:sz w:val="23"/>
            <w:szCs w:val="23"/>
            <w:lang w:eastAsia="en-IN"/>
          </w:rPr>
          <w:t>Art. 41</w:t>
        </w:r>
        <w:r w:rsidRPr="00686880">
          <w:rPr>
            <w:rFonts w:ascii="inherit" w:eastAsia="Times New Roman" w:hAnsi="inherit" w:cs="Helvetica"/>
            <w:color w:val="884488"/>
            <w:sz w:val="23"/>
            <w:szCs w:val="23"/>
            <w:lang w:eastAsia="en-IN"/>
          </w:rPr>
          <w:t> Request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application for a one-off fee for small photovoltaic systems must be submitted to the enforcement office after commissioning the system.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contain all information and documents in accordance with Annex 2.1, section 3.</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3</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installations pursuant to Article 7 (3) shall notify the enforcement body in the request that they waive the remuneration for the contribution in kind (Annex 2.1, item 2) for the benefit of 100 kW or more.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operator has already submitted an application under Article 21 or 43 for the same installation, this application shall be deemed to be withdrawn with the request referred to in paragraph 1.</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1" w:name="a42"/>
      <w:bookmarkEnd w:id="61"/>
      <w:r w:rsidRPr="00686880">
        <w:rPr>
          <w:rFonts w:ascii="inherit" w:eastAsia="Times New Roman" w:hAnsi="inherit" w:cs="Helvetica"/>
          <w:color w:val="000000"/>
          <w:sz w:val="23"/>
          <w:szCs w:val="23"/>
          <w:lang w:eastAsia="en-IN"/>
        </w:rPr>
        <w:t>  </w:t>
      </w:r>
      <w:hyperlink r:id="rId68" w:anchor="a42" w:history="1">
        <w:r w:rsidRPr="00686880">
          <w:rPr>
            <w:rFonts w:ascii="inherit" w:eastAsia="Times New Roman" w:hAnsi="inherit" w:cs="Helvetica"/>
            <w:b/>
            <w:bCs/>
            <w:color w:val="884488"/>
            <w:sz w:val="23"/>
            <w:szCs w:val="23"/>
            <w:lang w:eastAsia="en-IN"/>
          </w:rPr>
          <w:t>Art. 42</w:t>
        </w:r>
        <w:r w:rsidRPr="00686880">
          <w:rPr>
            <w:rFonts w:ascii="inherit" w:eastAsia="Times New Roman" w:hAnsi="inherit" w:cs="Helvetica"/>
            <w:color w:val="884488"/>
            <w:sz w:val="23"/>
            <w:szCs w:val="23"/>
            <w:lang w:eastAsia="en-IN"/>
          </w:rPr>
          <w:t> Determination of the one-time allowance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If the installation complies with the eligibility criteria and funds are available for consideration, the execution </w:t>
      </w:r>
      <w:proofErr w:type="spellStart"/>
      <w:r w:rsidRPr="00686880">
        <w:rPr>
          <w:rFonts w:ascii="Helvetica" w:eastAsia="Times New Roman" w:hAnsi="Helvetica" w:cs="Helvetica"/>
          <w:color w:val="454545"/>
          <w:sz w:val="23"/>
          <w:szCs w:val="23"/>
          <w:lang w:eastAsia="en-IN"/>
        </w:rPr>
        <w:t>center</w:t>
      </w:r>
      <w:proofErr w:type="spellEnd"/>
      <w:r w:rsidRPr="00686880">
        <w:rPr>
          <w:rFonts w:ascii="Helvetica" w:eastAsia="Times New Roman" w:hAnsi="Helvetica" w:cs="Helvetica"/>
          <w:color w:val="454545"/>
          <w:sz w:val="23"/>
          <w:szCs w:val="23"/>
          <w:lang w:eastAsia="en-IN"/>
        </w:rPr>
        <w:t xml:space="preserve"> shall determine the amount of the one-time compensation based on the approaches in Annex 2.1.</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bookmarkStart w:id="62" w:name="id-4-4"/>
      <w:bookmarkEnd w:id="62"/>
      <w:r w:rsidRPr="00686880">
        <w:rPr>
          <w:rFonts w:ascii="inherit" w:eastAsia="Times New Roman" w:hAnsi="inherit" w:cs="Helvetica"/>
          <w:color w:val="000000"/>
          <w:sz w:val="35"/>
          <w:szCs w:val="35"/>
          <w:lang w:eastAsia="en-IN"/>
        </w:rPr>
        <w:t>  </w:t>
      </w:r>
      <w:hyperlink r:id="rId69" w:anchor="id-4-4" w:history="1">
        <w:r w:rsidRPr="00686880">
          <w:rPr>
            <w:rFonts w:ascii="inherit" w:eastAsia="Times New Roman" w:hAnsi="inherit" w:cs="Helvetica"/>
            <w:color w:val="884488"/>
            <w:sz w:val="35"/>
            <w:szCs w:val="35"/>
            <w:lang w:eastAsia="en-IN"/>
          </w:rPr>
          <w:t>Section 4: Application procedure for large photovoltaic systems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3" w:name="a43"/>
      <w:bookmarkEnd w:id="63"/>
      <w:r w:rsidRPr="00686880">
        <w:rPr>
          <w:rFonts w:ascii="inherit" w:eastAsia="Times New Roman" w:hAnsi="inherit" w:cs="Helvetica"/>
          <w:color w:val="000000"/>
          <w:sz w:val="23"/>
          <w:szCs w:val="23"/>
          <w:lang w:eastAsia="en-IN"/>
        </w:rPr>
        <w:t>  </w:t>
      </w:r>
      <w:hyperlink r:id="rId70" w:anchor="a43" w:history="1">
        <w:r w:rsidRPr="00686880">
          <w:rPr>
            <w:rFonts w:ascii="inherit" w:eastAsia="Times New Roman" w:hAnsi="inherit" w:cs="Helvetica"/>
            <w:b/>
            <w:bCs/>
            <w:color w:val="884488"/>
            <w:sz w:val="23"/>
            <w:szCs w:val="23"/>
            <w:lang w:eastAsia="en-IN"/>
          </w:rPr>
          <w:t>Art. 43</w:t>
        </w:r>
        <w:r w:rsidRPr="00686880">
          <w:rPr>
            <w:rFonts w:ascii="inherit" w:eastAsia="Times New Roman" w:hAnsi="inherit" w:cs="Helvetica"/>
            <w:color w:val="884488"/>
            <w:sz w:val="23"/>
            <w:szCs w:val="23"/>
            <w:lang w:eastAsia="en-IN"/>
          </w:rPr>
          <w:t> Request</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application for a one-off fee for large photovoltaic systems must be submitted to the executive office.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must contain all the information and documents specified in Annex 2.1 Number 4.1.</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category or the service of the projected system changes after the submission of the application, the applicant must notify the execution agency immediately.</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4" w:name="a44"/>
      <w:bookmarkEnd w:id="64"/>
      <w:r w:rsidRPr="00686880">
        <w:rPr>
          <w:rFonts w:ascii="inherit" w:eastAsia="Times New Roman" w:hAnsi="inherit" w:cs="Helvetica"/>
          <w:color w:val="000000"/>
          <w:sz w:val="23"/>
          <w:szCs w:val="23"/>
          <w:lang w:eastAsia="en-IN"/>
        </w:rPr>
        <w:t>  </w:t>
      </w:r>
      <w:hyperlink r:id="rId71" w:anchor="a44" w:history="1">
        <w:r w:rsidRPr="00686880">
          <w:rPr>
            <w:rFonts w:ascii="inherit" w:eastAsia="Times New Roman" w:hAnsi="inherit" w:cs="Helvetica"/>
            <w:b/>
            <w:bCs/>
            <w:color w:val="884488"/>
            <w:sz w:val="23"/>
            <w:szCs w:val="23"/>
            <w:lang w:eastAsia="en-IN"/>
          </w:rPr>
          <w:t>Art. 44</w:t>
        </w:r>
        <w:r w:rsidRPr="00686880">
          <w:rPr>
            <w:rFonts w:ascii="inherit" w:eastAsia="Times New Roman" w:hAnsi="inherit" w:cs="Helvetica"/>
            <w:color w:val="884488"/>
            <w:sz w:val="23"/>
            <w:szCs w:val="23"/>
            <w:lang w:eastAsia="en-IN"/>
          </w:rPr>
          <w:t> Assurance in principle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If the eligibility requirements are likely to be met and there are sufficient funds available, the agency shall back up the one-off compensation with a disposition in principle and set the maximum amount based on the benefit and approaches set out in Annex 2.1.</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5" w:name="a45"/>
      <w:bookmarkEnd w:id="65"/>
      <w:r w:rsidRPr="00686880">
        <w:rPr>
          <w:rFonts w:ascii="inherit" w:eastAsia="Times New Roman" w:hAnsi="inherit" w:cs="Helvetica"/>
          <w:color w:val="000000"/>
          <w:sz w:val="23"/>
          <w:szCs w:val="23"/>
          <w:lang w:eastAsia="en-IN"/>
        </w:rPr>
        <w:t>  </w:t>
      </w:r>
      <w:hyperlink r:id="rId72" w:anchor="a45" w:history="1">
        <w:r w:rsidRPr="00686880">
          <w:rPr>
            <w:rFonts w:ascii="inherit" w:eastAsia="Times New Roman" w:hAnsi="inherit" w:cs="Helvetica"/>
            <w:b/>
            <w:bCs/>
            <w:color w:val="884488"/>
            <w:sz w:val="23"/>
            <w:szCs w:val="23"/>
            <w:lang w:eastAsia="en-IN"/>
          </w:rPr>
          <w:t>Art. 45</w:t>
        </w:r>
        <w:r w:rsidRPr="00686880">
          <w:rPr>
            <w:rFonts w:ascii="inherit" w:eastAsia="Times New Roman" w:hAnsi="inherit" w:cs="Helvetica"/>
            <w:color w:val="884488"/>
            <w:sz w:val="23"/>
            <w:szCs w:val="23"/>
            <w:lang w:eastAsia="en-IN"/>
          </w:rPr>
          <w:t> Commissioning period and commissioning message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installation must be put into operation no later than 12 months from the date of the assertion in accordance with Article 44.</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Commissioning</w:t>
      </w:r>
      <w:proofErr w:type="gramEnd"/>
      <w:r w:rsidRPr="00686880">
        <w:rPr>
          <w:rFonts w:ascii="Helvetica" w:eastAsia="Times New Roman" w:hAnsi="Helvetica" w:cs="Helvetica"/>
          <w:color w:val="454545"/>
          <w:sz w:val="23"/>
          <w:szCs w:val="23"/>
          <w:lang w:eastAsia="en-IN"/>
        </w:rPr>
        <w:t xml:space="preserve"> must be reported to the enforcement agency no later than three months after commissioning.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commissioning report must contain the information and documents specified in Annex 2.1, section 4.2.</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time limit for putting into service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be complied with for reasons for which the applicant is not responsible, the office of execution may extend it on request. The application must be submitted before the deadline.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bookmarkStart w:id="66" w:name="a46"/>
      <w:bookmarkEnd w:id="66"/>
      <w:r w:rsidRPr="00686880">
        <w:rPr>
          <w:rFonts w:ascii="inherit" w:eastAsia="Times New Roman" w:hAnsi="inherit" w:cs="Helvetica"/>
          <w:color w:val="000000"/>
          <w:sz w:val="23"/>
          <w:szCs w:val="23"/>
          <w:lang w:eastAsia="en-IN"/>
        </w:rPr>
        <w:t>  </w:t>
      </w:r>
      <w:hyperlink r:id="rId73" w:anchor="a46" w:history="1">
        <w:r w:rsidRPr="00686880">
          <w:rPr>
            <w:rFonts w:ascii="inherit" w:eastAsia="Times New Roman" w:hAnsi="inherit" w:cs="Helvetica"/>
            <w:b/>
            <w:bCs/>
            <w:color w:val="884488"/>
            <w:sz w:val="23"/>
            <w:szCs w:val="23"/>
            <w:lang w:eastAsia="en-IN"/>
          </w:rPr>
          <w:t>Art. 46</w:t>
        </w:r>
        <w:r w:rsidRPr="00686880">
          <w:rPr>
            <w:rFonts w:ascii="inherit" w:eastAsia="Times New Roman" w:hAnsi="inherit" w:cs="Helvetica"/>
            <w:color w:val="884488"/>
            <w:sz w:val="23"/>
            <w:szCs w:val="23"/>
            <w:lang w:eastAsia="en-IN"/>
          </w:rPr>
          <w:t> Decision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67" w:name="1"/>
      <w:proofErr w:type="gramStart"/>
      <w:r w:rsidRPr="00686880">
        <w:rPr>
          <w:rFonts w:ascii="Helvetica" w:eastAsia="Times New Roman" w:hAnsi="Helvetica" w:cs="Helvetica"/>
          <w:color w:val="006699"/>
          <w:sz w:val="17"/>
          <w:szCs w:val="17"/>
          <w:vertAlign w:val="superscript"/>
          <w:lang w:eastAsia="en-IN"/>
        </w:rPr>
        <w:t>1</w:t>
      </w:r>
      <w:bookmarkEnd w:id="67"/>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plant </w:t>
      </w:r>
      <w:proofErr w:type="spellStart"/>
      <w:r w:rsidRPr="00686880">
        <w:rPr>
          <w:rFonts w:ascii="Helvetica" w:eastAsia="Times New Roman" w:hAnsi="Helvetica" w:cs="Helvetica"/>
          <w:color w:val="454545"/>
          <w:sz w:val="23"/>
          <w:szCs w:val="23"/>
          <w:lang w:eastAsia="en-IN"/>
        </w:rPr>
        <w:t>fulfills</w:t>
      </w:r>
      <w:proofErr w:type="spellEnd"/>
      <w:r w:rsidRPr="00686880">
        <w:rPr>
          <w:rFonts w:ascii="Helvetica" w:eastAsia="Times New Roman" w:hAnsi="Helvetica" w:cs="Helvetica"/>
          <w:color w:val="454545"/>
          <w:sz w:val="23"/>
          <w:szCs w:val="23"/>
          <w:lang w:eastAsia="en-IN"/>
        </w:rPr>
        <w:t xml:space="preserve"> the eligibility requirements even after commissioning, the execution office will determine the definitive amount of the one-time compensation on receipt of the complete start-up notification on the basis of the plant data certified as part of the proof of origin. In doing so, the maximum amount set out in the undertaking provided for in Article 44 shall not be exceeded.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68" w:name="2"/>
      <w:proofErr w:type="gramStart"/>
      <w:r w:rsidRPr="00686880">
        <w:rPr>
          <w:rFonts w:ascii="Helvetica" w:eastAsia="Times New Roman" w:hAnsi="Helvetica" w:cs="Helvetica"/>
          <w:color w:val="006699"/>
          <w:sz w:val="17"/>
          <w:szCs w:val="17"/>
          <w:vertAlign w:val="superscript"/>
          <w:lang w:eastAsia="en-IN"/>
        </w:rPr>
        <w:lastRenderedPageBreak/>
        <w:t>2</w:t>
      </w:r>
      <w:bookmarkEnd w:id="68"/>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a requesting person has put into operation the installation for which funds are available before the principle of the one-off payment has been assured, the office shall issue a direct decision pursuant to paragraph 1 if the person concerned has submitted the complete start-up notification.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69" w:name="3"/>
      <w:proofErr w:type="gramStart"/>
      <w:r w:rsidRPr="00686880">
        <w:rPr>
          <w:rFonts w:ascii="Helvetica" w:eastAsia="Times New Roman" w:hAnsi="Helvetica" w:cs="Helvetica"/>
          <w:color w:val="006699"/>
          <w:sz w:val="17"/>
          <w:szCs w:val="17"/>
          <w:vertAlign w:val="superscript"/>
          <w:lang w:eastAsia="en-IN"/>
        </w:rPr>
        <w:t>3</w:t>
      </w:r>
      <w:bookmarkEnd w:id="69"/>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Entity withdraws the assurance provided for in Article 44 and rejects the request for one-time compensation if: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eligibility requirements are not met;</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Commissioning is not timely;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location of the facility does not correspond to that specified in the request.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0" w:name="4"/>
      <w:proofErr w:type="gramStart"/>
      <w:r w:rsidRPr="00686880">
        <w:rPr>
          <w:rFonts w:ascii="Helvetica" w:eastAsia="Times New Roman" w:hAnsi="Helvetica" w:cs="Helvetica"/>
          <w:color w:val="006699"/>
          <w:sz w:val="17"/>
          <w:szCs w:val="17"/>
          <w:vertAlign w:val="superscript"/>
          <w:lang w:eastAsia="en-IN"/>
        </w:rPr>
        <w:t>4</w:t>
      </w:r>
      <w:bookmarkEnd w:id="70"/>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may also withdraw the assurance provided for in Article 44 if it is not notified of the start-up within three months from the date of commissioning.</w:t>
      </w:r>
    </w:p>
    <w:p w:rsidR="00686880" w:rsidRDefault="00686880">
      <w:r>
        <w:br w:type="page"/>
      </w:r>
      <w:bookmarkStart w:id="71" w:name="_GoBack"/>
      <w:bookmarkEnd w:id="71"/>
    </w:p>
    <w:p w:rsidR="00686880" w:rsidRPr="00686880" w:rsidRDefault="00686880" w:rsidP="00686880">
      <w:pPr>
        <w:shd w:val="clear" w:color="auto" w:fill="FFFFFF"/>
        <w:spacing w:after="165" w:line="240" w:lineRule="auto"/>
        <w:outlineLvl w:val="0"/>
        <w:rPr>
          <w:rFonts w:ascii="inherit" w:eastAsia="Times New Roman" w:hAnsi="inherit" w:cs="Helvetica"/>
          <w:color w:val="000000"/>
          <w:kern w:val="36"/>
          <w:sz w:val="53"/>
          <w:szCs w:val="53"/>
          <w:lang w:eastAsia="en-IN"/>
        </w:rPr>
      </w:pPr>
      <w:r w:rsidRPr="00686880">
        <w:rPr>
          <w:rFonts w:ascii="inherit" w:eastAsia="Times New Roman" w:hAnsi="inherit" w:cs="Helvetica"/>
          <w:color w:val="000000"/>
          <w:kern w:val="36"/>
          <w:sz w:val="53"/>
          <w:szCs w:val="53"/>
          <w:lang w:eastAsia="en-IN"/>
        </w:rPr>
        <w:lastRenderedPageBreak/>
        <w:t>730.0</w:t>
      </w:r>
    </w:p>
    <w:p w:rsidR="00686880" w:rsidRPr="00686880" w:rsidRDefault="00686880" w:rsidP="00686880">
      <w:pPr>
        <w:shd w:val="clear" w:color="auto" w:fill="FFFFFF"/>
        <w:spacing w:before="330" w:after="165" w:line="240" w:lineRule="auto"/>
        <w:outlineLvl w:val="0"/>
        <w:rPr>
          <w:rFonts w:ascii="Helvetica" w:eastAsia="Times New Roman" w:hAnsi="Helvetica" w:cs="Helvetica"/>
          <w:b/>
          <w:bCs/>
          <w:color w:val="000000"/>
          <w:kern w:val="36"/>
          <w:sz w:val="35"/>
          <w:szCs w:val="35"/>
          <w:lang w:eastAsia="en-IN"/>
        </w:rPr>
      </w:pPr>
      <w:r w:rsidRPr="00686880">
        <w:rPr>
          <w:rFonts w:ascii="Helvetica" w:eastAsia="Times New Roman" w:hAnsi="Helvetica" w:cs="Helvetica"/>
          <w:b/>
          <w:bCs/>
          <w:color w:val="000000"/>
          <w:kern w:val="36"/>
          <w:sz w:val="35"/>
          <w:szCs w:val="35"/>
          <w:lang w:eastAsia="en-IN"/>
        </w:rPr>
        <w:t>energy Act</w:t>
      </w:r>
    </w:p>
    <w:p w:rsidR="00686880" w:rsidRPr="00686880" w:rsidRDefault="00686880" w:rsidP="00686880">
      <w:pPr>
        <w:shd w:val="clear" w:color="auto" w:fill="FFFFFF"/>
        <w:spacing w:before="330" w:after="165"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(Closely)</w:t>
      </w:r>
    </w:p>
    <w:p w:rsid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from September 30, 2016 (as of January 1, 2018)</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highlight w:val="yellow"/>
          <w:lang w:eastAsia="en-IN"/>
        </w:rPr>
        <w:t>https://www.admin.ch/opc/de/classified-compilation/20121295/index.html#</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The Federal Assembly of the Swiss Confederation,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Having regard to Articles 64, 74-76, 89 and 91 of the Federal Constitution </w:t>
      </w:r>
      <w:hyperlink r:id="rId74" w:anchor="fn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after having seen the Federal Council's message of 4 September 2013 </w:t>
      </w:r>
      <w:hyperlink r:id="rId75" w:anchor="fn2" w:history="1">
        <w:r w:rsidRPr="00686880">
          <w:rPr>
            <w:rFonts w:ascii="Helvetica" w:eastAsia="Times New Roman" w:hAnsi="Helvetica" w:cs="Helvetica"/>
            <w:color w:val="884488"/>
            <w:sz w:val="17"/>
            <w:szCs w:val="17"/>
            <w:vertAlign w:val="superscript"/>
            <w:lang w:eastAsia="en-IN"/>
          </w:rPr>
          <w:t>2</w:t>
        </w:r>
      </w:hyperlink>
      <w:r w:rsidRPr="00686880">
        <w:rPr>
          <w:rFonts w:ascii="Helvetica" w:eastAsia="Times New Roman" w:hAnsi="Helvetica" w:cs="Helvetica"/>
          <w:color w:val="454545"/>
          <w:sz w:val="23"/>
          <w:szCs w:val="23"/>
          <w:lang w:eastAsia="en-IN"/>
        </w:rPr>
        <w:t> ,</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i/>
          <w:iCs/>
          <w:color w:val="454545"/>
          <w:sz w:val="23"/>
          <w:szCs w:val="23"/>
          <w:lang w:eastAsia="en-IN"/>
        </w:rPr>
        <w:t>decrees:</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76" w:anchor="id-1" w:history="1">
        <w:r w:rsidRPr="00686880">
          <w:rPr>
            <w:rFonts w:ascii="Times New Roman" w:eastAsia="Times New Roman" w:hAnsi="Times New Roman" w:cs="Times New Roman"/>
            <w:b/>
            <w:bCs/>
            <w:color w:val="884488"/>
            <w:kern w:val="36"/>
            <w:sz w:val="35"/>
            <w:szCs w:val="35"/>
            <w:lang w:eastAsia="en-IN"/>
          </w:rPr>
          <w:t>Chapter 1: Purpose, Guidelines and Principles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77" w:anchor="a1" w:history="1">
        <w:r w:rsidRPr="00686880">
          <w:rPr>
            <w:rFonts w:ascii="inherit" w:eastAsia="Times New Roman" w:hAnsi="inherit" w:cs="Helvetica"/>
            <w:b/>
            <w:bCs/>
            <w:color w:val="884488"/>
            <w:sz w:val="23"/>
            <w:szCs w:val="23"/>
            <w:lang w:eastAsia="en-IN"/>
          </w:rPr>
          <w:t>Art. 1</w:t>
        </w:r>
        <w:r w:rsidRPr="00686880">
          <w:rPr>
            <w:rFonts w:ascii="inherit" w:eastAsia="Times New Roman" w:hAnsi="inherit" w:cs="Helvetica"/>
            <w:color w:val="884488"/>
            <w:sz w:val="23"/>
            <w:szCs w:val="23"/>
            <w:lang w:eastAsia="en-IN"/>
          </w:rPr>
          <w:t> Purpose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The purpose </w:t>
      </w:r>
      <w:proofErr w:type="gramStart"/>
      <w:r w:rsidRPr="00686880">
        <w:rPr>
          <w:rFonts w:ascii="Helvetica" w:eastAsia="Times New Roman" w:hAnsi="Helvetica" w:cs="Helvetica"/>
          <w:color w:val="006699"/>
          <w:sz w:val="17"/>
          <w:szCs w:val="17"/>
          <w:vertAlign w:val="superscript"/>
          <w:lang w:eastAsia="en-IN"/>
        </w:rPr>
        <w:t>of</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law is to contribute to a sufficient, diversified, secure, economical and environmentally sound energy supply.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aims: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ensuring the economic and environmentally sound provision and distribution of energy;</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economical and efficient use of energy;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transition to an energy supply that is more based on the use of renewable energy, especially domestic renewable energies.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78" w:anchor="a2" w:history="1">
        <w:r w:rsidRPr="00686880">
          <w:rPr>
            <w:rFonts w:ascii="inherit" w:eastAsia="Times New Roman" w:hAnsi="inherit" w:cs="Helvetica"/>
            <w:b/>
            <w:bCs/>
            <w:color w:val="884488"/>
            <w:sz w:val="23"/>
            <w:szCs w:val="23"/>
            <w:lang w:eastAsia="en-IN"/>
          </w:rPr>
          <w:t>Art. 2</w:t>
        </w:r>
        <w:r w:rsidRPr="00686880">
          <w:rPr>
            <w:rFonts w:ascii="inherit" w:eastAsia="Times New Roman" w:hAnsi="inherit" w:cs="Helvetica"/>
            <w:color w:val="884488"/>
            <w:sz w:val="23"/>
            <w:szCs w:val="23"/>
            <w:lang w:eastAsia="en-IN"/>
          </w:rPr>
          <w:t> Guidelines for the expansion of electricity from renewable energies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the production of electricity from renewable sources, excluding hydropower, the aim is to increase the average domestic production by at least 4400 GWh in 2020 and at least 11 400 GWh in 2035.</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the production of electricity from hydropower, an expansion should be sought, with the average domestic production in 2035 being at least 37 400 GWh. For pumped storage power plants, only production due to natural inflows is included in these benchmarks.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decide on additional intermediate values ​​for individual technologies or for individual technologies.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79" w:anchor="a3" w:history="1">
        <w:r w:rsidRPr="00686880">
          <w:rPr>
            <w:rFonts w:ascii="inherit" w:eastAsia="Times New Roman" w:hAnsi="inherit" w:cs="Helvetica"/>
            <w:b/>
            <w:bCs/>
            <w:color w:val="884488"/>
            <w:sz w:val="23"/>
            <w:szCs w:val="23"/>
            <w:lang w:eastAsia="en-IN"/>
          </w:rPr>
          <w:t>Art. 3</w:t>
        </w:r>
        <w:r w:rsidRPr="00686880">
          <w:rPr>
            <w:rFonts w:ascii="inherit" w:eastAsia="Times New Roman" w:hAnsi="inherit" w:cs="Helvetica"/>
            <w:color w:val="884488"/>
            <w:sz w:val="23"/>
            <w:szCs w:val="23"/>
            <w:lang w:eastAsia="en-IN"/>
          </w:rPr>
          <w:t> Consumption guidelines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average</w:t>
      </w:r>
      <w:proofErr w:type="gramEnd"/>
      <w:r w:rsidRPr="00686880">
        <w:rPr>
          <w:rFonts w:ascii="Helvetica" w:eastAsia="Times New Roman" w:hAnsi="Helvetica" w:cs="Helvetica"/>
          <w:color w:val="454545"/>
          <w:sz w:val="23"/>
          <w:szCs w:val="23"/>
          <w:lang w:eastAsia="en-IN"/>
        </w:rPr>
        <w:t xml:space="preserve"> energy consumption per person per year is to be reduced by 16 per cent by the year 2020 and by 43 per cent by the year 2035 compared to the situation in 2000.</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lastRenderedPageBreak/>
        <w:t xml:space="preserve">2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average</w:t>
      </w:r>
      <w:proofErr w:type="gramEnd"/>
      <w:r w:rsidRPr="00686880">
        <w:rPr>
          <w:rFonts w:ascii="Helvetica" w:eastAsia="Times New Roman" w:hAnsi="Helvetica" w:cs="Helvetica"/>
          <w:color w:val="454545"/>
          <w:sz w:val="23"/>
          <w:szCs w:val="23"/>
          <w:lang w:eastAsia="en-IN"/>
        </w:rPr>
        <w:t xml:space="preserve"> consumption of electricity per person per year is to be reduced by 3 per cent by 2020 and by 13 per cent by 2035 compared to the level in 2000.</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0" w:anchor="a4" w:history="1">
        <w:r w:rsidRPr="00686880">
          <w:rPr>
            <w:rFonts w:ascii="inherit" w:eastAsia="Times New Roman" w:hAnsi="inherit" w:cs="Helvetica"/>
            <w:b/>
            <w:bCs/>
            <w:color w:val="884488"/>
            <w:sz w:val="23"/>
            <w:szCs w:val="23"/>
            <w:lang w:eastAsia="en-IN"/>
          </w:rPr>
          <w:t>Art. 4</w:t>
        </w:r>
        <w:r w:rsidRPr="00686880">
          <w:rPr>
            <w:rFonts w:ascii="inherit" w:eastAsia="Times New Roman" w:hAnsi="inherit" w:cs="Helvetica"/>
            <w:color w:val="884488"/>
            <w:sz w:val="23"/>
            <w:szCs w:val="23"/>
            <w:lang w:eastAsia="en-IN"/>
          </w:rPr>
          <w:t> Cooperation with the cantons and the economy</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1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Confederation</w:t>
      </w:r>
      <w:proofErr w:type="gramEnd"/>
      <w:r w:rsidRPr="00686880">
        <w:rPr>
          <w:rFonts w:ascii="Helvetica" w:eastAsia="Times New Roman" w:hAnsi="Helvetica" w:cs="Helvetica"/>
          <w:color w:val="454545"/>
          <w:sz w:val="23"/>
          <w:szCs w:val="23"/>
          <w:lang w:eastAsia="en-IN"/>
        </w:rPr>
        <w:t xml:space="preserve"> and the cantons coordinate their energy policies and take into account the efforts of the business community and municipalities.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Confederation and, within its competence, the cantons and communes shall cooperate with the organizations of the economy for the implementation of this law.</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Before</w:t>
      </w:r>
      <w:proofErr w:type="gramEnd"/>
      <w:r w:rsidRPr="00686880">
        <w:rPr>
          <w:rFonts w:ascii="Helvetica" w:eastAsia="Times New Roman" w:hAnsi="Helvetica" w:cs="Helvetica"/>
          <w:color w:val="454545"/>
          <w:sz w:val="23"/>
          <w:szCs w:val="23"/>
          <w:lang w:eastAsia="en-IN"/>
        </w:rPr>
        <w:t xml:space="preserve"> adopting implementing legislation, they examine voluntary measures of the economy. As far as possible and necessary, they incorporate agreements wholly or partly into the execution right.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1" w:anchor="a5" w:history="1">
        <w:r w:rsidRPr="00686880">
          <w:rPr>
            <w:rFonts w:ascii="inherit" w:eastAsia="Times New Roman" w:hAnsi="inherit" w:cs="Helvetica"/>
            <w:b/>
            <w:bCs/>
            <w:color w:val="884488"/>
            <w:sz w:val="23"/>
            <w:szCs w:val="23"/>
            <w:lang w:eastAsia="en-IN"/>
          </w:rPr>
          <w:t>Art. 5</w:t>
        </w:r>
        <w:r w:rsidRPr="00686880">
          <w:rPr>
            <w:rFonts w:ascii="inherit" w:eastAsia="Times New Roman" w:hAnsi="inherit" w:cs="Helvetica"/>
            <w:color w:val="884488"/>
            <w:sz w:val="23"/>
            <w:szCs w:val="23"/>
            <w:lang w:eastAsia="en-IN"/>
          </w:rPr>
          <w:t> Principles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Authorities</w:t>
      </w:r>
      <w:proofErr w:type="gramEnd"/>
      <w:r w:rsidRPr="00686880">
        <w:rPr>
          <w:rFonts w:ascii="Helvetica" w:eastAsia="Times New Roman" w:hAnsi="Helvetica" w:cs="Helvetica"/>
          <w:color w:val="454545"/>
          <w:sz w:val="23"/>
          <w:szCs w:val="23"/>
          <w:lang w:eastAsia="en-IN"/>
        </w:rPr>
        <w:t>, energy supply companies, planners, manufacturers and importers of energy-using equipment, vehicles and equipment, and consumers observe the following principles: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Every energy should be used sparingly and efficiently.</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Total energy consumption is to be covered by a significant proportion of cost-effective renewable energies; this proportion is to be increased continuously.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costs of energy use should be borne as far as possible according to the polluter pays principle.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Measures</w:t>
      </w:r>
      <w:proofErr w:type="gramEnd"/>
      <w:r w:rsidRPr="00686880">
        <w:rPr>
          <w:rFonts w:ascii="Helvetica" w:eastAsia="Times New Roman" w:hAnsi="Helvetica" w:cs="Helvetica"/>
          <w:color w:val="454545"/>
          <w:sz w:val="23"/>
          <w:szCs w:val="23"/>
          <w:lang w:eastAsia="en-IN"/>
        </w:rPr>
        <w:t xml:space="preserve"> and requirements under this Act must be technically and operationally feasible and economically viable. The persons concerned must be consulted in advance.</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82" w:anchor="id-2" w:history="1">
        <w:r w:rsidRPr="00686880">
          <w:rPr>
            <w:rFonts w:ascii="Times New Roman" w:eastAsia="Times New Roman" w:hAnsi="Times New Roman" w:cs="Times New Roman"/>
            <w:b/>
            <w:bCs/>
            <w:color w:val="884488"/>
            <w:kern w:val="36"/>
            <w:sz w:val="35"/>
            <w:szCs w:val="35"/>
            <w:lang w:eastAsia="en-IN"/>
          </w:rPr>
          <w:t>2nd chapter: Energy supply</w:t>
        </w:r>
      </w:hyperlink>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  </w:t>
      </w:r>
      <w:hyperlink r:id="rId83" w:anchor="id-2-1" w:history="1">
        <w:r w:rsidRPr="00686880">
          <w:rPr>
            <w:rFonts w:ascii="inherit" w:eastAsia="Times New Roman" w:hAnsi="inherit" w:cs="Helvetica"/>
            <w:color w:val="884488"/>
            <w:sz w:val="35"/>
            <w:szCs w:val="35"/>
            <w:lang w:eastAsia="en-IN"/>
          </w:rPr>
          <w:t>Section 1: General Provisions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4" w:anchor="a6" w:history="1">
        <w:r w:rsidRPr="00686880">
          <w:rPr>
            <w:rFonts w:ascii="inherit" w:eastAsia="Times New Roman" w:hAnsi="inherit" w:cs="Helvetica"/>
            <w:b/>
            <w:bCs/>
            <w:color w:val="884488"/>
            <w:sz w:val="23"/>
            <w:szCs w:val="23"/>
            <w:lang w:eastAsia="en-IN"/>
          </w:rPr>
          <w:t>Art. 6</w:t>
        </w:r>
        <w:r w:rsidRPr="00686880">
          <w:rPr>
            <w:rFonts w:ascii="inherit" w:eastAsia="Times New Roman" w:hAnsi="inherit" w:cs="Helvetica"/>
            <w:color w:val="884488"/>
            <w:sz w:val="23"/>
            <w:szCs w:val="23"/>
            <w:lang w:eastAsia="en-IN"/>
          </w:rPr>
          <w:t> Concept and competence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supply of energy includes the extraction, transformation, storage and storage, provision, transport, transmission and distribution of energy and energy to the final consumer, including import, export and transit.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is a matter of the energy industry. The Confederation and the cantons provide the framework conditions necessary for the energy industry to optimally </w:t>
      </w:r>
      <w:proofErr w:type="spellStart"/>
      <w:r w:rsidRPr="00686880">
        <w:rPr>
          <w:rFonts w:ascii="Helvetica" w:eastAsia="Times New Roman" w:hAnsi="Helvetica" w:cs="Helvetica"/>
          <w:color w:val="454545"/>
          <w:sz w:val="23"/>
          <w:szCs w:val="23"/>
          <w:lang w:eastAsia="en-IN"/>
        </w:rPr>
        <w:t>fulfill</w:t>
      </w:r>
      <w:proofErr w:type="spellEnd"/>
      <w:r w:rsidRPr="00686880">
        <w:rPr>
          <w:rFonts w:ascii="Helvetica" w:eastAsia="Times New Roman" w:hAnsi="Helvetica" w:cs="Helvetica"/>
          <w:color w:val="454545"/>
          <w:sz w:val="23"/>
          <w:szCs w:val="23"/>
          <w:lang w:eastAsia="en-IN"/>
        </w:rPr>
        <w:t xml:space="preserve"> this task in the overall interest.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5" w:anchor="a7" w:history="1">
        <w:r w:rsidRPr="00686880">
          <w:rPr>
            <w:rFonts w:ascii="inherit" w:eastAsia="Times New Roman" w:hAnsi="inherit" w:cs="Helvetica"/>
            <w:b/>
            <w:bCs/>
            <w:color w:val="884488"/>
            <w:sz w:val="23"/>
            <w:szCs w:val="23"/>
            <w:lang w:eastAsia="en-IN"/>
          </w:rPr>
          <w:t>Art. 7</w:t>
        </w:r>
        <w:r w:rsidRPr="00686880">
          <w:rPr>
            <w:rFonts w:ascii="inherit" w:eastAsia="Times New Roman" w:hAnsi="inherit" w:cs="Helvetica"/>
            <w:color w:val="884488"/>
            <w:sz w:val="23"/>
            <w:szCs w:val="23"/>
            <w:lang w:eastAsia="en-IN"/>
          </w:rPr>
          <w:t> Guidelines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w:t>
      </w:r>
      <w:proofErr w:type="gramEnd"/>
      <w:r w:rsidRPr="00686880">
        <w:rPr>
          <w:rFonts w:ascii="Helvetica" w:eastAsia="Times New Roman" w:hAnsi="Helvetica" w:cs="Helvetica"/>
          <w:color w:val="454545"/>
          <w:sz w:val="23"/>
          <w:szCs w:val="23"/>
          <w:lang w:eastAsia="en-IN"/>
        </w:rPr>
        <w:t xml:space="preserve"> secure energy supply includes the constant availability of sufficient energy, a wide range of services and technically safe and efficient supply and storage systems. A secure energy supply also includes the protection of critical infrastructures including the associated information and communication technology.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An</w:t>
      </w:r>
      <w:proofErr w:type="gramEnd"/>
      <w:r w:rsidRPr="00686880">
        <w:rPr>
          <w:rFonts w:ascii="Helvetica" w:eastAsia="Times New Roman" w:hAnsi="Helvetica" w:cs="Helvetica"/>
          <w:color w:val="454545"/>
          <w:sz w:val="23"/>
          <w:szCs w:val="23"/>
          <w:lang w:eastAsia="en-IN"/>
        </w:rPr>
        <w:t xml:space="preserve"> economic energy supply is based on market rules, integration into the European energy market, cost truth, international competitiveness and an internationally coordinated policy in the field of energy.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3</w:t>
      </w:r>
      <w:r w:rsidRPr="00686880">
        <w:rPr>
          <w:rFonts w:ascii="Helvetica" w:eastAsia="Times New Roman" w:hAnsi="Helvetica" w:cs="Helvetica"/>
          <w:color w:val="454545"/>
          <w:sz w:val="23"/>
          <w:szCs w:val="23"/>
          <w:lang w:eastAsia="en-IN"/>
        </w:rPr>
        <w:t>  An</w:t>
      </w:r>
      <w:proofErr w:type="gramEnd"/>
      <w:r w:rsidRPr="00686880">
        <w:rPr>
          <w:rFonts w:ascii="Helvetica" w:eastAsia="Times New Roman" w:hAnsi="Helvetica" w:cs="Helvetica"/>
          <w:color w:val="454545"/>
          <w:sz w:val="23"/>
          <w:szCs w:val="23"/>
          <w:lang w:eastAsia="en-IN"/>
        </w:rPr>
        <w:t xml:space="preserve"> environmentally sound energy supply means the careful use of natural resources, the use of renewable energies, especially hydropower, and has the aim of minimizing the harmful or annoying effects on people and the environment.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6" w:anchor="a8" w:history="1">
        <w:r w:rsidRPr="00686880">
          <w:rPr>
            <w:rFonts w:ascii="inherit" w:eastAsia="Times New Roman" w:hAnsi="inherit" w:cs="Helvetica"/>
            <w:b/>
            <w:bCs/>
            <w:color w:val="884488"/>
            <w:sz w:val="23"/>
            <w:szCs w:val="23"/>
            <w:lang w:eastAsia="en-IN"/>
          </w:rPr>
          <w:t>Art. 8</w:t>
        </w:r>
        <w:r w:rsidRPr="00686880">
          <w:rPr>
            <w:rFonts w:ascii="inherit" w:eastAsia="Times New Roman" w:hAnsi="inherit" w:cs="Helvetica"/>
            <w:color w:val="884488"/>
            <w:sz w:val="23"/>
            <w:szCs w:val="23"/>
            <w:lang w:eastAsia="en-IN"/>
          </w:rPr>
          <w:t> Securing the energy supply</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it is clear that Switzerland's energy supply will not be adequately secured in the long term, the Confederation and the cantons, within the scope of their responsibilities, will create the conditions in due time so that production, network and storage capacities can be provided.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2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Confederation</w:t>
      </w:r>
      <w:proofErr w:type="gramEnd"/>
      <w:r w:rsidRPr="00686880">
        <w:rPr>
          <w:rFonts w:ascii="Helvetica" w:eastAsia="Times New Roman" w:hAnsi="Helvetica" w:cs="Helvetica"/>
          <w:color w:val="454545"/>
          <w:sz w:val="23"/>
          <w:szCs w:val="23"/>
          <w:lang w:eastAsia="en-IN"/>
        </w:rPr>
        <w:t xml:space="preserve"> and the cantons work together with the energy industry to ensure that the processes are efficient and that the procedures are carried out quickly.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To</w:t>
      </w:r>
      <w:proofErr w:type="gramEnd"/>
      <w:r w:rsidRPr="00686880">
        <w:rPr>
          <w:rFonts w:ascii="Helvetica" w:eastAsia="Times New Roman" w:hAnsi="Helvetica" w:cs="Helvetica"/>
          <w:color w:val="454545"/>
          <w:sz w:val="23"/>
          <w:szCs w:val="23"/>
          <w:lang w:eastAsia="en-IN"/>
        </w:rPr>
        <w:t xml:space="preserve"> the extent possible under the relevant circumstances, the Confederation and the cantons shall ensure that their planning, construction, facilities and facilities, as well as the financing of projects, </w:t>
      </w:r>
      <w:proofErr w:type="spellStart"/>
      <w:r w:rsidRPr="00686880">
        <w:rPr>
          <w:rFonts w:ascii="Helvetica" w:eastAsia="Times New Roman" w:hAnsi="Helvetica" w:cs="Helvetica"/>
          <w:color w:val="454545"/>
          <w:sz w:val="23"/>
          <w:szCs w:val="23"/>
          <w:lang w:eastAsia="en-IN"/>
        </w:rPr>
        <w:t>favor</w:t>
      </w:r>
      <w:proofErr w:type="spellEnd"/>
      <w:r w:rsidRPr="00686880">
        <w:rPr>
          <w:rFonts w:ascii="Helvetica" w:eastAsia="Times New Roman" w:hAnsi="Helvetica" w:cs="Helvetica"/>
          <w:color w:val="454545"/>
          <w:sz w:val="23"/>
          <w:szCs w:val="23"/>
          <w:lang w:eastAsia="en-IN"/>
        </w:rPr>
        <w:t xml:space="preserve"> those generation technologies that are economically, environmentally sound and suitable for the site in question.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necessary, the Confederation ensures cooperation with foreign countries.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7" w:anchor="a9" w:history="1">
        <w:r w:rsidRPr="00686880">
          <w:rPr>
            <w:rFonts w:ascii="inherit" w:eastAsia="Times New Roman" w:hAnsi="inherit" w:cs="Helvetica"/>
            <w:b/>
            <w:bCs/>
            <w:color w:val="884488"/>
            <w:sz w:val="23"/>
            <w:szCs w:val="23"/>
            <w:lang w:eastAsia="en-IN"/>
          </w:rPr>
          <w:t>Art. 9</w:t>
        </w:r>
        <w:r w:rsidRPr="00686880">
          <w:rPr>
            <w:rFonts w:ascii="inherit" w:eastAsia="Times New Roman" w:hAnsi="inherit" w:cs="Helvetica"/>
            <w:color w:val="884488"/>
            <w:sz w:val="23"/>
            <w:szCs w:val="23"/>
            <w:lang w:eastAsia="en-IN"/>
          </w:rPr>
          <w:t xml:space="preserve"> Guarantee of Origin, Electricity Accounting and </w:t>
        </w:r>
        <w:proofErr w:type="spellStart"/>
        <w:r w:rsidRPr="00686880">
          <w:rPr>
            <w:rFonts w:ascii="inherit" w:eastAsia="Times New Roman" w:hAnsi="inherit" w:cs="Helvetica"/>
            <w:color w:val="884488"/>
            <w:sz w:val="23"/>
            <w:szCs w:val="23"/>
            <w:lang w:eastAsia="en-IN"/>
          </w:rPr>
          <w:t>Labeling</w:t>
        </w:r>
        <w:proofErr w:type="spellEnd"/>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Electricity</w:t>
      </w:r>
      <w:proofErr w:type="gramEnd"/>
      <w:r w:rsidRPr="00686880">
        <w:rPr>
          <w:rFonts w:ascii="Helvetica" w:eastAsia="Times New Roman" w:hAnsi="Helvetica" w:cs="Helvetica"/>
          <w:color w:val="454545"/>
          <w:sz w:val="23"/>
          <w:szCs w:val="23"/>
          <w:lang w:eastAsia="en-IN"/>
        </w:rPr>
        <w:t xml:space="preserve"> must be recorded with regard to the quantity, the production period, the energy source used and the plant data by means of proof of origin.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Guarantees</w:t>
      </w:r>
      <w:proofErr w:type="gramEnd"/>
      <w:r w:rsidRPr="00686880">
        <w:rPr>
          <w:rFonts w:ascii="Helvetica" w:eastAsia="Times New Roman" w:hAnsi="Helvetica" w:cs="Helvetica"/>
          <w:color w:val="454545"/>
          <w:sz w:val="23"/>
          <w:szCs w:val="23"/>
          <w:lang w:eastAsia="en-IN"/>
        </w:rPr>
        <w:t xml:space="preserve"> of origin may only be used once for the declaration of a corresponding quantity of electricity. They may be traded and transferred; this excludes guarantees of origin for electricity for which the feed-in tariff is paid in accordance with Chapter 4.</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Who</w:t>
      </w:r>
      <w:proofErr w:type="gramEnd"/>
      <w:r w:rsidRPr="00686880">
        <w:rPr>
          <w:rFonts w:ascii="Helvetica" w:eastAsia="Times New Roman" w:hAnsi="Helvetica" w:cs="Helvetica"/>
          <w:color w:val="454545"/>
          <w:sz w:val="23"/>
          <w:szCs w:val="23"/>
          <w:lang w:eastAsia="en-IN"/>
        </w:rPr>
        <w:t xml:space="preserve"> supplies end consumers, must:</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to keep an electricity accountancy; and</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Inform the end consumers about the quantity, the energy sources used and the place of production of the electricity supplied (marking).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In</w:t>
      </w:r>
      <w:proofErr w:type="gramEnd"/>
      <w:r w:rsidRPr="00686880">
        <w:rPr>
          <w:rFonts w:ascii="Helvetica" w:eastAsia="Times New Roman" w:hAnsi="Helvetica" w:cs="Helvetica"/>
          <w:color w:val="454545"/>
          <w:sz w:val="23"/>
          <w:szCs w:val="23"/>
          <w:lang w:eastAsia="en-IN"/>
        </w:rPr>
        <w:t xml:space="preserve"> particular, the quantity, the energy sources used and the place of production of the electricity supplied must be shown in the electricity accounts. This must be proven in an appropriate form, usually with guarantees of origin.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allow exemptions from the compulsory identification and proof of origin and also provide for other areas a proof of origin and </w:t>
      </w:r>
      <w:proofErr w:type="spellStart"/>
      <w:r w:rsidRPr="00686880">
        <w:rPr>
          <w:rFonts w:ascii="Helvetica" w:eastAsia="Times New Roman" w:hAnsi="Helvetica" w:cs="Helvetica"/>
          <w:color w:val="454545"/>
          <w:sz w:val="23"/>
          <w:szCs w:val="23"/>
          <w:lang w:eastAsia="en-IN"/>
        </w:rPr>
        <w:t>labeling</w:t>
      </w:r>
      <w:proofErr w:type="spellEnd"/>
      <w:r w:rsidRPr="00686880">
        <w:rPr>
          <w:rFonts w:ascii="Helvetica" w:eastAsia="Times New Roman" w:hAnsi="Helvetica" w:cs="Helvetica"/>
          <w:color w:val="454545"/>
          <w:sz w:val="23"/>
          <w:szCs w:val="23"/>
          <w:lang w:eastAsia="en-IN"/>
        </w:rPr>
        <w:t>, in particular for biogas. It may also regulate how the costs associated with the system of proof of origin are to be covered.</w:t>
      </w:r>
    </w:p>
    <w:p w:rsidR="00686880" w:rsidRPr="00686880" w:rsidRDefault="00686880" w:rsidP="00686880">
      <w:pPr>
        <w:shd w:val="clear" w:color="auto" w:fill="FFFFFF"/>
        <w:spacing w:after="0" w:line="240" w:lineRule="auto"/>
        <w:outlineLvl w:val="1"/>
        <w:rPr>
          <w:rFonts w:ascii="inherit" w:eastAsia="Times New Roman" w:hAnsi="inherit" w:cs="Helvetica"/>
          <w:color w:val="000000"/>
          <w:sz w:val="35"/>
          <w:szCs w:val="35"/>
          <w:lang w:eastAsia="en-IN"/>
        </w:rPr>
      </w:pPr>
      <w:r w:rsidRPr="00686880">
        <w:rPr>
          <w:rFonts w:ascii="inherit" w:eastAsia="Times New Roman" w:hAnsi="inherit" w:cs="Helvetica"/>
          <w:color w:val="000000"/>
          <w:sz w:val="35"/>
          <w:szCs w:val="35"/>
          <w:lang w:eastAsia="en-IN"/>
        </w:rPr>
        <w:t>  </w:t>
      </w:r>
      <w:hyperlink r:id="rId88" w:anchor="id-2-2" w:history="1">
        <w:r w:rsidRPr="00686880">
          <w:rPr>
            <w:rFonts w:ascii="inherit" w:eastAsia="Times New Roman" w:hAnsi="inherit" w:cs="Helvetica"/>
            <w:color w:val="884488"/>
            <w:sz w:val="35"/>
            <w:szCs w:val="35"/>
            <w:lang w:eastAsia="en-IN"/>
          </w:rPr>
          <w:t>Section 2: Spatial Planning and Expansion of Renewable Energy</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89" w:anchor="a10" w:history="1">
        <w:r w:rsidRPr="00686880">
          <w:rPr>
            <w:rFonts w:ascii="inherit" w:eastAsia="Times New Roman" w:hAnsi="inherit" w:cs="Helvetica"/>
            <w:b/>
            <w:bCs/>
            <w:color w:val="884488"/>
            <w:sz w:val="23"/>
            <w:szCs w:val="23"/>
            <w:lang w:eastAsia="en-IN"/>
          </w:rPr>
          <w:t>Art. 10</w:t>
        </w:r>
        <w:r w:rsidRPr="00686880">
          <w:rPr>
            <w:rFonts w:ascii="inherit" w:eastAsia="Times New Roman" w:hAnsi="inherit" w:cs="Helvetica"/>
            <w:color w:val="884488"/>
            <w:sz w:val="23"/>
            <w:szCs w:val="23"/>
            <w:lang w:eastAsia="en-IN"/>
          </w:rPr>
          <w:t> Directional plans of the cantons and utilization plans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 cantons shall ensure that, in particular, the areas and stretches of water suitable for the use of water and wind power are specified in the roadmap (Article</w:t>
      </w:r>
      <w:r w:rsidRPr="00686880">
        <w:rPr>
          <w:rFonts w:ascii="Helvetica" w:eastAsia="Times New Roman" w:hAnsi="Helvetica" w:cs="Helvetica"/>
          <w:i/>
          <w:iCs/>
          <w:color w:val="454545"/>
          <w:sz w:val="23"/>
          <w:szCs w:val="23"/>
          <w:lang w:eastAsia="en-IN"/>
        </w:rPr>
        <w:t> 8b of the</w:t>
      </w:r>
      <w:r w:rsidRPr="00686880">
        <w:rPr>
          <w:rFonts w:ascii="Helvetica" w:eastAsia="Times New Roman" w:hAnsi="Helvetica" w:cs="Helvetica"/>
          <w:color w:val="454545"/>
          <w:sz w:val="23"/>
          <w:szCs w:val="23"/>
          <w:lang w:eastAsia="en-IN"/>
        </w:rPr>
        <w:t xml:space="preserve"> Spatial Planning </w:t>
      </w:r>
      <w:r w:rsidRPr="00686880">
        <w:rPr>
          <w:rFonts w:ascii="Helvetica" w:eastAsia="Times New Roman" w:hAnsi="Helvetica" w:cs="Helvetica"/>
          <w:color w:val="454545"/>
          <w:sz w:val="23"/>
          <w:szCs w:val="23"/>
          <w:lang w:eastAsia="en-IN"/>
        </w:rPr>
        <w:lastRenderedPageBreak/>
        <w:t>Act of 22 June 1979</w:t>
      </w:r>
      <w:hyperlink r:id="rId90" w:anchor="fn-#a10-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 They include already used locations and can also designate areas and water routes that are to be kept free.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necessary, they ensure that usage plans are created or existing usage plans are adjusted.</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88"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5"/>
          <w:szCs w:val="15"/>
          <w:vertAlign w:val="superscript"/>
          <w:lang w:eastAsia="en-IN"/>
        </w:rPr>
        <w:t>1</w:t>
      </w:r>
      <w:r w:rsidRPr="00686880">
        <w:rPr>
          <w:rFonts w:ascii="Helvetica" w:eastAsia="Times New Roman" w:hAnsi="Helvetica" w:cs="Helvetica"/>
          <w:color w:val="454545"/>
          <w:sz w:val="20"/>
          <w:szCs w:val="20"/>
          <w:lang w:eastAsia="en-IN"/>
        </w:rPr>
        <w:t> SR</w:t>
      </w:r>
      <w:hyperlink r:id="rId91" w:history="1">
        <w:r w:rsidRPr="00686880">
          <w:rPr>
            <w:rFonts w:ascii="Helvetica" w:eastAsia="Times New Roman" w:hAnsi="Helvetica" w:cs="Helvetica"/>
            <w:b/>
            <w:bCs/>
            <w:color w:val="884488"/>
            <w:sz w:val="20"/>
            <w:szCs w:val="20"/>
            <w:lang w:eastAsia="en-IN"/>
          </w:rPr>
          <w:t> 700</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2" w:anchor="a11" w:history="1">
        <w:r w:rsidRPr="00686880">
          <w:rPr>
            <w:rFonts w:ascii="inherit" w:eastAsia="Times New Roman" w:hAnsi="inherit" w:cs="Helvetica"/>
            <w:b/>
            <w:bCs/>
            <w:color w:val="884488"/>
            <w:sz w:val="23"/>
            <w:szCs w:val="23"/>
            <w:lang w:eastAsia="en-IN"/>
          </w:rPr>
          <w:t>Art. 11</w:t>
        </w:r>
        <w:r w:rsidRPr="00686880">
          <w:rPr>
            <w:rFonts w:ascii="inherit" w:eastAsia="Times New Roman" w:hAnsi="inherit" w:cs="Helvetica"/>
            <w:color w:val="884488"/>
            <w:sz w:val="23"/>
            <w:szCs w:val="23"/>
            <w:lang w:eastAsia="en-IN"/>
          </w:rPr>
          <w:t> Tasks of the Federation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Confederation devises methodological foundations to support the cantons and ensures the overall view, uniformity and coordination.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These</w:t>
      </w:r>
      <w:proofErr w:type="gramEnd"/>
      <w:r w:rsidRPr="00686880">
        <w:rPr>
          <w:rFonts w:ascii="Helvetica" w:eastAsia="Times New Roman" w:hAnsi="Helvetica" w:cs="Helvetica"/>
          <w:color w:val="454545"/>
          <w:sz w:val="23"/>
          <w:szCs w:val="23"/>
          <w:lang w:eastAsia="en-IN"/>
        </w:rPr>
        <w:t xml:space="preserve"> fundamentals are prepared by the Federal Department of the Environment, Transport, Energy and Communications (DETEC). This includes the other affected departments appropriately.</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3" w:anchor="a12" w:history="1">
        <w:r w:rsidRPr="00686880">
          <w:rPr>
            <w:rFonts w:ascii="inherit" w:eastAsia="Times New Roman" w:hAnsi="inherit" w:cs="Helvetica"/>
            <w:b/>
            <w:bCs/>
            <w:color w:val="884488"/>
            <w:sz w:val="23"/>
            <w:szCs w:val="23"/>
            <w:lang w:eastAsia="en-IN"/>
          </w:rPr>
          <w:t>Art. 12</w:t>
        </w:r>
        <w:r w:rsidRPr="00686880">
          <w:rPr>
            <w:rFonts w:ascii="inherit" w:eastAsia="Times New Roman" w:hAnsi="inherit" w:cs="Helvetica"/>
            <w:color w:val="884488"/>
            <w:sz w:val="23"/>
            <w:szCs w:val="23"/>
            <w:lang w:eastAsia="en-IN"/>
          </w:rPr>
          <w:t> National interest in the use of renewable energies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use of renewable energies and their expansion are of national interest.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Individual installations for the use of renewable energies, including storage power plants and pumped storage power plants are of a certain size and importance of a national interest, in particular that under Article 6 paragraph 2 of the Federal Act of 1 July 1966</w:t>
      </w:r>
      <w:hyperlink r:id="rId94" w:anchor="fn-#a12-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on the protection of nature and homeland (NHG ) corresponds. In habitats of national importance under Article 18</w:t>
      </w:r>
      <w:r w:rsidRPr="00686880">
        <w:rPr>
          <w:rFonts w:ascii="Helvetica" w:eastAsia="Times New Roman" w:hAnsi="Helvetica" w:cs="Helvetica"/>
          <w:i/>
          <w:iCs/>
          <w:color w:val="454545"/>
          <w:sz w:val="23"/>
          <w:szCs w:val="23"/>
          <w:lang w:eastAsia="en-IN"/>
        </w:rPr>
        <w:t> a</w:t>
      </w:r>
      <w:r w:rsidRPr="00686880">
        <w:rPr>
          <w:rFonts w:ascii="Helvetica" w:eastAsia="Times New Roman" w:hAnsi="Helvetica" w:cs="Helvetica"/>
          <w:color w:val="454545"/>
          <w:sz w:val="23"/>
          <w:szCs w:val="23"/>
          <w:lang w:eastAsia="en-IN"/>
        </w:rPr>
        <w:t> NHG and in water and migratory bird reserve in accordance with Article 11 of the Hunting Act of 20 June 1986</w:t>
      </w:r>
      <w:hyperlink r:id="rId95" w:anchor="fn-#a12-2" w:history="1">
        <w:r w:rsidRPr="00686880">
          <w:rPr>
            <w:rFonts w:ascii="Helvetica" w:eastAsia="Times New Roman" w:hAnsi="Helvetica" w:cs="Helvetica"/>
            <w:color w:val="884488"/>
            <w:sz w:val="17"/>
            <w:szCs w:val="17"/>
            <w:vertAlign w:val="superscript"/>
            <w:lang w:eastAsia="en-IN"/>
          </w:rPr>
          <w:t> 2</w:t>
        </w:r>
      </w:hyperlink>
      <w:r w:rsidRPr="00686880">
        <w:rPr>
          <w:rFonts w:ascii="Helvetica" w:eastAsia="Times New Roman" w:hAnsi="Helvetica" w:cs="Helvetica"/>
          <w:color w:val="454545"/>
          <w:sz w:val="23"/>
          <w:szCs w:val="23"/>
          <w:lang w:eastAsia="en-IN"/>
        </w:rPr>
        <w:t> new plants are excluded the use of renewable energies.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Where an authority has to decide on the approval of the construction, extension or renewal or concession of a plant or pumped storage power station pursuant to paragraph 2, the national interest in the realization of those projects shall be considered as having equal importance with other national interests , If the project concerns an object listed in an inventory under Article 5 of the NHG, a departure from undiminished conservation may be considered.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required size and importance for the water and wind power plants. He does this for new installations as well as extensions and renewals of existing installations. If necessary, it can also set the required size and significance for the other technologies and pumped storage power plants.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When</w:t>
      </w:r>
      <w:proofErr w:type="gramEnd"/>
      <w:r w:rsidRPr="00686880">
        <w:rPr>
          <w:rFonts w:ascii="Helvetica" w:eastAsia="Times New Roman" w:hAnsi="Helvetica" w:cs="Helvetica"/>
          <w:color w:val="454545"/>
          <w:sz w:val="23"/>
          <w:szCs w:val="23"/>
          <w:lang w:eastAsia="en-IN"/>
        </w:rPr>
        <w:t xml:space="preserve"> determining in accordance with paragraph 4, it shall take into account criteria such as performance or production as well as the ability to produce in a flexible and market-oriented manner.</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89"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2" w:name="fn-#a12-1"/>
      <w:r w:rsidRPr="00686880">
        <w:rPr>
          <w:rFonts w:ascii="Helvetica" w:eastAsia="Times New Roman" w:hAnsi="Helvetica" w:cs="Helvetica"/>
          <w:color w:val="006699"/>
          <w:sz w:val="15"/>
          <w:szCs w:val="15"/>
          <w:vertAlign w:val="superscript"/>
          <w:lang w:eastAsia="en-IN"/>
        </w:rPr>
        <w:t>1</w:t>
      </w:r>
      <w:bookmarkEnd w:id="72"/>
      <w:r w:rsidRPr="00686880">
        <w:rPr>
          <w:rFonts w:ascii="Helvetica" w:eastAsia="Times New Roman" w:hAnsi="Helvetica" w:cs="Helvetica"/>
          <w:color w:val="454545"/>
          <w:sz w:val="20"/>
          <w:szCs w:val="20"/>
          <w:lang w:eastAsia="en-IN"/>
        </w:rPr>
        <w:t> SR</w:t>
      </w:r>
      <w:hyperlink r:id="rId96" w:history="1">
        <w:r w:rsidRPr="00686880">
          <w:rPr>
            <w:rFonts w:ascii="Helvetica" w:eastAsia="Times New Roman" w:hAnsi="Helvetica" w:cs="Helvetica"/>
            <w:b/>
            <w:bCs/>
            <w:color w:val="884488"/>
            <w:sz w:val="20"/>
            <w:szCs w:val="20"/>
            <w:lang w:eastAsia="en-IN"/>
          </w:rPr>
          <w:t> 451 </w:t>
        </w:r>
      </w:hyperlink>
      <w:r w:rsidRPr="00686880">
        <w:rPr>
          <w:rFonts w:ascii="Helvetica" w:eastAsia="Times New Roman" w:hAnsi="Helvetica" w:cs="Helvetica"/>
          <w:color w:val="454545"/>
          <w:sz w:val="20"/>
          <w:szCs w:val="20"/>
          <w:lang w:eastAsia="en-IN"/>
        </w:rPr>
        <w:br/>
      </w:r>
      <w:bookmarkStart w:id="73" w:name="fn-#a12-2"/>
      <w:r w:rsidRPr="00686880">
        <w:rPr>
          <w:rFonts w:ascii="Helvetica" w:eastAsia="Times New Roman" w:hAnsi="Helvetica" w:cs="Helvetica"/>
          <w:color w:val="006699"/>
          <w:sz w:val="15"/>
          <w:szCs w:val="15"/>
          <w:vertAlign w:val="superscript"/>
          <w:lang w:eastAsia="en-IN"/>
        </w:rPr>
        <w:t>2</w:t>
      </w:r>
      <w:bookmarkEnd w:id="73"/>
      <w:r w:rsidRPr="00686880">
        <w:rPr>
          <w:rFonts w:ascii="Helvetica" w:eastAsia="Times New Roman" w:hAnsi="Helvetica" w:cs="Helvetica"/>
          <w:color w:val="454545"/>
          <w:sz w:val="20"/>
          <w:szCs w:val="20"/>
          <w:lang w:eastAsia="en-IN"/>
        </w:rPr>
        <w:t> SR</w:t>
      </w:r>
      <w:hyperlink r:id="rId97" w:history="1">
        <w:r w:rsidRPr="00686880">
          <w:rPr>
            <w:rFonts w:ascii="Helvetica" w:eastAsia="Times New Roman" w:hAnsi="Helvetica" w:cs="Helvetica"/>
            <w:b/>
            <w:bCs/>
            <w:color w:val="884488"/>
            <w:sz w:val="20"/>
            <w:szCs w:val="20"/>
            <w:lang w:eastAsia="en-IN"/>
          </w:rPr>
          <w:t> 922.0</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8" w:anchor="a13" w:history="1">
        <w:r w:rsidRPr="00686880">
          <w:rPr>
            <w:rFonts w:ascii="inherit" w:eastAsia="Times New Roman" w:hAnsi="inherit" w:cs="Helvetica"/>
            <w:b/>
            <w:bCs/>
            <w:color w:val="884488"/>
            <w:sz w:val="23"/>
            <w:szCs w:val="23"/>
            <w:lang w:eastAsia="en-IN"/>
          </w:rPr>
          <w:t>Art. 13</w:t>
        </w:r>
        <w:r w:rsidRPr="00686880">
          <w:rPr>
            <w:rFonts w:ascii="inherit" w:eastAsia="Times New Roman" w:hAnsi="inherit" w:cs="Helvetica"/>
            <w:color w:val="884488"/>
            <w:sz w:val="23"/>
            <w:szCs w:val="23"/>
            <w:lang w:eastAsia="en-IN"/>
          </w:rPr>
          <w:t> Recognition of national interest in further cases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exceptionally grant a national interest within the meaning of Article 12 to a plant for the use of renewable energies or a pumped-storage power plant, despite the fact that it has not been of the required size and importance, if:</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lastRenderedPageBreak/>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it or it makes a central contribution to the achievement of the construction exposure values; and</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location canton makes a corresponding request.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When</w:t>
      </w:r>
      <w:proofErr w:type="gramEnd"/>
      <w:r w:rsidRPr="00686880">
        <w:rPr>
          <w:rFonts w:ascii="Helvetica" w:eastAsia="Times New Roman" w:hAnsi="Helvetica" w:cs="Helvetica"/>
          <w:color w:val="454545"/>
          <w:sz w:val="23"/>
          <w:szCs w:val="23"/>
          <w:lang w:eastAsia="en-IN"/>
        </w:rPr>
        <w:t xml:space="preserve"> assessing the application, the Federal Council considers whether, how many and which alternative locations there are.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99" w:anchor="a14" w:history="1">
        <w:r w:rsidRPr="00686880">
          <w:rPr>
            <w:rFonts w:ascii="inherit" w:eastAsia="Times New Roman" w:hAnsi="inherit" w:cs="Helvetica"/>
            <w:b/>
            <w:bCs/>
            <w:color w:val="884488"/>
            <w:sz w:val="23"/>
            <w:szCs w:val="23"/>
            <w:lang w:eastAsia="en-IN"/>
          </w:rPr>
          <w:t>Art. 14</w:t>
        </w:r>
        <w:r w:rsidRPr="00686880">
          <w:rPr>
            <w:rFonts w:ascii="inherit" w:eastAsia="Times New Roman" w:hAnsi="inherit" w:cs="Helvetica"/>
            <w:color w:val="884488"/>
            <w:sz w:val="23"/>
            <w:szCs w:val="23"/>
            <w:lang w:eastAsia="en-IN"/>
          </w:rPr>
          <w:t> Approval procedure and assessment period</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cantons envisage rapid approval procedures for the construction, extension and renewal of renewable energy installations.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provide that buildings and installations which are to be built on a temporary basis and for the purpose of testing the suitability of projects for the purposes of paragraph 1 may be erected or modified without a building permit.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 commissions and specialized agencies referred to in Article 25 NHG</w:t>
      </w:r>
      <w:hyperlink r:id="rId100" w:anchor="fn-#a14-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 xml:space="preserve">submit their reports within three months of the request of the granting authority. If no report is submitted within the deadlines set, the granting authority shall decide </w:t>
      </w:r>
      <w:proofErr w:type="gramStart"/>
      <w:r w:rsidRPr="00686880">
        <w:rPr>
          <w:rFonts w:ascii="Helvetica" w:eastAsia="Times New Roman" w:hAnsi="Helvetica" w:cs="Helvetica"/>
          <w:color w:val="454545"/>
          <w:sz w:val="23"/>
          <w:szCs w:val="23"/>
          <w:lang w:eastAsia="en-IN"/>
        </w:rPr>
        <w:t>on the basis of</w:t>
      </w:r>
      <w:proofErr w:type="gramEnd"/>
      <w:r w:rsidRPr="00686880">
        <w:rPr>
          <w:rFonts w:ascii="Helvetica" w:eastAsia="Times New Roman" w:hAnsi="Helvetica" w:cs="Helvetica"/>
          <w:color w:val="454545"/>
          <w:sz w:val="23"/>
          <w:szCs w:val="23"/>
          <w:lang w:eastAsia="en-IN"/>
        </w:rPr>
        <w:t xml:space="preserve"> the file.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other statements and authorizations for which the Confederation is responsible, the Federal Council designates an administrative unit to coordinate these statements and the approval procedures. It specifies deadlines for the submission of the comments to the coordination office and the approval procedures </w:t>
      </w:r>
      <w:proofErr w:type="gramStart"/>
      <w:r w:rsidRPr="00686880">
        <w:rPr>
          <w:rFonts w:ascii="Helvetica" w:eastAsia="Times New Roman" w:hAnsi="Helvetica" w:cs="Helvetica"/>
          <w:color w:val="454545"/>
          <w:sz w:val="23"/>
          <w:szCs w:val="23"/>
          <w:lang w:eastAsia="en-IN"/>
        </w:rPr>
        <w:t>have to</w:t>
      </w:r>
      <w:proofErr w:type="gramEnd"/>
      <w:r w:rsidRPr="00686880">
        <w:rPr>
          <w:rFonts w:ascii="Helvetica" w:eastAsia="Times New Roman" w:hAnsi="Helvetica" w:cs="Helvetica"/>
          <w:color w:val="454545"/>
          <w:sz w:val="23"/>
          <w:szCs w:val="23"/>
          <w:lang w:eastAsia="en-IN"/>
        </w:rPr>
        <w:t xml:space="preserve"> be completed.</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90"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4" w:name="fn-#a14-1"/>
      <w:r w:rsidRPr="00686880">
        <w:rPr>
          <w:rFonts w:ascii="Helvetica" w:eastAsia="Times New Roman" w:hAnsi="Helvetica" w:cs="Helvetica"/>
          <w:color w:val="006699"/>
          <w:sz w:val="15"/>
          <w:szCs w:val="15"/>
          <w:vertAlign w:val="superscript"/>
          <w:lang w:eastAsia="en-IN"/>
        </w:rPr>
        <w:t>1</w:t>
      </w:r>
      <w:bookmarkEnd w:id="74"/>
      <w:r w:rsidRPr="00686880">
        <w:rPr>
          <w:rFonts w:ascii="Helvetica" w:eastAsia="Times New Roman" w:hAnsi="Helvetica" w:cs="Helvetica"/>
          <w:color w:val="454545"/>
          <w:sz w:val="20"/>
          <w:szCs w:val="20"/>
          <w:lang w:eastAsia="en-IN"/>
        </w:rPr>
        <w:t> SR</w:t>
      </w:r>
      <w:hyperlink r:id="rId101" w:history="1">
        <w:r w:rsidRPr="00686880">
          <w:rPr>
            <w:rFonts w:ascii="Helvetica" w:eastAsia="Times New Roman" w:hAnsi="Helvetica" w:cs="Helvetica"/>
            <w:b/>
            <w:bCs/>
            <w:color w:val="884488"/>
            <w:sz w:val="20"/>
            <w:szCs w:val="20"/>
            <w:lang w:eastAsia="en-IN"/>
          </w:rPr>
          <w:t> 451</w:t>
        </w:r>
      </w:hyperlink>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102" w:anchor="id-3" w:history="1">
        <w:r w:rsidRPr="00686880">
          <w:rPr>
            <w:rFonts w:ascii="Times New Roman" w:eastAsia="Times New Roman" w:hAnsi="Times New Roman" w:cs="Times New Roman"/>
            <w:b/>
            <w:bCs/>
            <w:color w:val="884488"/>
            <w:kern w:val="36"/>
            <w:sz w:val="35"/>
            <w:szCs w:val="35"/>
            <w:lang w:eastAsia="en-IN"/>
          </w:rPr>
          <w:t>Chapter 3: Feed-in of grid-connected energy and self-consumption</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3" w:anchor="a15" w:history="1">
        <w:r w:rsidRPr="00686880">
          <w:rPr>
            <w:rFonts w:ascii="inherit" w:eastAsia="Times New Roman" w:hAnsi="inherit" w:cs="Helvetica"/>
            <w:b/>
            <w:bCs/>
            <w:color w:val="884488"/>
            <w:sz w:val="23"/>
            <w:szCs w:val="23"/>
            <w:lang w:eastAsia="en-IN"/>
          </w:rPr>
          <w:t>Art. 15</w:t>
        </w:r>
        <w:r w:rsidRPr="00686880">
          <w:rPr>
            <w:rFonts w:ascii="inherit" w:eastAsia="Times New Roman" w:hAnsi="inherit" w:cs="Helvetica"/>
            <w:color w:val="884488"/>
            <w:sz w:val="23"/>
            <w:szCs w:val="23"/>
            <w:lang w:eastAsia="en-IN"/>
          </w:rPr>
          <w:t> Acceptance and remuneration obligation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Network</w:t>
      </w:r>
      <w:proofErr w:type="gramEnd"/>
      <w:r w:rsidRPr="00686880">
        <w:rPr>
          <w:rFonts w:ascii="Helvetica" w:eastAsia="Times New Roman" w:hAnsi="Helvetica" w:cs="Helvetica"/>
          <w:color w:val="454545"/>
          <w:sz w:val="23"/>
          <w:szCs w:val="23"/>
          <w:lang w:eastAsia="en-IN"/>
        </w:rPr>
        <w:t xml:space="preserve"> operators have to accept and remunerate in their network area:</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electricity offered by them from renewable energies and from fossil and partly fossil-</w:t>
      </w:r>
      <w:proofErr w:type="spellStart"/>
      <w:r w:rsidRPr="00686880">
        <w:rPr>
          <w:rFonts w:ascii="Helvetica" w:eastAsia="Times New Roman" w:hAnsi="Helvetica" w:cs="Helvetica"/>
          <w:color w:val="454545"/>
          <w:sz w:val="23"/>
          <w:szCs w:val="23"/>
          <w:lang w:eastAsia="en-IN"/>
        </w:rPr>
        <w:t>fueled</w:t>
      </w:r>
      <w:proofErr w:type="spellEnd"/>
      <w:r w:rsidRPr="00686880">
        <w:rPr>
          <w:rFonts w:ascii="Helvetica" w:eastAsia="Times New Roman" w:hAnsi="Helvetica" w:cs="Helvetica"/>
          <w:color w:val="454545"/>
          <w:sz w:val="23"/>
          <w:szCs w:val="23"/>
          <w:lang w:eastAsia="en-IN"/>
        </w:rPr>
        <w:t xml:space="preserve"> combined heat and power plants;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biogas offered to you.</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obligation to purchase and pay for electricity only applies if it comes from plants with a maximum output of 3 MW or an annual production, less any own consumption, of a maximum of 5000 MWh.</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network operator and producer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agree on the remuneration, the following applies to these: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 the case of renewable electricity, it is based on the avoided costs of the grid operator for the procurement of equivalent electricity.</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lastRenderedPageBreak/>
        <w:t>For electricity from fossil and partly fossil-fired combined heat and power plants, it is based on the market price at the time of feed-in.</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biogas, it is based on the price that the network operator would have to pay to buy from a third party.</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This</w:t>
      </w:r>
      <w:proofErr w:type="gramEnd"/>
      <w:r w:rsidRPr="00686880">
        <w:rPr>
          <w:rFonts w:ascii="Helvetica" w:eastAsia="Times New Roman" w:hAnsi="Helvetica" w:cs="Helvetica"/>
          <w:color w:val="454545"/>
          <w:sz w:val="23"/>
          <w:szCs w:val="23"/>
          <w:lang w:eastAsia="en-IN"/>
        </w:rPr>
        <w:t xml:space="preserve"> Article also applies if producers make use of a one-time allowance (Article 25) or an investment contribution under Articles 26 or 27. It does not apply as long as the producers participate in the feed-in tariff system (Art. 19).</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4" w:anchor="a16" w:history="1">
        <w:r w:rsidRPr="00686880">
          <w:rPr>
            <w:rFonts w:ascii="inherit" w:eastAsia="Times New Roman" w:hAnsi="inherit" w:cs="Helvetica"/>
            <w:b/>
            <w:bCs/>
            <w:color w:val="884488"/>
            <w:sz w:val="23"/>
            <w:szCs w:val="23"/>
            <w:lang w:eastAsia="en-IN"/>
          </w:rPr>
          <w:t>Art. 16</w:t>
        </w:r>
        <w:r w:rsidRPr="00686880">
          <w:rPr>
            <w:rFonts w:ascii="inherit" w:eastAsia="Times New Roman" w:hAnsi="inherit" w:cs="Helvetica"/>
            <w:color w:val="884488"/>
            <w:sz w:val="23"/>
            <w:szCs w:val="23"/>
            <w:lang w:eastAsia="en-IN"/>
          </w:rPr>
          <w:t> Own consumption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Plant</w:t>
      </w:r>
      <w:proofErr w:type="gramEnd"/>
      <w:r w:rsidRPr="00686880">
        <w:rPr>
          <w:rFonts w:ascii="Helvetica" w:eastAsia="Times New Roman" w:hAnsi="Helvetica" w:cs="Helvetica"/>
          <w:color w:val="454545"/>
          <w:sz w:val="23"/>
          <w:szCs w:val="23"/>
          <w:lang w:eastAsia="en-IN"/>
        </w:rPr>
        <w:t xml:space="preserve"> operators may use all or part of their own energy produced at the place of production. You may also sell all or part of your self-produced energy for consumption at the place of production. Both are self-consumption. The Federal Council issues provisions defining and limiting the place of production.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Paragraph</w:t>
      </w:r>
      <w:proofErr w:type="gramEnd"/>
      <w:r w:rsidRPr="00686880">
        <w:rPr>
          <w:rFonts w:ascii="Helvetica" w:eastAsia="Times New Roman" w:hAnsi="Helvetica" w:cs="Helvetica"/>
          <w:color w:val="454545"/>
          <w:sz w:val="23"/>
          <w:szCs w:val="23"/>
          <w:lang w:eastAsia="en-IN"/>
        </w:rPr>
        <w:t xml:space="preserve"> 1 also applies to operators of installations that participate in the feed-in tariff system (Article 19), use a one-off payment (Article 25) or an investment contribution under Articles 26 or 27.</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5" w:anchor="a17" w:history="1">
        <w:r w:rsidRPr="00686880">
          <w:rPr>
            <w:rFonts w:ascii="inherit" w:eastAsia="Times New Roman" w:hAnsi="inherit" w:cs="Helvetica"/>
            <w:b/>
            <w:bCs/>
            <w:color w:val="884488"/>
            <w:sz w:val="23"/>
            <w:szCs w:val="23"/>
            <w:lang w:eastAsia="en-IN"/>
          </w:rPr>
          <w:t>Art. 17</w:t>
        </w:r>
        <w:r w:rsidRPr="00686880">
          <w:rPr>
            <w:rFonts w:ascii="inherit" w:eastAsia="Times New Roman" w:hAnsi="inherit" w:cs="Helvetica"/>
            <w:color w:val="884488"/>
            <w:sz w:val="23"/>
            <w:szCs w:val="23"/>
            <w:lang w:eastAsia="en-IN"/>
          </w:rPr>
          <w:t> Merger for own consumption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several landowners are end users at the place of production, they may join together for their own self-consumption, provided that the total production output in relation to the connected load at the measuring point (Article 18 (1)) is significant. For this </w:t>
      </w:r>
      <w:proofErr w:type="gramStart"/>
      <w:r w:rsidRPr="00686880">
        <w:rPr>
          <w:rFonts w:ascii="Helvetica" w:eastAsia="Times New Roman" w:hAnsi="Helvetica" w:cs="Helvetica"/>
          <w:color w:val="454545"/>
          <w:sz w:val="23"/>
          <w:szCs w:val="23"/>
          <w:lang w:eastAsia="en-IN"/>
        </w:rPr>
        <w:t>purpose</w:t>
      </w:r>
      <w:proofErr w:type="gramEnd"/>
      <w:r w:rsidRPr="00686880">
        <w:rPr>
          <w:rFonts w:ascii="Helvetica" w:eastAsia="Times New Roman" w:hAnsi="Helvetica" w:cs="Helvetica"/>
          <w:color w:val="454545"/>
          <w:sz w:val="23"/>
          <w:szCs w:val="23"/>
          <w:lang w:eastAsia="en-IN"/>
        </w:rPr>
        <w:t xml:space="preserve"> they meet with the plant operator and an agreement among themselves.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Landlords</w:t>
      </w:r>
      <w:proofErr w:type="gramEnd"/>
      <w:r w:rsidRPr="00686880">
        <w:rPr>
          <w:rFonts w:ascii="Helvetica" w:eastAsia="Times New Roman" w:hAnsi="Helvetica" w:cs="Helvetica"/>
          <w:color w:val="454545"/>
          <w:sz w:val="23"/>
          <w:szCs w:val="23"/>
          <w:lang w:eastAsia="en-IN"/>
        </w:rPr>
        <w:t xml:space="preserve"> and landowners may provide for a common self-consumption at the place of production for end users who are in a rental or lease relationship with them. They are responsible for the supply of those involved in the merger. Article 6 or 7 of the Electricity Supply Act of 23 March 2007</w:t>
      </w:r>
      <w:hyperlink r:id="rId106" w:anchor="fn-#a17-1" w:history="1">
        <w:r w:rsidRPr="00686880">
          <w:rPr>
            <w:rFonts w:ascii="Helvetica" w:eastAsia="Times New Roman" w:hAnsi="Helvetica" w:cs="Helvetica"/>
            <w:color w:val="884488"/>
            <w:sz w:val="17"/>
            <w:szCs w:val="17"/>
            <w:vertAlign w:val="superscript"/>
            <w:lang w:eastAsia="en-IN"/>
          </w:rPr>
          <w:t> 1</w:t>
        </w:r>
      </w:hyperlink>
      <w:r w:rsidRPr="00686880">
        <w:rPr>
          <w:rFonts w:ascii="Helvetica" w:eastAsia="Times New Roman" w:hAnsi="Helvetica" w:cs="Helvetica"/>
          <w:color w:val="454545"/>
          <w:sz w:val="23"/>
          <w:szCs w:val="23"/>
          <w:lang w:eastAsia="en-IN"/>
        </w:rPr>
        <w:t>(</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 xml:space="preserve">) shall apply mutatis mutandis. The Federal Council may provide for exceptions in relation to the rights and obligations under Articles 6 and 7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Tenants</w:t>
      </w:r>
      <w:proofErr w:type="gramEnd"/>
      <w:r w:rsidRPr="00686880">
        <w:rPr>
          <w:rFonts w:ascii="Helvetica" w:eastAsia="Times New Roman" w:hAnsi="Helvetica" w:cs="Helvetica"/>
          <w:color w:val="454545"/>
          <w:sz w:val="23"/>
          <w:szCs w:val="23"/>
          <w:lang w:eastAsia="en-IN"/>
        </w:rPr>
        <w:t xml:space="preserve"> or tenants or lessees have the option of opting for the universal service provided by the landlord in accordance with Article 6 or 7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 xml:space="preserve"> when introducing the joint self-consumption by the landowner. You can only enforce this claim </w:t>
      </w:r>
      <w:proofErr w:type="gramStart"/>
      <w:r w:rsidRPr="00686880">
        <w:rPr>
          <w:rFonts w:ascii="Helvetica" w:eastAsia="Times New Roman" w:hAnsi="Helvetica" w:cs="Helvetica"/>
          <w:color w:val="454545"/>
          <w:sz w:val="23"/>
          <w:szCs w:val="23"/>
          <w:lang w:eastAsia="en-IN"/>
        </w:rPr>
        <w:t>at a later date</w:t>
      </w:r>
      <w:proofErr w:type="gramEnd"/>
      <w:r w:rsidRPr="00686880">
        <w:rPr>
          <w:rFonts w:ascii="Helvetica" w:eastAsia="Times New Roman" w:hAnsi="Helvetica" w:cs="Helvetica"/>
          <w:color w:val="454545"/>
          <w:sz w:val="23"/>
          <w:szCs w:val="23"/>
          <w:lang w:eastAsia="en-IN"/>
        </w:rPr>
        <w:t xml:space="preserve"> if the landlord or landlord does not comply with the obligations under paragraph 2. In principle, they retain their entitlement to network access in accordance with Article 13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landowners themselves have to bear the costs associated with the introduction of joint self-consumption, provided that they are not covered by the grid usage charge (Art. 14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 You must not pass these costs on to tenants or tenants.</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91"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5" w:name="fn-#a17-1"/>
      <w:r w:rsidRPr="00686880">
        <w:rPr>
          <w:rFonts w:ascii="Helvetica" w:eastAsia="Times New Roman" w:hAnsi="Helvetica" w:cs="Helvetica"/>
          <w:color w:val="006699"/>
          <w:sz w:val="15"/>
          <w:szCs w:val="15"/>
          <w:vertAlign w:val="superscript"/>
          <w:lang w:eastAsia="en-IN"/>
        </w:rPr>
        <w:t>1</w:t>
      </w:r>
      <w:bookmarkEnd w:id="75"/>
      <w:r w:rsidRPr="00686880">
        <w:rPr>
          <w:rFonts w:ascii="Helvetica" w:eastAsia="Times New Roman" w:hAnsi="Helvetica" w:cs="Helvetica"/>
          <w:color w:val="454545"/>
          <w:sz w:val="20"/>
          <w:szCs w:val="20"/>
          <w:lang w:eastAsia="en-IN"/>
        </w:rPr>
        <w:t> SR</w:t>
      </w:r>
      <w:hyperlink r:id="rId107" w:history="1">
        <w:r w:rsidRPr="00686880">
          <w:rPr>
            <w:rFonts w:ascii="Helvetica" w:eastAsia="Times New Roman" w:hAnsi="Helvetica" w:cs="Helvetica"/>
            <w:b/>
            <w:bCs/>
            <w:color w:val="884488"/>
            <w:sz w:val="20"/>
            <w:szCs w:val="20"/>
            <w:lang w:eastAsia="en-IN"/>
          </w:rPr>
          <w:t> 734.7</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08" w:anchor="a18" w:history="1">
        <w:r w:rsidRPr="00686880">
          <w:rPr>
            <w:rFonts w:ascii="inherit" w:eastAsia="Times New Roman" w:hAnsi="inherit" w:cs="Helvetica"/>
            <w:b/>
            <w:bCs/>
            <w:color w:val="884488"/>
            <w:sz w:val="23"/>
            <w:szCs w:val="23"/>
            <w:lang w:eastAsia="en-IN"/>
          </w:rPr>
          <w:t>Art. 18</w:t>
        </w:r>
        <w:r w:rsidRPr="00686880">
          <w:rPr>
            <w:rFonts w:ascii="inherit" w:eastAsia="Times New Roman" w:hAnsi="inherit" w:cs="Helvetica"/>
            <w:color w:val="884488"/>
            <w:sz w:val="23"/>
            <w:szCs w:val="23"/>
            <w:lang w:eastAsia="en-IN"/>
          </w:rPr>
          <w:t> Relationship with the network operator and further details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Following</w:t>
      </w:r>
      <w:proofErr w:type="gramEnd"/>
      <w:r w:rsidRPr="00686880">
        <w:rPr>
          <w:rFonts w:ascii="Helvetica" w:eastAsia="Times New Roman" w:hAnsi="Helvetica" w:cs="Helvetica"/>
          <w:color w:val="454545"/>
          <w:sz w:val="23"/>
          <w:szCs w:val="23"/>
          <w:lang w:eastAsia="en-IN"/>
        </w:rPr>
        <w:t xml:space="preserve"> the merger, final consumers have a single point of measurement with the network operator, such as an end-user. They </w:t>
      </w:r>
      <w:proofErr w:type="spellStart"/>
      <w:r w:rsidRPr="00686880">
        <w:rPr>
          <w:rFonts w:ascii="Helvetica" w:eastAsia="Times New Roman" w:hAnsi="Helvetica" w:cs="Helvetica"/>
          <w:color w:val="454545"/>
          <w:sz w:val="23"/>
          <w:szCs w:val="23"/>
          <w:lang w:eastAsia="en-IN"/>
        </w:rPr>
        <w:t>areto</w:t>
      </w:r>
      <w:proofErr w:type="spellEnd"/>
      <w:r w:rsidRPr="00686880">
        <w:rPr>
          <w:rFonts w:ascii="Helvetica" w:eastAsia="Times New Roman" w:hAnsi="Helvetica" w:cs="Helvetica"/>
          <w:color w:val="454545"/>
          <w:sz w:val="23"/>
          <w:szCs w:val="23"/>
          <w:lang w:eastAsia="en-IN"/>
        </w:rPr>
        <w:t xml:space="preserve"> be </w:t>
      </w:r>
      <w:proofErr w:type="spellStart"/>
      <w:r w:rsidRPr="00686880">
        <w:rPr>
          <w:rFonts w:ascii="Helvetica" w:eastAsia="Times New Roman" w:hAnsi="Helvetica" w:cs="Helvetica"/>
          <w:color w:val="454545"/>
          <w:sz w:val="23"/>
          <w:szCs w:val="23"/>
          <w:lang w:eastAsia="en-IN"/>
        </w:rPr>
        <w:t>treatedtogether</w:t>
      </w:r>
      <w:proofErr w:type="spellEnd"/>
      <w:r w:rsidRPr="00686880">
        <w:rPr>
          <w:rFonts w:ascii="Helvetica" w:eastAsia="Times New Roman" w:hAnsi="Helvetica" w:cs="Helvetica"/>
          <w:color w:val="454545"/>
          <w:sz w:val="23"/>
          <w:szCs w:val="23"/>
          <w:lang w:eastAsia="en-IN"/>
        </w:rPr>
        <w:t xml:space="preserve">, also with regard to the measuring equipment, the measurement or the right to access the network in accordance with Articles 6 and 13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17"/>
          <w:szCs w:val="17"/>
          <w:vertAlign w:val="superscript"/>
          <w:lang w:eastAsia="en-IN"/>
        </w:rPr>
        <w:fldChar w:fldCharType="begin"/>
      </w:r>
      <w:r w:rsidRPr="00686880">
        <w:rPr>
          <w:rFonts w:ascii="Helvetica" w:eastAsia="Times New Roman" w:hAnsi="Helvetica" w:cs="Helvetica"/>
          <w:color w:val="454545"/>
          <w:sz w:val="17"/>
          <w:szCs w:val="17"/>
          <w:vertAlign w:val="superscript"/>
          <w:lang w:eastAsia="en-IN"/>
        </w:rPr>
        <w:instrText xml:space="preserve"> HYPERLINK "https://www.admin.ch/opc/de/classified-compilation/20121295/index.html" \l "fn-#a18-1" </w:instrText>
      </w:r>
      <w:r w:rsidRPr="00686880">
        <w:rPr>
          <w:rFonts w:ascii="Helvetica" w:eastAsia="Times New Roman" w:hAnsi="Helvetica" w:cs="Helvetica"/>
          <w:color w:val="454545"/>
          <w:sz w:val="17"/>
          <w:szCs w:val="17"/>
          <w:vertAlign w:val="superscript"/>
          <w:lang w:eastAsia="en-IN"/>
        </w:rPr>
        <w:fldChar w:fldCharType="separate"/>
      </w:r>
      <w:r w:rsidRPr="00686880">
        <w:rPr>
          <w:rFonts w:ascii="Helvetica" w:eastAsia="Times New Roman" w:hAnsi="Helvetica" w:cs="Helvetica"/>
          <w:color w:val="884488"/>
          <w:sz w:val="17"/>
          <w:szCs w:val="17"/>
          <w:vertAlign w:val="superscript"/>
          <w:lang w:eastAsia="en-IN"/>
        </w:rPr>
        <w:t> 1</w:t>
      </w:r>
      <w:r w:rsidRPr="00686880">
        <w:rPr>
          <w:rFonts w:ascii="Helvetica" w:eastAsia="Times New Roman" w:hAnsi="Helvetica" w:cs="Helvetica"/>
          <w:color w:val="454545"/>
          <w:sz w:val="17"/>
          <w:szCs w:val="17"/>
          <w:vertAlign w:val="superscript"/>
          <w:lang w:eastAsia="en-IN"/>
        </w:rPr>
        <w:fldChar w:fldCharType="end"/>
      </w:r>
      <w:r w:rsidRPr="00686880">
        <w:rPr>
          <w:rFonts w:ascii="Helvetica" w:eastAsia="Times New Roman" w:hAnsi="Helvetica" w:cs="Helvetica"/>
          <w:color w:val="454545"/>
          <w:sz w:val="23"/>
          <w:szCs w:val="23"/>
          <w:lang w:eastAsia="en-IN"/>
        </w:rPr>
        <w:t> , such as a single end consumer.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issue provisions, in particular: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the prevention of abuses against tenants and tenants;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on the conditions under which tenants and tenants can assert claims that they have under the </w:t>
      </w:r>
      <w:proofErr w:type="spellStart"/>
      <w:r w:rsidRPr="00686880">
        <w:rPr>
          <w:rFonts w:ascii="Helvetica" w:eastAsia="Times New Roman" w:hAnsi="Helvetica" w:cs="Helvetica"/>
          <w:color w:val="454545"/>
          <w:sz w:val="23"/>
          <w:szCs w:val="23"/>
          <w:lang w:eastAsia="en-IN"/>
        </w:rPr>
        <w:t>StromVG</w:t>
      </w:r>
      <w:proofErr w:type="spellEnd"/>
      <w:r w:rsidRPr="00686880">
        <w:rPr>
          <w:rFonts w:ascii="Helvetica" w:eastAsia="Times New Roman" w:hAnsi="Helvetica" w:cs="Helvetica"/>
          <w:color w:val="454545"/>
          <w:sz w:val="23"/>
          <w:szCs w:val="23"/>
          <w:lang w:eastAsia="en-IN"/>
        </w:rPr>
        <w:t>;</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on the conditions and method of measurement for the use of electricity storage in the context of own consumption.</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92"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6" w:name="fn-#a18-1"/>
      <w:r w:rsidRPr="00686880">
        <w:rPr>
          <w:rFonts w:ascii="Helvetica" w:eastAsia="Times New Roman" w:hAnsi="Helvetica" w:cs="Helvetica"/>
          <w:color w:val="006699"/>
          <w:sz w:val="15"/>
          <w:szCs w:val="15"/>
          <w:vertAlign w:val="superscript"/>
          <w:lang w:eastAsia="en-IN"/>
        </w:rPr>
        <w:t>1</w:t>
      </w:r>
      <w:bookmarkEnd w:id="76"/>
      <w:r w:rsidRPr="00686880">
        <w:rPr>
          <w:rFonts w:ascii="Helvetica" w:eastAsia="Times New Roman" w:hAnsi="Helvetica" w:cs="Helvetica"/>
          <w:color w:val="454545"/>
          <w:sz w:val="20"/>
          <w:szCs w:val="20"/>
          <w:lang w:eastAsia="en-IN"/>
        </w:rPr>
        <w:t> SR</w:t>
      </w:r>
      <w:hyperlink r:id="rId109" w:history="1">
        <w:r w:rsidRPr="00686880">
          <w:rPr>
            <w:rFonts w:ascii="Helvetica" w:eastAsia="Times New Roman" w:hAnsi="Helvetica" w:cs="Helvetica"/>
            <w:b/>
            <w:bCs/>
            <w:color w:val="884488"/>
            <w:sz w:val="20"/>
            <w:szCs w:val="20"/>
            <w:lang w:eastAsia="en-IN"/>
          </w:rPr>
          <w:t> 734.7</w:t>
        </w:r>
      </w:hyperlink>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r w:rsidRPr="00686880">
        <w:rPr>
          <w:rFonts w:ascii="Times New Roman" w:eastAsia="Times New Roman" w:hAnsi="Times New Roman" w:cs="Times New Roman"/>
          <w:b/>
          <w:bCs/>
          <w:color w:val="000000"/>
          <w:kern w:val="36"/>
          <w:sz w:val="35"/>
          <w:szCs w:val="35"/>
          <w:lang w:eastAsia="en-IN"/>
        </w:rPr>
        <w:t>  </w:t>
      </w:r>
      <w:hyperlink r:id="rId110" w:anchor="id-4" w:history="1">
        <w:r w:rsidRPr="00686880">
          <w:rPr>
            <w:rFonts w:ascii="Times New Roman" w:eastAsia="Times New Roman" w:hAnsi="Times New Roman" w:cs="Times New Roman"/>
            <w:b/>
            <w:bCs/>
            <w:color w:val="884488"/>
            <w:kern w:val="36"/>
            <w:sz w:val="35"/>
            <w:szCs w:val="35"/>
            <w:lang w:eastAsia="en-IN"/>
          </w:rPr>
          <w:t>Chapter 4: Reimbursement of Electricity from Renewable Energies (Feed-in remuneration system)</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1" w:anchor="a19" w:history="1">
        <w:r w:rsidRPr="00686880">
          <w:rPr>
            <w:rFonts w:ascii="inherit" w:eastAsia="Times New Roman" w:hAnsi="inherit" w:cs="Helvetica"/>
            <w:b/>
            <w:bCs/>
            <w:color w:val="884488"/>
            <w:sz w:val="23"/>
            <w:szCs w:val="23"/>
            <w:lang w:eastAsia="en-IN"/>
          </w:rPr>
          <w:t>Art. 19</w:t>
        </w:r>
        <w:r w:rsidRPr="00686880">
          <w:rPr>
            <w:rFonts w:ascii="inherit" w:eastAsia="Times New Roman" w:hAnsi="inherit" w:cs="Helvetica"/>
            <w:color w:val="884488"/>
            <w:sz w:val="23"/>
            <w:szCs w:val="23"/>
            <w:lang w:eastAsia="en-IN"/>
          </w:rPr>
          <w:t> Participation in the feed-in tariff system</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feed-in tariff system allows operators of new plants that are suitable for the site and generate electricity from the following renewable energy sources:</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Hydropower;</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Solar energy;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Wind energy;</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geothermal energy;</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Biomass.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Participation</w:t>
      </w:r>
      <w:proofErr w:type="gramEnd"/>
      <w:r w:rsidRPr="00686880">
        <w:rPr>
          <w:rFonts w:ascii="Helvetica" w:eastAsia="Times New Roman" w:hAnsi="Helvetica" w:cs="Helvetica"/>
          <w:color w:val="454545"/>
          <w:sz w:val="23"/>
          <w:szCs w:val="23"/>
          <w:lang w:eastAsia="en-IN"/>
        </w:rPr>
        <w:t xml:space="preserve"> is only possible if the funds are sufficient (Articles 35 and 36).</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New</w:t>
      </w:r>
      <w:proofErr w:type="gramEnd"/>
      <w:r w:rsidRPr="00686880">
        <w:rPr>
          <w:rFonts w:ascii="Helvetica" w:eastAsia="Times New Roman" w:hAnsi="Helvetica" w:cs="Helvetica"/>
          <w:color w:val="454545"/>
          <w:sz w:val="23"/>
          <w:szCs w:val="23"/>
          <w:lang w:eastAsia="en-IN"/>
        </w:rPr>
        <w:t xml:space="preserve"> installations are those which have been put into operation after 1 January 2013.</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participate in the feed-in tariff system:</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Hydropower plants with a capacity of less than 1 MW or more than 10 MW;</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Photovoltaic systems with a capacity of less than 30 kW;</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Incinerators for municipal waste (refuse incineration plants);</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Sludge incineration, sewage gas and landfill gas installations;</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Plants that use partly fossil fuels or fuels.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The operators of hydropower plants connected to drinking water supply or wastewater facilities may also participate in the feed-in compensation system</w:t>
      </w:r>
      <w:hyperlink r:id="rId112" w:anchor="fn-#a19-1" w:history="1">
        <w:r w:rsidRPr="00686880">
          <w:rPr>
            <w:rFonts w:ascii="Helvetica" w:eastAsia="Times New Roman" w:hAnsi="Helvetica" w:cs="Helvetica"/>
            <w:color w:val="884488"/>
            <w:sz w:val="17"/>
            <w:szCs w:val="17"/>
            <w:vertAlign w:val="superscript"/>
            <w:lang w:eastAsia="en-IN"/>
          </w:rPr>
          <w:t>1</w:t>
        </w:r>
      </w:hyperlink>
      <w:r w:rsidRPr="00686880">
        <w:rPr>
          <w:rFonts w:ascii="Helvetica" w:eastAsia="Times New Roman" w:hAnsi="Helvetica" w:cs="Helvetica"/>
          <w:color w:val="454545"/>
          <w:sz w:val="23"/>
          <w:szCs w:val="23"/>
          <w:lang w:eastAsia="en-IN"/>
        </w:rPr>
        <w:t> if the capacity of the installation is less than 1 MW. The Federal Council may provide for exceptions to this lower limit for other hydropower plants, provided that:</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lastRenderedPageBreak/>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within already used waterways; or</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associated with no new interference with natural waters.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6</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increase the performance limit under paragraph 4 letter b together with that for the one-off remuneration (article 24 paragraph 1 letter a). If there is an overlap, the system operators can choose between the feed-in tariff system and the one-off payment.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7" w:name="7"/>
      <w:proofErr w:type="gramStart"/>
      <w:r w:rsidRPr="00686880">
        <w:rPr>
          <w:rFonts w:ascii="Helvetica" w:eastAsia="Times New Roman" w:hAnsi="Helvetica" w:cs="Helvetica"/>
          <w:color w:val="006699"/>
          <w:sz w:val="17"/>
          <w:szCs w:val="17"/>
          <w:vertAlign w:val="superscript"/>
          <w:lang w:eastAsia="en-IN"/>
        </w:rPr>
        <w:t>7</w:t>
      </w:r>
      <w:bookmarkEnd w:id="77"/>
      <w:r w:rsidRPr="00686880">
        <w:rPr>
          <w:rFonts w:ascii="Helvetica" w:eastAsia="Times New Roman" w:hAnsi="Helvetica" w:cs="Helvetica"/>
          <w:color w:val="454545"/>
          <w:sz w:val="23"/>
          <w:szCs w:val="23"/>
          <w:lang w:eastAsia="en-IN"/>
        </w:rPr>
        <w:t>  It</w:t>
      </w:r>
      <w:proofErr w:type="gramEnd"/>
      <w:r w:rsidRPr="00686880">
        <w:rPr>
          <w:rFonts w:ascii="Helvetica" w:eastAsia="Times New Roman" w:hAnsi="Helvetica" w:cs="Helvetica"/>
          <w:color w:val="454545"/>
          <w:sz w:val="23"/>
          <w:szCs w:val="23"/>
          <w:lang w:eastAsia="en-IN"/>
        </w:rPr>
        <w:t xml:space="preserve"> regulates the further details of the feed-in tariff system, in particular: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application process;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remuneration period;</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energy, environmental and other minimum requirements;</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premature termination of the right to participate in the feed-in tariff system;</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exit and the conditions for a temporary exit from the feed-in tariff system;</w:t>
      </w:r>
    </w:p>
    <w:p w:rsidR="00686880" w:rsidRPr="00686880" w:rsidRDefault="00686880" w:rsidP="00686880">
      <w:pPr>
        <w:shd w:val="clear" w:color="auto" w:fill="FFFFFF"/>
        <w:spacing w:after="0" w:line="240" w:lineRule="auto"/>
        <w:ind w:left="4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f.</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mathematical redistribution of the electricity fed in by the balance groups acting as measuring and accounting units;</w:t>
      </w:r>
    </w:p>
    <w:p w:rsidR="00686880" w:rsidRPr="00686880" w:rsidRDefault="00686880" w:rsidP="00686880">
      <w:pPr>
        <w:shd w:val="clear" w:color="auto" w:fill="FFFFFF"/>
        <w:spacing w:after="0" w:line="240" w:lineRule="auto"/>
        <w:ind w:left="4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G.</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further tasks of the balance groups and the network operators, </w:t>
      </w:r>
      <w:proofErr w:type="gramStart"/>
      <w:r w:rsidRPr="00686880">
        <w:rPr>
          <w:rFonts w:ascii="Helvetica" w:eastAsia="Times New Roman" w:hAnsi="Helvetica" w:cs="Helvetica"/>
          <w:color w:val="454545"/>
          <w:sz w:val="23"/>
          <w:szCs w:val="23"/>
          <w:lang w:eastAsia="en-IN"/>
        </w:rPr>
        <w:t>in particular an</w:t>
      </w:r>
      <w:proofErr w:type="gramEnd"/>
      <w:r w:rsidRPr="00686880">
        <w:rPr>
          <w:rFonts w:ascii="Helvetica" w:eastAsia="Times New Roman" w:hAnsi="Helvetica" w:cs="Helvetica"/>
          <w:color w:val="454545"/>
          <w:sz w:val="23"/>
          <w:szCs w:val="23"/>
          <w:lang w:eastAsia="en-IN"/>
        </w:rPr>
        <w:t xml:space="preserve"> obligation to accept and pay under Article 21, as well as any related pre-performance obligation.</w:t>
      </w:r>
    </w:p>
    <w:p w:rsidR="00686880" w:rsidRPr="00686880" w:rsidRDefault="00686880" w:rsidP="00686880">
      <w:pPr>
        <w:shd w:val="clear" w:color="auto" w:fill="FFFFFF"/>
        <w:spacing w:after="0" w:line="240" w:lineRule="auto"/>
        <w:rPr>
          <w:rFonts w:ascii="Helvetica" w:eastAsia="Times New Roman" w:hAnsi="Helvetica" w:cs="Helvetica"/>
          <w:color w:val="454545"/>
          <w:sz w:val="21"/>
          <w:szCs w:val="21"/>
          <w:lang w:eastAsia="en-IN"/>
        </w:rPr>
      </w:pPr>
      <w:r w:rsidRPr="00686880">
        <w:rPr>
          <w:rFonts w:ascii="Helvetica" w:eastAsia="Times New Roman" w:hAnsi="Helvetica" w:cs="Helvetica"/>
          <w:color w:val="454545"/>
          <w:sz w:val="21"/>
          <w:szCs w:val="21"/>
          <w:lang w:eastAsia="en-IN"/>
        </w:rPr>
        <w:pict>
          <v:rect id="_x0000_i1393" style="width:0;height:.75pt" o:hralign="center" o:hrstd="t" o:hr="t" fillcolor="#a0a0a0" stroked="f"/>
        </w:pic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bookmarkStart w:id="78" w:name="fn-#a19-1"/>
      <w:r w:rsidRPr="00686880">
        <w:rPr>
          <w:rFonts w:ascii="Helvetica" w:eastAsia="Times New Roman" w:hAnsi="Helvetica" w:cs="Helvetica"/>
          <w:color w:val="006699"/>
          <w:sz w:val="15"/>
          <w:szCs w:val="15"/>
          <w:vertAlign w:val="superscript"/>
          <w:lang w:eastAsia="en-IN"/>
        </w:rPr>
        <w:t>1</w:t>
      </w:r>
      <w:bookmarkEnd w:id="78"/>
      <w:r w:rsidRPr="00686880">
        <w:rPr>
          <w:rFonts w:ascii="Helvetica" w:eastAsia="Times New Roman" w:hAnsi="Helvetica" w:cs="Helvetica"/>
          <w:color w:val="454545"/>
          <w:sz w:val="20"/>
          <w:szCs w:val="20"/>
          <w:lang w:eastAsia="en-IN"/>
        </w:rPr>
        <w:t xml:space="preserve"> Corrected by the Editorial Board of the Federal Constitutional Court (Article 58 (1) </w:t>
      </w:r>
      <w:proofErr w:type="spellStart"/>
      <w:r w:rsidRPr="00686880">
        <w:rPr>
          <w:rFonts w:ascii="Helvetica" w:eastAsia="Times New Roman" w:hAnsi="Helvetica" w:cs="Helvetica"/>
          <w:color w:val="454545"/>
          <w:sz w:val="20"/>
          <w:szCs w:val="20"/>
          <w:lang w:eastAsia="en-IN"/>
        </w:rPr>
        <w:t>ParlG</w:t>
      </w:r>
      <w:proofErr w:type="spellEnd"/>
      <w:r w:rsidRPr="00686880">
        <w:rPr>
          <w:rFonts w:ascii="Helvetica" w:eastAsia="Times New Roman" w:hAnsi="Helvetica" w:cs="Helvetica"/>
          <w:color w:val="454545"/>
          <w:sz w:val="20"/>
          <w:szCs w:val="20"/>
          <w:lang w:eastAsia="en-IN"/>
        </w:rPr>
        <w:t>, SR</w:t>
      </w:r>
      <w:hyperlink r:id="rId113" w:history="1">
        <w:r w:rsidRPr="00686880">
          <w:rPr>
            <w:rFonts w:ascii="Helvetica" w:eastAsia="Times New Roman" w:hAnsi="Helvetica" w:cs="Helvetica"/>
            <w:b/>
            <w:bCs/>
            <w:color w:val="884488"/>
            <w:sz w:val="20"/>
            <w:szCs w:val="20"/>
            <w:lang w:eastAsia="en-IN"/>
          </w:rPr>
          <w:t> 171.10</w:t>
        </w:r>
      </w:hyperlink>
      <w:r w:rsidRPr="00686880">
        <w:rPr>
          <w:rFonts w:ascii="Helvetica" w:eastAsia="Times New Roman" w:hAnsi="Helvetica" w:cs="Helvetica"/>
          <w:color w:val="454545"/>
          <w:sz w:val="20"/>
          <w:szCs w:val="20"/>
          <w:lang w:eastAsia="en-IN"/>
        </w:rPr>
        <w:t> ).</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4" w:anchor="a20" w:history="1">
        <w:r w:rsidRPr="00686880">
          <w:rPr>
            <w:rFonts w:ascii="inherit" w:eastAsia="Times New Roman" w:hAnsi="inherit" w:cs="Helvetica"/>
            <w:b/>
            <w:bCs/>
            <w:color w:val="884488"/>
            <w:sz w:val="23"/>
            <w:szCs w:val="23"/>
            <w:lang w:eastAsia="en-IN"/>
          </w:rPr>
          <w:t>Art. 20</w:t>
        </w:r>
        <w:r w:rsidRPr="00686880">
          <w:rPr>
            <w:rFonts w:ascii="inherit" w:eastAsia="Times New Roman" w:hAnsi="inherit" w:cs="Helvetica"/>
            <w:color w:val="884488"/>
            <w:sz w:val="23"/>
            <w:szCs w:val="23"/>
            <w:lang w:eastAsia="en-IN"/>
          </w:rPr>
          <w:t> Partial participation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provide that the operator of an installation may only participate in the feed-in tariff system with a part of the electricity he does not use himself (Articles 16 and 17), in particular if it is a large installation and if this is a substantial one Part of the production feeds.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He</w:t>
      </w:r>
      <w:proofErr w:type="gramEnd"/>
      <w:r w:rsidRPr="00686880">
        <w:rPr>
          <w:rFonts w:ascii="Helvetica" w:eastAsia="Times New Roman" w:hAnsi="Helvetica" w:cs="Helvetica"/>
          <w:color w:val="454545"/>
          <w:sz w:val="23"/>
          <w:szCs w:val="23"/>
          <w:lang w:eastAsia="en-IN"/>
        </w:rPr>
        <w:t xml:space="preserve"> regulates the requirements.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5" w:anchor="a21" w:history="1">
        <w:r w:rsidRPr="00686880">
          <w:rPr>
            <w:rFonts w:ascii="inherit" w:eastAsia="Times New Roman" w:hAnsi="inherit" w:cs="Helvetica"/>
            <w:b/>
            <w:bCs/>
            <w:color w:val="884488"/>
            <w:sz w:val="23"/>
            <w:szCs w:val="23"/>
            <w:lang w:eastAsia="en-IN"/>
          </w:rPr>
          <w:t>Art. 21</w:t>
        </w:r>
        <w:r w:rsidRPr="00686880">
          <w:rPr>
            <w:rFonts w:ascii="inherit" w:eastAsia="Times New Roman" w:hAnsi="inherit" w:cs="Helvetica"/>
            <w:color w:val="884488"/>
            <w:sz w:val="23"/>
            <w:szCs w:val="23"/>
            <w:lang w:eastAsia="en-IN"/>
          </w:rPr>
          <w:t> Direct marketing</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operators sell their electricity themselves on the market.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For</w:t>
      </w:r>
      <w:proofErr w:type="gramEnd"/>
      <w:r w:rsidRPr="00686880">
        <w:rPr>
          <w:rFonts w:ascii="Helvetica" w:eastAsia="Times New Roman" w:hAnsi="Helvetica" w:cs="Helvetica"/>
          <w:color w:val="454545"/>
          <w:sz w:val="23"/>
          <w:szCs w:val="23"/>
          <w:lang w:eastAsia="en-IN"/>
        </w:rPr>
        <w:t xml:space="preserve"> individual types of installations, in particular for small installations, the Federal Council may provide that their operators do not have to market the electricity directly, but can feed it at the reference market price (Article 23), provided that the burden on the direct marketing operators is disproportionate , The Federal Council may limit this right.</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r w:rsidRPr="00686880">
        <w:rPr>
          <w:rFonts w:ascii="Helvetica" w:eastAsia="Times New Roman" w:hAnsi="Helvetica" w:cs="Helvetica"/>
          <w:color w:val="006699"/>
          <w:sz w:val="17"/>
          <w:szCs w:val="17"/>
          <w:vertAlign w:val="superscript"/>
          <w:lang w:eastAsia="en-IN"/>
        </w:rPr>
        <w:t xml:space="preserve">3 In </w:t>
      </w:r>
      <w:proofErr w:type="gramStart"/>
      <w:r w:rsidRPr="00686880">
        <w:rPr>
          <w:rFonts w:ascii="Helvetica" w:eastAsia="Times New Roman" w:hAnsi="Helvetica" w:cs="Helvetica"/>
          <w:color w:val="006699"/>
          <w:sz w:val="17"/>
          <w:szCs w:val="17"/>
          <w:vertAlign w:val="superscript"/>
          <w:lang w:eastAsia="en-IN"/>
        </w:rPr>
        <w:t>the</w:t>
      </w:r>
      <w:r w:rsidRPr="00686880">
        <w:rPr>
          <w:rFonts w:ascii="Helvetica" w:eastAsia="Times New Roman" w:hAnsi="Helvetica" w:cs="Helvetica"/>
          <w:color w:val="454545"/>
          <w:sz w:val="23"/>
          <w:szCs w:val="23"/>
          <w:lang w:eastAsia="en-IN"/>
        </w:rPr>
        <w:t>  case</w:t>
      </w:r>
      <w:proofErr w:type="gramEnd"/>
      <w:r w:rsidRPr="00686880">
        <w:rPr>
          <w:rFonts w:ascii="Helvetica" w:eastAsia="Times New Roman" w:hAnsi="Helvetica" w:cs="Helvetica"/>
          <w:color w:val="454545"/>
          <w:sz w:val="23"/>
          <w:szCs w:val="23"/>
          <w:lang w:eastAsia="en-IN"/>
        </w:rPr>
        <w:t xml:space="preserve"> of direct marketing, the feed-in tariff for the individual operator is made up of the proceeds it generates on the market and the feed-in premium for the feed-in electricity. In </w:t>
      </w:r>
      <w:r w:rsidRPr="00686880">
        <w:rPr>
          <w:rFonts w:ascii="Helvetica" w:eastAsia="Times New Roman" w:hAnsi="Helvetica" w:cs="Helvetica"/>
          <w:color w:val="454545"/>
          <w:sz w:val="23"/>
          <w:szCs w:val="23"/>
          <w:lang w:eastAsia="en-IN"/>
        </w:rPr>
        <w:lastRenderedPageBreak/>
        <w:t>the cases referred to in paragraph 2, it shall be composed of the reference market price and the entry premium.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feed-in premium is calculated as the difference between the remuneration rate and the reference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5</w:t>
      </w:r>
      <w:r w:rsidRPr="00686880">
        <w:rPr>
          <w:rFonts w:ascii="Helvetica" w:eastAsia="Times New Roman" w:hAnsi="Helvetica" w:cs="Helvetica"/>
          <w:color w:val="454545"/>
          <w:sz w:val="23"/>
          <w:szCs w:val="23"/>
          <w:lang w:eastAsia="en-IN"/>
        </w:rPr>
        <w:t>  If</w:t>
      </w:r>
      <w:proofErr w:type="gramEnd"/>
      <w:r w:rsidRPr="00686880">
        <w:rPr>
          <w:rFonts w:ascii="Helvetica" w:eastAsia="Times New Roman" w:hAnsi="Helvetica" w:cs="Helvetica"/>
          <w:color w:val="454545"/>
          <w:sz w:val="23"/>
          <w:szCs w:val="23"/>
          <w:lang w:eastAsia="en-IN"/>
        </w:rPr>
        <w:t xml:space="preserve"> the reference market price exceeds the remuneration rate, the remainder is entitled to the net supplement fund (Article 37).</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6" w:anchor="a22" w:history="1">
        <w:r w:rsidRPr="00686880">
          <w:rPr>
            <w:rFonts w:ascii="inherit" w:eastAsia="Times New Roman" w:hAnsi="inherit" w:cs="Helvetica"/>
            <w:b/>
            <w:bCs/>
            <w:color w:val="884488"/>
            <w:sz w:val="23"/>
            <w:szCs w:val="23"/>
            <w:lang w:eastAsia="en-IN"/>
          </w:rPr>
          <w:t>Art. 22</w:t>
        </w:r>
        <w:r w:rsidRPr="00686880">
          <w:rPr>
            <w:rFonts w:ascii="inherit" w:eastAsia="Times New Roman" w:hAnsi="inherit" w:cs="Helvetica"/>
            <w:color w:val="884488"/>
            <w:sz w:val="23"/>
            <w:szCs w:val="23"/>
            <w:lang w:eastAsia="en-IN"/>
          </w:rPr>
          <w:t> Remuneration rate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rate is based on the relevant production costs of reference plants when commissioning a plant. The reference plants correspond to the most efficient technology; This must be economical in the long term.</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remuneration rate remains the same throughout the compensation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shall issue implementing provisions, in particular concerning:</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rates of remuneration per generation technology, category and performance class;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a possible case-by-case setting of the remuneration rate by the Swiss Federal Office of Energy (SFOE) for facilities that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reasonably be assigned to a reference facility;</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 periodic review of the remuneration rates, based inter alia on the respective cost of capital;</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adjustment of the remuneration rates;</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Exceptions to the principle of paragraph 2, </w:t>
      </w:r>
      <w:proofErr w:type="gramStart"/>
      <w:r w:rsidRPr="00686880">
        <w:rPr>
          <w:rFonts w:ascii="Helvetica" w:eastAsia="Times New Roman" w:hAnsi="Helvetica" w:cs="Helvetica"/>
          <w:color w:val="454545"/>
          <w:sz w:val="23"/>
          <w:szCs w:val="23"/>
          <w:lang w:eastAsia="en-IN"/>
        </w:rPr>
        <w:t>in particular the</w:t>
      </w:r>
      <w:proofErr w:type="gramEnd"/>
      <w:r w:rsidRPr="00686880">
        <w:rPr>
          <w:rFonts w:ascii="Helvetica" w:eastAsia="Times New Roman" w:hAnsi="Helvetica" w:cs="Helvetica"/>
          <w:color w:val="454545"/>
          <w:sz w:val="23"/>
          <w:szCs w:val="23"/>
          <w:lang w:eastAsia="en-IN"/>
        </w:rPr>
        <w:t xml:space="preserve"> adjustment of the rates of remuneration for investments already included in the feed-in tariff system, if the respective reference investment generates excessive profits or excessive losses.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7" w:anchor="a23" w:history="1">
        <w:r w:rsidRPr="00686880">
          <w:rPr>
            <w:rFonts w:ascii="inherit" w:eastAsia="Times New Roman" w:hAnsi="inherit" w:cs="Helvetica"/>
            <w:b/>
            <w:bCs/>
            <w:color w:val="884488"/>
            <w:sz w:val="23"/>
            <w:szCs w:val="23"/>
            <w:lang w:eastAsia="en-IN"/>
          </w:rPr>
          <w:t>Art. 23</w:t>
        </w:r>
        <w:r w:rsidRPr="00686880">
          <w:rPr>
            <w:rFonts w:ascii="inherit" w:eastAsia="Times New Roman" w:hAnsi="inherit" w:cs="Helvetica"/>
            <w:color w:val="884488"/>
            <w:sz w:val="23"/>
            <w:szCs w:val="23"/>
            <w:lang w:eastAsia="en-IN"/>
          </w:rPr>
          <w:t> Reference market price</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reference market price is a market price averaged over a given period.</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regulates the fixing of the reference market price for the individual investment types. The relevant period for the averaging should be the longer, the better the production is time controllable.</w:t>
      </w:r>
    </w:p>
    <w:p w:rsidR="00686880" w:rsidRPr="00686880" w:rsidRDefault="00686880" w:rsidP="00686880">
      <w:pPr>
        <w:shd w:val="clear" w:color="auto" w:fill="FFFFFF"/>
        <w:spacing w:after="0" w:line="240" w:lineRule="auto"/>
        <w:outlineLvl w:val="0"/>
        <w:rPr>
          <w:rFonts w:ascii="Times New Roman" w:eastAsia="Times New Roman" w:hAnsi="Times New Roman" w:cs="Times New Roman"/>
          <w:b/>
          <w:bCs/>
          <w:color w:val="000000"/>
          <w:kern w:val="36"/>
          <w:sz w:val="35"/>
          <w:szCs w:val="35"/>
          <w:lang w:eastAsia="en-IN"/>
        </w:rPr>
      </w:pPr>
      <w:bookmarkStart w:id="79" w:name="id-5"/>
      <w:bookmarkEnd w:id="79"/>
      <w:r w:rsidRPr="00686880">
        <w:rPr>
          <w:rFonts w:ascii="Times New Roman" w:eastAsia="Times New Roman" w:hAnsi="Times New Roman" w:cs="Times New Roman"/>
          <w:b/>
          <w:bCs/>
          <w:color w:val="000000"/>
          <w:kern w:val="36"/>
          <w:sz w:val="35"/>
          <w:szCs w:val="35"/>
          <w:lang w:eastAsia="en-IN"/>
        </w:rPr>
        <w:t>  </w:t>
      </w:r>
      <w:hyperlink r:id="rId118" w:anchor="id-5" w:history="1">
        <w:r w:rsidRPr="00686880">
          <w:rPr>
            <w:rFonts w:ascii="Times New Roman" w:eastAsia="Times New Roman" w:hAnsi="Times New Roman" w:cs="Times New Roman"/>
            <w:b/>
            <w:bCs/>
            <w:color w:val="884488"/>
            <w:kern w:val="36"/>
            <w:sz w:val="35"/>
            <w:szCs w:val="35"/>
            <w:lang w:eastAsia="en-IN"/>
          </w:rPr>
          <w:t>Chapter 5: Investment contribution for photovoltaic, hydropower and biomass plants</w:t>
        </w:r>
      </w:hyperlink>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19" w:anchor="a24" w:history="1">
        <w:r w:rsidRPr="00686880">
          <w:rPr>
            <w:rFonts w:ascii="inherit" w:eastAsia="Times New Roman" w:hAnsi="inherit" w:cs="Helvetica"/>
            <w:b/>
            <w:bCs/>
            <w:color w:val="884488"/>
            <w:sz w:val="23"/>
            <w:szCs w:val="23"/>
            <w:lang w:eastAsia="en-IN"/>
          </w:rPr>
          <w:t>Art. 24</w:t>
        </w:r>
        <w:r w:rsidRPr="00686880">
          <w:rPr>
            <w:rFonts w:ascii="inherit" w:eastAsia="Times New Roman" w:hAnsi="inherit" w:cs="Helvetica"/>
            <w:color w:val="884488"/>
            <w:sz w:val="23"/>
            <w:szCs w:val="23"/>
            <w:lang w:eastAsia="en-IN"/>
          </w:rPr>
          <w:t> General requirements and payment methods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of the following investments may make an investment contribution if the funds are sufficient (Articles 35 and 36):</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Photovoltaic installations: for new installations with a capacity of less than 30 kW and for substantial extensions or renewals of such installations; the Federal Council can set a higher performance cap;</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before="60" w:after="0" w:line="240" w:lineRule="auto"/>
        <w:ind w:left="10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lastRenderedPageBreak/>
        <w:t>Hydroelectric power plants, except pumped storage power plants:</w:t>
      </w:r>
    </w:p>
    <w:p w:rsidR="00686880" w:rsidRPr="00686880" w:rsidRDefault="00686880" w:rsidP="00686880">
      <w:pPr>
        <w:shd w:val="clear" w:color="auto" w:fill="FFFFFF"/>
        <w:spacing w:after="0" w:line="240" w:lineRule="auto"/>
        <w:ind w:left="102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1.</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new plants with a capacity of more than 10 MW,</w:t>
      </w:r>
    </w:p>
    <w:p w:rsidR="00686880" w:rsidRPr="00686880" w:rsidRDefault="00686880" w:rsidP="00686880">
      <w:pPr>
        <w:shd w:val="clear" w:color="auto" w:fill="FFFFFF"/>
        <w:spacing w:after="0" w:line="240" w:lineRule="auto"/>
        <w:ind w:left="177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Second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for substantial extensions or renewals of existing installations with a capacity of at least 300 kW;</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Biomass plants: for new waste incineration plants and new sewage gas plants, as well as for new wood-fired power stations of regional importance and for substantial extensions or renewals of such plants.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exceptions for hydropower plants referred to in Article 19 (5) shall also apply within the context of this Chapter.</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Operators</w:t>
      </w:r>
      <w:proofErr w:type="gramEnd"/>
      <w:r w:rsidRPr="00686880">
        <w:rPr>
          <w:rFonts w:ascii="Helvetica" w:eastAsia="Times New Roman" w:hAnsi="Helvetica" w:cs="Helvetica"/>
          <w:color w:val="454545"/>
          <w:sz w:val="23"/>
          <w:szCs w:val="23"/>
          <w:lang w:eastAsia="en-IN"/>
        </w:rPr>
        <w:t xml:space="preserve"> can only make an investment contribution if the new plant or the significantly extended or renewed plant has become operational after 1 January 2013.</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4</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operators of photovoltaic systems receive the investment contribution as a one-off payment. For the operators of hydropower and biomass plants, the Federal Council may provide for a staged payment.</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0" w:anchor="a25" w:history="1">
        <w:r w:rsidRPr="00686880">
          <w:rPr>
            <w:rFonts w:ascii="inherit" w:eastAsia="Times New Roman" w:hAnsi="inherit" w:cs="Helvetica"/>
            <w:b/>
            <w:bCs/>
            <w:color w:val="884488"/>
            <w:sz w:val="23"/>
            <w:szCs w:val="23"/>
            <w:lang w:eastAsia="en-IN"/>
          </w:rPr>
          <w:t>Art. 25</w:t>
        </w:r>
        <w:r w:rsidRPr="00686880">
          <w:rPr>
            <w:rFonts w:ascii="inherit" w:eastAsia="Times New Roman" w:hAnsi="inherit" w:cs="Helvetica"/>
            <w:color w:val="884488"/>
            <w:sz w:val="23"/>
            <w:szCs w:val="23"/>
            <w:lang w:eastAsia="en-IN"/>
          </w:rPr>
          <w:t> One-time reimbursement for photovoltaic systems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one-time fee for photovoltaic systems referred to in Article 24 paragraph 1 letter a shall not exceed 30% of the investment costs of reference installations that are relevant for the commissioning.</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approaches; he can make categories.</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1" w:anchor="a26" w:history="1">
        <w:r w:rsidRPr="00686880">
          <w:rPr>
            <w:rFonts w:ascii="inherit" w:eastAsia="Times New Roman" w:hAnsi="inherit" w:cs="Helvetica"/>
            <w:b/>
            <w:bCs/>
            <w:color w:val="884488"/>
            <w:sz w:val="23"/>
            <w:szCs w:val="23"/>
            <w:lang w:eastAsia="en-IN"/>
          </w:rPr>
          <w:t>Art. 26</w:t>
        </w:r>
        <w:r w:rsidRPr="00686880">
          <w:rPr>
            <w:rFonts w:ascii="inherit" w:eastAsia="Times New Roman" w:hAnsi="inherit" w:cs="Helvetica"/>
            <w:color w:val="884488"/>
            <w:sz w:val="23"/>
            <w:szCs w:val="23"/>
            <w:lang w:eastAsia="en-IN"/>
          </w:rPr>
          <w:t> Investment contribution for hydropower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investment contribution for hydropower plants referred to in Article 24 (1) (b) shall be determined on a case-by-case basis. For hydropower plants with a capacity of up to 10 MW, this will amount to a maximum of 60% of the eligible investment costs, for hydropower plants with a capacity of more than 10 MW at most 40%.</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assessment criteria and approaches. He may establish approaches according to the reference investment principle for significant expansions or renewals below a certain threshold.</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2" w:anchor="a27" w:history="1">
        <w:r w:rsidRPr="00686880">
          <w:rPr>
            <w:rFonts w:ascii="inherit" w:eastAsia="Times New Roman" w:hAnsi="inherit" w:cs="Helvetica"/>
            <w:b/>
            <w:bCs/>
            <w:color w:val="884488"/>
            <w:sz w:val="23"/>
            <w:szCs w:val="23"/>
            <w:lang w:eastAsia="en-IN"/>
          </w:rPr>
          <w:t>Art. 27</w:t>
        </w:r>
        <w:r w:rsidRPr="00686880">
          <w:rPr>
            <w:rFonts w:ascii="inherit" w:eastAsia="Times New Roman" w:hAnsi="inherit" w:cs="Helvetica"/>
            <w:color w:val="884488"/>
            <w:sz w:val="23"/>
            <w:szCs w:val="23"/>
            <w:lang w:eastAsia="en-IN"/>
          </w:rPr>
          <w:t> Investment contribution for biomass plants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investment contribution for biomass plants referred to in Article 24 (1) (c) shall be determined on a case-by-case basis. It amounts to a maximum of 20 percent of the eligible investment costs.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determines the assessment criteria and approaches. He may set approaches for the investment in sewage gas plants below a certain threshold according to the reference plant principle.</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3" w:anchor="a28" w:history="1">
        <w:r w:rsidRPr="00686880">
          <w:rPr>
            <w:rFonts w:ascii="inherit" w:eastAsia="Times New Roman" w:hAnsi="inherit" w:cs="Helvetica"/>
            <w:b/>
            <w:bCs/>
            <w:color w:val="884488"/>
            <w:sz w:val="23"/>
            <w:szCs w:val="23"/>
            <w:lang w:eastAsia="en-IN"/>
          </w:rPr>
          <w:t>Art. 28</w:t>
        </w:r>
        <w:r w:rsidRPr="00686880">
          <w:rPr>
            <w:rFonts w:ascii="inherit" w:eastAsia="Times New Roman" w:hAnsi="inherit" w:cs="Helvetica"/>
            <w:color w:val="884488"/>
            <w:sz w:val="23"/>
            <w:szCs w:val="23"/>
            <w:lang w:eastAsia="en-IN"/>
          </w:rPr>
          <w:t> Start of construction</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Anyone</w:t>
      </w:r>
      <w:proofErr w:type="gramEnd"/>
      <w:r w:rsidRPr="00686880">
        <w:rPr>
          <w:rFonts w:ascii="Helvetica" w:eastAsia="Times New Roman" w:hAnsi="Helvetica" w:cs="Helvetica"/>
          <w:color w:val="454545"/>
          <w:sz w:val="23"/>
          <w:szCs w:val="23"/>
          <w:lang w:eastAsia="en-IN"/>
        </w:rPr>
        <w:t xml:space="preserve"> wishing to make use of an investment contribution in accordance with Article 26 or 27 may not commence construction, extension or renewal work until after the SFOE has given an assurance. The SFOE can approve an earlier start of construction.</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lastRenderedPageBreak/>
        <w:t>2</w:t>
      </w:r>
      <w:r w:rsidRPr="00686880">
        <w:rPr>
          <w:rFonts w:ascii="Helvetica" w:eastAsia="Times New Roman" w:hAnsi="Helvetica" w:cs="Helvetica"/>
          <w:color w:val="454545"/>
          <w:sz w:val="23"/>
          <w:szCs w:val="23"/>
          <w:lang w:eastAsia="en-IN"/>
        </w:rPr>
        <w:t>  Anyone</w:t>
      </w:r>
      <w:proofErr w:type="gramEnd"/>
      <w:r w:rsidRPr="00686880">
        <w:rPr>
          <w:rFonts w:ascii="Helvetica" w:eastAsia="Times New Roman" w:hAnsi="Helvetica" w:cs="Helvetica"/>
          <w:color w:val="454545"/>
          <w:sz w:val="23"/>
          <w:szCs w:val="23"/>
          <w:lang w:eastAsia="en-IN"/>
        </w:rPr>
        <w:t xml:space="preserve"> who starts the construction, extension or renewal work of a hydropower or biomass plant without an assurance or without approval of a previous start of construction will not receive an investment contribution in accordance with Article 26 or 27.</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extend these rules to the one-time fee for photovoltaic systems above a certain level.</w:t>
      </w:r>
    </w:p>
    <w:p w:rsidR="00686880" w:rsidRPr="00686880" w:rsidRDefault="00686880" w:rsidP="00686880">
      <w:pPr>
        <w:shd w:val="clear" w:color="auto" w:fill="FFFFFF"/>
        <w:spacing w:after="0" w:line="240" w:lineRule="auto"/>
        <w:outlineLvl w:val="4"/>
        <w:rPr>
          <w:rFonts w:ascii="inherit" w:eastAsia="Times New Roman" w:hAnsi="inherit" w:cs="Helvetica"/>
          <w:color w:val="000000"/>
          <w:sz w:val="23"/>
          <w:szCs w:val="23"/>
          <w:lang w:eastAsia="en-IN"/>
        </w:rPr>
      </w:pPr>
      <w:r w:rsidRPr="00686880">
        <w:rPr>
          <w:rFonts w:ascii="inherit" w:eastAsia="Times New Roman" w:hAnsi="inherit" w:cs="Helvetica"/>
          <w:color w:val="000000"/>
          <w:sz w:val="23"/>
          <w:szCs w:val="23"/>
          <w:lang w:eastAsia="en-IN"/>
        </w:rPr>
        <w:t>  </w:t>
      </w:r>
      <w:hyperlink r:id="rId124" w:anchor="a29" w:history="1">
        <w:r w:rsidRPr="00686880">
          <w:rPr>
            <w:rFonts w:ascii="inherit" w:eastAsia="Times New Roman" w:hAnsi="inherit" w:cs="Helvetica"/>
            <w:b/>
            <w:bCs/>
            <w:color w:val="884488"/>
            <w:sz w:val="23"/>
            <w:szCs w:val="23"/>
            <w:lang w:eastAsia="en-IN"/>
          </w:rPr>
          <w:t>Art. 29</w:t>
        </w:r>
        <w:r w:rsidRPr="00686880">
          <w:rPr>
            <w:rFonts w:ascii="inherit" w:eastAsia="Times New Roman" w:hAnsi="inherit" w:cs="Helvetica"/>
            <w:color w:val="884488"/>
            <w:sz w:val="23"/>
            <w:szCs w:val="23"/>
            <w:lang w:eastAsia="en-IN"/>
          </w:rPr>
          <w:t> Conditions and details</w:t>
        </w:r>
      </w:hyperlink>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1</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shall lay down the details of the one-time allowance and the investment contributions in accordance with Articles 26 and 27, in particular:</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application process;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one-time reimbursement rates and the investment contributions, including the chargeable costs, with different calculation methods for the different technologies;</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periodic review and adaptation of these approaches;</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criteria used to assess whether an extension or renewal of an installation is significant;</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criteria by which new installations are distinguished from substantial extensions or renewals.</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2</w:t>
      </w:r>
      <w:r w:rsidRPr="00686880">
        <w:rPr>
          <w:rFonts w:ascii="Helvetica" w:eastAsia="Times New Roman" w:hAnsi="Helvetica" w:cs="Helvetica"/>
          <w:color w:val="454545"/>
          <w:sz w:val="23"/>
          <w:szCs w:val="23"/>
          <w:lang w:eastAsia="en-IN"/>
        </w:rPr>
        <w:t>  When</w:t>
      </w:r>
      <w:proofErr w:type="gramEnd"/>
      <w:r w:rsidRPr="00686880">
        <w:rPr>
          <w:rFonts w:ascii="Helvetica" w:eastAsia="Times New Roman" w:hAnsi="Helvetica" w:cs="Helvetica"/>
          <w:color w:val="454545"/>
          <w:sz w:val="23"/>
          <w:szCs w:val="23"/>
          <w:lang w:eastAsia="en-IN"/>
        </w:rPr>
        <w:t xml:space="preserve"> determining the approaches and if they are to be adjusted, it must be ensured that the one-off remuneration and the investment contributions do not exceed the non-payable additional costs. The non-amortizable additional costs result from the difference between the capitalized production costs for the electricity production and the recoverable capitalized market price.</w:t>
      </w:r>
    </w:p>
    <w:p w:rsidR="00686880" w:rsidRPr="00686880" w:rsidRDefault="00686880" w:rsidP="00686880">
      <w:pPr>
        <w:shd w:val="clear" w:color="auto" w:fill="FFFFFF"/>
        <w:spacing w:after="165" w:line="240" w:lineRule="auto"/>
        <w:rPr>
          <w:rFonts w:ascii="Helvetica" w:eastAsia="Times New Roman" w:hAnsi="Helvetica" w:cs="Helvetica"/>
          <w:color w:val="454545"/>
          <w:sz w:val="23"/>
          <w:szCs w:val="23"/>
          <w:lang w:eastAsia="en-IN"/>
        </w:rPr>
      </w:pPr>
      <w:proofErr w:type="gramStart"/>
      <w:r w:rsidRPr="00686880">
        <w:rPr>
          <w:rFonts w:ascii="Helvetica" w:eastAsia="Times New Roman" w:hAnsi="Helvetica" w:cs="Helvetica"/>
          <w:color w:val="006699"/>
          <w:sz w:val="17"/>
          <w:szCs w:val="17"/>
          <w:vertAlign w:val="superscript"/>
          <w:lang w:eastAsia="en-IN"/>
        </w:rPr>
        <w:t>3</w:t>
      </w:r>
      <w:r w:rsidRPr="00686880">
        <w:rPr>
          <w:rFonts w:ascii="Helvetica" w:eastAsia="Times New Roman" w:hAnsi="Helvetica" w:cs="Helvetica"/>
          <w:color w:val="454545"/>
          <w:sz w:val="23"/>
          <w:szCs w:val="23"/>
          <w:lang w:eastAsia="en-IN"/>
        </w:rPr>
        <w:t>  The</w:t>
      </w:r>
      <w:proofErr w:type="gramEnd"/>
      <w:r w:rsidRPr="00686880">
        <w:rPr>
          <w:rFonts w:ascii="Helvetica" w:eastAsia="Times New Roman" w:hAnsi="Helvetica" w:cs="Helvetica"/>
          <w:color w:val="454545"/>
          <w:sz w:val="23"/>
          <w:szCs w:val="23"/>
          <w:lang w:eastAsia="en-IN"/>
        </w:rPr>
        <w:t xml:space="preserve"> Federal Council may also provide:</w:t>
      </w:r>
    </w:p>
    <w:p w:rsidR="00686880" w:rsidRPr="00686880" w:rsidRDefault="00686880" w:rsidP="00686880">
      <w:pPr>
        <w:shd w:val="clear" w:color="auto" w:fill="FFFFFF"/>
        <w:spacing w:after="0" w:line="240" w:lineRule="auto"/>
        <w:ind w:left="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a.</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energy, environmental and other minimum requirements;</w:t>
      </w:r>
    </w:p>
    <w:p w:rsidR="00686880" w:rsidRPr="00686880" w:rsidRDefault="00686880" w:rsidP="00686880">
      <w:pPr>
        <w:shd w:val="clear" w:color="auto" w:fill="FFFFFF"/>
        <w:spacing w:after="0" w:line="240" w:lineRule="auto"/>
        <w:ind w:left="1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b.</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requirements for operation and serviceability of the equipment;</w:t>
      </w:r>
    </w:p>
    <w:p w:rsidR="00686880" w:rsidRPr="00686880" w:rsidRDefault="00686880" w:rsidP="00686880">
      <w:pPr>
        <w:shd w:val="clear" w:color="auto" w:fill="FFFFFF"/>
        <w:spacing w:after="0" w:line="240" w:lineRule="auto"/>
        <w:ind w:left="1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c.</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a reimbursement of the one-off or investment contributions, </w:t>
      </w:r>
      <w:proofErr w:type="gramStart"/>
      <w:r w:rsidRPr="00686880">
        <w:rPr>
          <w:rFonts w:ascii="Helvetica" w:eastAsia="Times New Roman" w:hAnsi="Helvetica" w:cs="Helvetica"/>
          <w:color w:val="454545"/>
          <w:sz w:val="23"/>
          <w:szCs w:val="23"/>
          <w:lang w:eastAsia="en-IN"/>
        </w:rPr>
        <w:t>in particular if</w:t>
      </w:r>
      <w:proofErr w:type="gramEnd"/>
      <w:r w:rsidRPr="00686880">
        <w:rPr>
          <w:rFonts w:ascii="Helvetica" w:eastAsia="Times New Roman" w:hAnsi="Helvetica" w:cs="Helvetica"/>
          <w:color w:val="454545"/>
          <w:sz w:val="23"/>
          <w:szCs w:val="23"/>
          <w:lang w:eastAsia="en-IN"/>
        </w:rPr>
        <w:t xml:space="preserve"> the conditions on the energy market lead to excessive profitability;</w:t>
      </w:r>
    </w:p>
    <w:p w:rsidR="00686880" w:rsidRPr="00686880" w:rsidRDefault="00686880" w:rsidP="00686880">
      <w:pPr>
        <w:shd w:val="clear" w:color="auto" w:fill="FFFFFF"/>
        <w:spacing w:after="0" w:line="240" w:lineRule="auto"/>
        <w:ind w:left="25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d.</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the minimum size of an investment necessary for a one-off fee;</w:t>
      </w:r>
    </w:p>
    <w:p w:rsidR="00686880" w:rsidRPr="00686880" w:rsidRDefault="00686880" w:rsidP="00686880">
      <w:pPr>
        <w:shd w:val="clear" w:color="auto" w:fill="FFFFFF"/>
        <w:spacing w:after="0" w:line="240" w:lineRule="auto"/>
        <w:ind w:left="33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e.</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Maximum contribution;</w:t>
      </w:r>
    </w:p>
    <w:p w:rsidR="00686880" w:rsidRPr="00686880" w:rsidRDefault="00686880" w:rsidP="00686880">
      <w:pPr>
        <w:shd w:val="clear" w:color="auto" w:fill="FFFFFF"/>
        <w:spacing w:after="0" w:line="240" w:lineRule="auto"/>
        <w:ind w:left="405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f.</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an exclusion or reduction of the one-off or investment contribution if a grant has otherwise been granted;</w:t>
      </w:r>
    </w:p>
    <w:p w:rsidR="00686880" w:rsidRPr="00686880" w:rsidRDefault="00686880" w:rsidP="00686880">
      <w:pPr>
        <w:shd w:val="clear" w:color="auto" w:fill="FFFFFF"/>
        <w:spacing w:after="0" w:line="240" w:lineRule="auto"/>
        <w:ind w:left="4800"/>
        <w:rPr>
          <w:rFonts w:ascii="Arial" w:eastAsia="Times New Roman" w:hAnsi="Arial" w:cs="Arial"/>
          <w:color w:val="454545"/>
          <w:sz w:val="23"/>
          <w:szCs w:val="23"/>
          <w:lang w:eastAsia="en-IN"/>
        </w:rPr>
      </w:pPr>
      <w:r w:rsidRPr="00686880">
        <w:rPr>
          <w:rFonts w:ascii="Arial" w:eastAsia="Times New Roman" w:hAnsi="Arial" w:cs="Arial"/>
          <w:color w:val="454545"/>
          <w:sz w:val="23"/>
          <w:szCs w:val="23"/>
          <w:lang w:eastAsia="en-IN"/>
        </w:rPr>
        <w:t>G.</w:t>
      </w:r>
    </w:p>
    <w:p w:rsidR="00686880" w:rsidRPr="00686880" w:rsidRDefault="00686880" w:rsidP="00686880">
      <w:pPr>
        <w:shd w:val="clear" w:color="auto" w:fill="FFFFFF"/>
        <w:spacing w:after="0" w:line="240" w:lineRule="auto"/>
        <w:ind w:left="720"/>
        <w:rPr>
          <w:rFonts w:ascii="Helvetica" w:eastAsia="Times New Roman" w:hAnsi="Helvetica" w:cs="Helvetica"/>
          <w:color w:val="454545"/>
          <w:sz w:val="23"/>
          <w:szCs w:val="23"/>
          <w:lang w:eastAsia="en-IN"/>
        </w:rPr>
      </w:pPr>
      <w:r w:rsidRPr="00686880">
        <w:rPr>
          <w:rFonts w:ascii="Helvetica" w:eastAsia="Times New Roman" w:hAnsi="Helvetica" w:cs="Helvetica"/>
          <w:color w:val="454545"/>
          <w:sz w:val="23"/>
          <w:szCs w:val="23"/>
          <w:lang w:eastAsia="en-IN"/>
        </w:rPr>
        <w:t xml:space="preserve">a minimum period during which an operator </w:t>
      </w:r>
      <w:proofErr w:type="spellStart"/>
      <w:r w:rsidRPr="00686880">
        <w:rPr>
          <w:rFonts w:ascii="Helvetica" w:eastAsia="Times New Roman" w:hAnsi="Helvetica" w:cs="Helvetica"/>
          <w:color w:val="454545"/>
          <w:sz w:val="23"/>
          <w:szCs w:val="23"/>
          <w:lang w:eastAsia="en-IN"/>
        </w:rPr>
        <w:t>can not</w:t>
      </w:r>
      <w:proofErr w:type="spellEnd"/>
      <w:r w:rsidRPr="00686880">
        <w:rPr>
          <w:rFonts w:ascii="Helvetica" w:eastAsia="Times New Roman" w:hAnsi="Helvetica" w:cs="Helvetica"/>
          <w:color w:val="454545"/>
          <w:sz w:val="23"/>
          <w:szCs w:val="23"/>
          <w:lang w:eastAsia="en-IN"/>
        </w:rPr>
        <w:t xml:space="preserve"> reclaim such or such an asset for an asset for which he has already received a one-off or investment contribution.</w:t>
      </w:r>
    </w:p>
    <w:p w:rsidR="00FF3784" w:rsidRDefault="00FF3784"/>
    <w:sectPr w:rsidR="00FF3784" w:rsidSect="00324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80"/>
    <w:rsid w:val="0020409C"/>
    <w:rsid w:val="003241AB"/>
    <w:rsid w:val="00686880"/>
    <w:rsid w:val="00B573D1"/>
    <w:rsid w:val="00BC138C"/>
    <w:rsid w:val="00FF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F74D"/>
  <w15:chartTrackingRefBased/>
  <w15:docId w15:val="{D4A6C4B2-EE05-4B95-86BE-0728EE62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68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68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68688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6880"/>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68688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868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6880"/>
    <w:rPr>
      <w:i/>
      <w:iCs/>
    </w:rPr>
  </w:style>
  <w:style w:type="character" w:styleId="Hyperlink">
    <w:name w:val="Hyperlink"/>
    <w:basedOn w:val="DefaultParagraphFont"/>
    <w:uiPriority w:val="99"/>
    <w:semiHidden/>
    <w:unhideWhenUsed/>
    <w:rsid w:val="00686880"/>
    <w:rPr>
      <w:color w:val="0000FF"/>
      <w:u w:val="single"/>
    </w:rPr>
  </w:style>
  <w:style w:type="character" w:customStyle="1" w:styleId="expandercomparator">
    <w:name w:val="expandercomparator"/>
    <w:basedOn w:val="DefaultParagraphFont"/>
    <w:rsid w:val="00686880"/>
  </w:style>
  <w:style w:type="character" w:customStyle="1" w:styleId="context-menu">
    <w:name w:val="context-menu"/>
    <w:basedOn w:val="DefaultParagraphFont"/>
    <w:rsid w:val="00686880"/>
  </w:style>
  <w:style w:type="character" w:styleId="Strong">
    <w:name w:val="Strong"/>
    <w:basedOn w:val="DefaultParagraphFont"/>
    <w:uiPriority w:val="22"/>
    <w:qFormat/>
    <w:rsid w:val="00686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6120">
      <w:bodyDiv w:val="1"/>
      <w:marLeft w:val="0"/>
      <w:marRight w:val="0"/>
      <w:marTop w:val="0"/>
      <w:marBottom w:val="0"/>
      <w:divBdr>
        <w:top w:val="none" w:sz="0" w:space="0" w:color="auto"/>
        <w:left w:val="none" w:sz="0" w:space="0" w:color="auto"/>
        <w:bottom w:val="none" w:sz="0" w:space="0" w:color="auto"/>
        <w:right w:val="none" w:sz="0" w:space="0" w:color="auto"/>
      </w:divBdr>
      <w:divsChild>
        <w:div w:id="1804082939">
          <w:marLeft w:val="0"/>
          <w:marRight w:val="0"/>
          <w:marTop w:val="0"/>
          <w:marBottom w:val="0"/>
          <w:divBdr>
            <w:top w:val="none" w:sz="0" w:space="0" w:color="auto"/>
            <w:left w:val="none" w:sz="0" w:space="0" w:color="auto"/>
            <w:bottom w:val="none" w:sz="0" w:space="0" w:color="auto"/>
            <w:right w:val="none" w:sz="0" w:space="0" w:color="auto"/>
          </w:divBdr>
          <w:divsChild>
            <w:div w:id="363291234">
              <w:marLeft w:val="0"/>
              <w:marRight w:val="0"/>
              <w:marTop w:val="0"/>
              <w:marBottom w:val="0"/>
              <w:divBdr>
                <w:top w:val="none" w:sz="0" w:space="0" w:color="auto"/>
                <w:left w:val="none" w:sz="0" w:space="0" w:color="auto"/>
                <w:bottom w:val="none" w:sz="0" w:space="0" w:color="auto"/>
                <w:right w:val="none" w:sz="0" w:space="0" w:color="auto"/>
              </w:divBdr>
            </w:div>
          </w:divsChild>
        </w:div>
        <w:div w:id="1381633183">
          <w:marLeft w:val="0"/>
          <w:marRight w:val="0"/>
          <w:marTop w:val="0"/>
          <w:marBottom w:val="0"/>
          <w:divBdr>
            <w:top w:val="none" w:sz="0" w:space="0" w:color="auto"/>
            <w:left w:val="none" w:sz="0" w:space="0" w:color="auto"/>
            <w:bottom w:val="none" w:sz="0" w:space="0" w:color="auto"/>
            <w:right w:val="none" w:sz="0" w:space="0" w:color="auto"/>
          </w:divBdr>
          <w:divsChild>
            <w:div w:id="248007529">
              <w:marLeft w:val="0"/>
              <w:marRight w:val="0"/>
              <w:marTop w:val="0"/>
              <w:marBottom w:val="0"/>
              <w:divBdr>
                <w:top w:val="none" w:sz="0" w:space="0" w:color="auto"/>
                <w:left w:val="none" w:sz="0" w:space="0" w:color="auto"/>
                <w:bottom w:val="none" w:sz="0" w:space="0" w:color="auto"/>
                <w:right w:val="none" w:sz="0" w:space="0" w:color="auto"/>
              </w:divBdr>
            </w:div>
            <w:div w:id="458576348">
              <w:marLeft w:val="0"/>
              <w:marRight w:val="0"/>
              <w:marTop w:val="0"/>
              <w:marBottom w:val="0"/>
              <w:divBdr>
                <w:top w:val="none" w:sz="0" w:space="0" w:color="auto"/>
                <w:left w:val="none" w:sz="0" w:space="0" w:color="auto"/>
                <w:bottom w:val="none" w:sz="0" w:space="0" w:color="auto"/>
                <w:right w:val="none" w:sz="0" w:space="0" w:color="auto"/>
              </w:divBdr>
            </w:div>
            <w:div w:id="1984506913">
              <w:marLeft w:val="0"/>
              <w:marRight w:val="0"/>
              <w:marTop w:val="0"/>
              <w:marBottom w:val="0"/>
              <w:divBdr>
                <w:top w:val="none" w:sz="0" w:space="0" w:color="auto"/>
                <w:left w:val="none" w:sz="0" w:space="0" w:color="auto"/>
                <w:bottom w:val="none" w:sz="0" w:space="0" w:color="auto"/>
                <w:right w:val="none" w:sz="0" w:space="0" w:color="auto"/>
              </w:divBdr>
            </w:div>
            <w:div w:id="2033142228">
              <w:marLeft w:val="0"/>
              <w:marRight w:val="0"/>
              <w:marTop w:val="0"/>
              <w:marBottom w:val="0"/>
              <w:divBdr>
                <w:top w:val="none" w:sz="0" w:space="0" w:color="auto"/>
                <w:left w:val="none" w:sz="0" w:space="0" w:color="auto"/>
                <w:bottom w:val="none" w:sz="0" w:space="0" w:color="auto"/>
                <w:right w:val="none" w:sz="0" w:space="0" w:color="auto"/>
              </w:divBdr>
            </w:div>
            <w:div w:id="1905723688">
              <w:marLeft w:val="0"/>
              <w:marRight w:val="0"/>
              <w:marTop w:val="0"/>
              <w:marBottom w:val="0"/>
              <w:divBdr>
                <w:top w:val="none" w:sz="0" w:space="0" w:color="auto"/>
                <w:left w:val="none" w:sz="0" w:space="0" w:color="auto"/>
                <w:bottom w:val="none" w:sz="0" w:space="0" w:color="auto"/>
                <w:right w:val="none" w:sz="0" w:space="0" w:color="auto"/>
              </w:divBdr>
            </w:div>
          </w:divsChild>
        </w:div>
        <w:div w:id="686367836">
          <w:marLeft w:val="0"/>
          <w:marRight w:val="0"/>
          <w:marTop w:val="0"/>
          <w:marBottom w:val="0"/>
          <w:divBdr>
            <w:top w:val="none" w:sz="0" w:space="0" w:color="auto"/>
            <w:left w:val="none" w:sz="0" w:space="0" w:color="auto"/>
            <w:bottom w:val="none" w:sz="0" w:space="0" w:color="auto"/>
            <w:right w:val="none" w:sz="0" w:space="0" w:color="auto"/>
          </w:divBdr>
          <w:divsChild>
            <w:div w:id="828130273">
              <w:marLeft w:val="0"/>
              <w:marRight w:val="0"/>
              <w:marTop w:val="0"/>
              <w:marBottom w:val="0"/>
              <w:divBdr>
                <w:top w:val="none" w:sz="0" w:space="0" w:color="auto"/>
                <w:left w:val="none" w:sz="0" w:space="0" w:color="auto"/>
                <w:bottom w:val="none" w:sz="0" w:space="0" w:color="auto"/>
                <w:right w:val="none" w:sz="0" w:space="0" w:color="auto"/>
              </w:divBdr>
              <w:divsChild>
                <w:div w:id="1110470843">
                  <w:marLeft w:val="0"/>
                  <w:marRight w:val="0"/>
                  <w:marTop w:val="0"/>
                  <w:marBottom w:val="0"/>
                  <w:divBdr>
                    <w:top w:val="none" w:sz="0" w:space="0" w:color="auto"/>
                    <w:left w:val="none" w:sz="0" w:space="0" w:color="auto"/>
                    <w:bottom w:val="none" w:sz="0" w:space="0" w:color="auto"/>
                    <w:right w:val="none" w:sz="0" w:space="0" w:color="auto"/>
                  </w:divBdr>
                </w:div>
                <w:div w:id="1654677582">
                  <w:marLeft w:val="0"/>
                  <w:marRight w:val="0"/>
                  <w:marTop w:val="0"/>
                  <w:marBottom w:val="0"/>
                  <w:divBdr>
                    <w:top w:val="none" w:sz="0" w:space="0" w:color="auto"/>
                    <w:left w:val="none" w:sz="0" w:space="0" w:color="auto"/>
                    <w:bottom w:val="none" w:sz="0" w:space="0" w:color="auto"/>
                    <w:right w:val="none" w:sz="0" w:space="0" w:color="auto"/>
                  </w:divBdr>
                </w:div>
                <w:div w:id="926041016">
                  <w:marLeft w:val="0"/>
                  <w:marRight w:val="0"/>
                  <w:marTop w:val="0"/>
                  <w:marBottom w:val="0"/>
                  <w:divBdr>
                    <w:top w:val="none" w:sz="0" w:space="0" w:color="auto"/>
                    <w:left w:val="none" w:sz="0" w:space="0" w:color="auto"/>
                    <w:bottom w:val="none" w:sz="0" w:space="0" w:color="auto"/>
                    <w:right w:val="none" w:sz="0" w:space="0" w:color="auto"/>
                  </w:divBdr>
                </w:div>
                <w:div w:id="350303754">
                  <w:marLeft w:val="0"/>
                  <w:marRight w:val="0"/>
                  <w:marTop w:val="0"/>
                  <w:marBottom w:val="0"/>
                  <w:divBdr>
                    <w:top w:val="none" w:sz="0" w:space="0" w:color="auto"/>
                    <w:left w:val="none" w:sz="0" w:space="0" w:color="auto"/>
                    <w:bottom w:val="none" w:sz="0" w:space="0" w:color="auto"/>
                    <w:right w:val="none" w:sz="0" w:space="0" w:color="auto"/>
                  </w:divBdr>
                </w:div>
              </w:divsChild>
            </w:div>
            <w:div w:id="1586575358">
              <w:marLeft w:val="0"/>
              <w:marRight w:val="0"/>
              <w:marTop w:val="0"/>
              <w:marBottom w:val="0"/>
              <w:divBdr>
                <w:top w:val="none" w:sz="0" w:space="0" w:color="auto"/>
                <w:left w:val="none" w:sz="0" w:space="0" w:color="auto"/>
                <w:bottom w:val="none" w:sz="0" w:space="0" w:color="auto"/>
                <w:right w:val="none" w:sz="0" w:space="0" w:color="auto"/>
              </w:divBdr>
              <w:divsChild>
                <w:div w:id="1850094557">
                  <w:marLeft w:val="0"/>
                  <w:marRight w:val="0"/>
                  <w:marTop w:val="0"/>
                  <w:marBottom w:val="0"/>
                  <w:divBdr>
                    <w:top w:val="none" w:sz="0" w:space="0" w:color="auto"/>
                    <w:left w:val="none" w:sz="0" w:space="0" w:color="auto"/>
                    <w:bottom w:val="none" w:sz="0" w:space="0" w:color="auto"/>
                    <w:right w:val="none" w:sz="0" w:space="0" w:color="auto"/>
                  </w:divBdr>
                  <w:divsChild>
                    <w:div w:id="798258981">
                      <w:marLeft w:val="0"/>
                      <w:marRight w:val="0"/>
                      <w:marTop w:val="0"/>
                      <w:marBottom w:val="0"/>
                      <w:divBdr>
                        <w:top w:val="none" w:sz="0" w:space="0" w:color="auto"/>
                        <w:left w:val="none" w:sz="0" w:space="0" w:color="auto"/>
                        <w:bottom w:val="none" w:sz="0" w:space="0" w:color="auto"/>
                        <w:right w:val="none" w:sz="0" w:space="0" w:color="auto"/>
                      </w:divBdr>
                    </w:div>
                  </w:divsChild>
                </w:div>
                <w:div w:id="1143621382">
                  <w:marLeft w:val="0"/>
                  <w:marRight w:val="0"/>
                  <w:marTop w:val="0"/>
                  <w:marBottom w:val="0"/>
                  <w:divBdr>
                    <w:top w:val="none" w:sz="0" w:space="0" w:color="auto"/>
                    <w:left w:val="none" w:sz="0" w:space="0" w:color="auto"/>
                    <w:bottom w:val="none" w:sz="0" w:space="0" w:color="auto"/>
                    <w:right w:val="none" w:sz="0" w:space="0" w:color="auto"/>
                  </w:divBdr>
                </w:div>
                <w:div w:id="1283684385">
                  <w:marLeft w:val="0"/>
                  <w:marRight w:val="0"/>
                  <w:marTop w:val="0"/>
                  <w:marBottom w:val="0"/>
                  <w:divBdr>
                    <w:top w:val="none" w:sz="0" w:space="0" w:color="auto"/>
                    <w:left w:val="none" w:sz="0" w:space="0" w:color="auto"/>
                    <w:bottom w:val="none" w:sz="0" w:space="0" w:color="auto"/>
                    <w:right w:val="none" w:sz="0" w:space="0" w:color="auto"/>
                  </w:divBdr>
                  <w:divsChild>
                    <w:div w:id="1359745017">
                      <w:marLeft w:val="0"/>
                      <w:marRight w:val="0"/>
                      <w:marTop w:val="0"/>
                      <w:marBottom w:val="0"/>
                      <w:divBdr>
                        <w:top w:val="none" w:sz="0" w:space="0" w:color="auto"/>
                        <w:left w:val="none" w:sz="0" w:space="0" w:color="auto"/>
                        <w:bottom w:val="none" w:sz="0" w:space="0" w:color="auto"/>
                        <w:right w:val="none" w:sz="0" w:space="0" w:color="auto"/>
                      </w:divBdr>
                    </w:div>
                  </w:divsChild>
                </w:div>
                <w:div w:id="850875153">
                  <w:marLeft w:val="0"/>
                  <w:marRight w:val="0"/>
                  <w:marTop w:val="0"/>
                  <w:marBottom w:val="0"/>
                  <w:divBdr>
                    <w:top w:val="none" w:sz="0" w:space="0" w:color="auto"/>
                    <w:left w:val="none" w:sz="0" w:space="0" w:color="auto"/>
                    <w:bottom w:val="none" w:sz="0" w:space="0" w:color="auto"/>
                    <w:right w:val="none" w:sz="0" w:space="0" w:color="auto"/>
                  </w:divBdr>
                </w:div>
                <w:div w:id="934626995">
                  <w:marLeft w:val="0"/>
                  <w:marRight w:val="0"/>
                  <w:marTop w:val="0"/>
                  <w:marBottom w:val="0"/>
                  <w:divBdr>
                    <w:top w:val="none" w:sz="0" w:space="0" w:color="auto"/>
                    <w:left w:val="none" w:sz="0" w:space="0" w:color="auto"/>
                    <w:bottom w:val="none" w:sz="0" w:space="0" w:color="auto"/>
                    <w:right w:val="none" w:sz="0" w:space="0" w:color="auto"/>
                  </w:divBdr>
                  <w:divsChild>
                    <w:div w:id="17272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4816">
          <w:marLeft w:val="0"/>
          <w:marRight w:val="0"/>
          <w:marTop w:val="0"/>
          <w:marBottom w:val="0"/>
          <w:divBdr>
            <w:top w:val="none" w:sz="0" w:space="0" w:color="auto"/>
            <w:left w:val="none" w:sz="0" w:space="0" w:color="auto"/>
            <w:bottom w:val="none" w:sz="0" w:space="0" w:color="auto"/>
            <w:right w:val="none" w:sz="0" w:space="0" w:color="auto"/>
          </w:divBdr>
          <w:divsChild>
            <w:div w:id="1608848733">
              <w:marLeft w:val="0"/>
              <w:marRight w:val="0"/>
              <w:marTop w:val="0"/>
              <w:marBottom w:val="0"/>
              <w:divBdr>
                <w:top w:val="none" w:sz="0" w:space="0" w:color="auto"/>
                <w:left w:val="none" w:sz="0" w:space="0" w:color="auto"/>
                <w:bottom w:val="none" w:sz="0" w:space="0" w:color="auto"/>
                <w:right w:val="none" w:sz="0" w:space="0" w:color="auto"/>
              </w:divBdr>
            </w:div>
            <w:div w:id="725955492">
              <w:marLeft w:val="0"/>
              <w:marRight w:val="0"/>
              <w:marTop w:val="0"/>
              <w:marBottom w:val="0"/>
              <w:divBdr>
                <w:top w:val="none" w:sz="0" w:space="0" w:color="auto"/>
                <w:left w:val="none" w:sz="0" w:space="0" w:color="auto"/>
                <w:bottom w:val="none" w:sz="0" w:space="0" w:color="auto"/>
                <w:right w:val="none" w:sz="0" w:space="0" w:color="auto"/>
              </w:divBdr>
            </w:div>
            <w:div w:id="458063516">
              <w:marLeft w:val="0"/>
              <w:marRight w:val="0"/>
              <w:marTop w:val="0"/>
              <w:marBottom w:val="0"/>
              <w:divBdr>
                <w:top w:val="none" w:sz="0" w:space="0" w:color="auto"/>
                <w:left w:val="none" w:sz="0" w:space="0" w:color="auto"/>
                <w:bottom w:val="none" w:sz="0" w:space="0" w:color="auto"/>
                <w:right w:val="none" w:sz="0" w:space="0" w:color="auto"/>
              </w:divBdr>
              <w:divsChild>
                <w:div w:id="1030955751">
                  <w:marLeft w:val="0"/>
                  <w:marRight w:val="0"/>
                  <w:marTop w:val="0"/>
                  <w:marBottom w:val="0"/>
                  <w:divBdr>
                    <w:top w:val="none" w:sz="0" w:space="0" w:color="auto"/>
                    <w:left w:val="none" w:sz="0" w:space="0" w:color="auto"/>
                    <w:bottom w:val="none" w:sz="0" w:space="0" w:color="auto"/>
                    <w:right w:val="none" w:sz="0" w:space="0" w:color="auto"/>
                  </w:divBdr>
                </w:div>
              </w:divsChild>
            </w:div>
            <w:div w:id="581572916">
              <w:marLeft w:val="0"/>
              <w:marRight w:val="0"/>
              <w:marTop w:val="0"/>
              <w:marBottom w:val="0"/>
              <w:divBdr>
                <w:top w:val="none" w:sz="0" w:space="0" w:color="auto"/>
                <w:left w:val="none" w:sz="0" w:space="0" w:color="auto"/>
                <w:bottom w:val="none" w:sz="0" w:space="0" w:color="auto"/>
                <w:right w:val="none" w:sz="0" w:space="0" w:color="auto"/>
              </w:divBdr>
              <w:divsChild>
                <w:div w:id="17227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889">
          <w:marLeft w:val="0"/>
          <w:marRight w:val="0"/>
          <w:marTop w:val="0"/>
          <w:marBottom w:val="0"/>
          <w:divBdr>
            <w:top w:val="none" w:sz="0" w:space="0" w:color="auto"/>
            <w:left w:val="none" w:sz="0" w:space="0" w:color="auto"/>
            <w:bottom w:val="none" w:sz="0" w:space="0" w:color="auto"/>
            <w:right w:val="none" w:sz="0" w:space="0" w:color="auto"/>
          </w:divBdr>
          <w:divsChild>
            <w:div w:id="1793983303">
              <w:marLeft w:val="0"/>
              <w:marRight w:val="0"/>
              <w:marTop w:val="0"/>
              <w:marBottom w:val="0"/>
              <w:divBdr>
                <w:top w:val="none" w:sz="0" w:space="0" w:color="auto"/>
                <w:left w:val="none" w:sz="0" w:space="0" w:color="auto"/>
                <w:bottom w:val="none" w:sz="0" w:space="0" w:color="auto"/>
                <w:right w:val="none" w:sz="0" w:space="0" w:color="auto"/>
              </w:divBdr>
              <w:divsChild>
                <w:div w:id="305167935">
                  <w:marLeft w:val="0"/>
                  <w:marRight w:val="0"/>
                  <w:marTop w:val="0"/>
                  <w:marBottom w:val="0"/>
                  <w:divBdr>
                    <w:top w:val="none" w:sz="0" w:space="0" w:color="auto"/>
                    <w:left w:val="none" w:sz="0" w:space="0" w:color="auto"/>
                    <w:bottom w:val="none" w:sz="0" w:space="0" w:color="auto"/>
                    <w:right w:val="none" w:sz="0" w:space="0" w:color="auto"/>
                  </w:divBdr>
                </w:div>
              </w:divsChild>
            </w:div>
            <w:div w:id="1363554127">
              <w:marLeft w:val="0"/>
              <w:marRight w:val="0"/>
              <w:marTop w:val="0"/>
              <w:marBottom w:val="0"/>
              <w:divBdr>
                <w:top w:val="none" w:sz="0" w:space="0" w:color="auto"/>
                <w:left w:val="none" w:sz="0" w:space="0" w:color="auto"/>
                <w:bottom w:val="none" w:sz="0" w:space="0" w:color="auto"/>
                <w:right w:val="none" w:sz="0" w:space="0" w:color="auto"/>
              </w:divBdr>
            </w:div>
            <w:div w:id="1998995634">
              <w:marLeft w:val="0"/>
              <w:marRight w:val="0"/>
              <w:marTop w:val="0"/>
              <w:marBottom w:val="0"/>
              <w:divBdr>
                <w:top w:val="none" w:sz="0" w:space="0" w:color="auto"/>
                <w:left w:val="none" w:sz="0" w:space="0" w:color="auto"/>
                <w:bottom w:val="none" w:sz="0" w:space="0" w:color="auto"/>
                <w:right w:val="none" w:sz="0" w:space="0" w:color="auto"/>
              </w:divBdr>
            </w:div>
            <w:div w:id="30502218">
              <w:marLeft w:val="0"/>
              <w:marRight w:val="0"/>
              <w:marTop w:val="0"/>
              <w:marBottom w:val="0"/>
              <w:divBdr>
                <w:top w:val="none" w:sz="0" w:space="0" w:color="auto"/>
                <w:left w:val="none" w:sz="0" w:space="0" w:color="auto"/>
                <w:bottom w:val="none" w:sz="0" w:space="0" w:color="auto"/>
                <w:right w:val="none" w:sz="0" w:space="0" w:color="auto"/>
              </w:divBdr>
            </w:div>
            <w:div w:id="1757168903">
              <w:marLeft w:val="0"/>
              <w:marRight w:val="0"/>
              <w:marTop w:val="0"/>
              <w:marBottom w:val="0"/>
              <w:divBdr>
                <w:top w:val="none" w:sz="0" w:space="0" w:color="auto"/>
                <w:left w:val="none" w:sz="0" w:space="0" w:color="auto"/>
                <w:bottom w:val="none" w:sz="0" w:space="0" w:color="auto"/>
                <w:right w:val="none" w:sz="0" w:space="0" w:color="auto"/>
              </w:divBdr>
            </w:div>
          </w:divsChild>
        </w:div>
        <w:div w:id="2089575024">
          <w:marLeft w:val="0"/>
          <w:marRight w:val="0"/>
          <w:marTop w:val="0"/>
          <w:marBottom w:val="0"/>
          <w:divBdr>
            <w:top w:val="none" w:sz="0" w:space="0" w:color="auto"/>
            <w:left w:val="none" w:sz="0" w:space="0" w:color="auto"/>
            <w:bottom w:val="none" w:sz="0" w:space="0" w:color="auto"/>
            <w:right w:val="none" w:sz="0" w:space="0" w:color="auto"/>
          </w:divBdr>
          <w:divsChild>
            <w:div w:id="1013873809">
              <w:marLeft w:val="0"/>
              <w:marRight w:val="0"/>
              <w:marTop w:val="0"/>
              <w:marBottom w:val="0"/>
              <w:divBdr>
                <w:top w:val="none" w:sz="0" w:space="0" w:color="auto"/>
                <w:left w:val="none" w:sz="0" w:space="0" w:color="auto"/>
                <w:bottom w:val="none" w:sz="0" w:space="0" w:color="auto"/>
                <w:right w:val="none" w:sz="0" w:space="0" w:color="auto"/>
              </w:divBdr>
            </w:div>
            <w:div w:id="1944531745">
              <w:marLeft w:val="0"/>
              <w:marRight w:val="0"/>
              <w:marTop w:val="0"/>
              <w:marBottom w:val="0"/>
              <w:divBdr>
                <w:top w:val="none" w:sz="0" w:space="0" w:color="auto"/>
                <w:left w:val="none" w:sz="0" w:space="0" w:color="auto"/>
                <w:bottom w:val="none" w:sz="0" w:space="0" w:color="auto"/>
                <w:right w:val="none" w:sz="0" w:space="0" w:color="auto"/>
              </w:divBdr>
            </w:div>
            <w:div w:id="259265785">
              <w:marLeft w:val="0"/>
              <w:marRight w:val="0"/>
              <w:marTop w:val="0"/>
              <w:marBottom w:val="0"/>
              <w:divBdr>
                <w:top w:val="none" w:sz="0" w:space="0" w:color="auto"/>
                <w:left w:val="none" w:sz="0" w:space="0" w:color="auto"/>
                <w:bottom w:val="none" w:sz="0" w:space="0" w:color="auto"/>
                <w:right w:val="none" w:sz="0" w:space="0" w:color="auto"/>
              </w:divBdr>
            </w:div>
            <w:div w:id="331491395">
              <w:marLeft w:val="0"/>
              <w:marRight w:val="0"/>
              <w:marTop w:val="0"/>
              <w:marBottom w:val="0"/>
              <w:divBdr>
                <w:top w:val="none" w:sz="0" w:space="0" w:color="auto"/>
                <w:left w:val="none" w:sz="0" w:space="0" w:color="auto"/>
                <w:bottom w:val="none" w:sz="0" w:space="0" w:color="auto"/>
                <w:right w:val="none" w:sz="0" w:space="0" w:color="auto"/>
              </w:divBdr>
            </w:div>
            <w:div w:id="726605389">
              <w:marLeft w:val="0"/>
              <w:marRight w:val="0"/>
              <w:marTop w:val="0"/>
              <w:marBottom w:val="0"/>
              <w:divBdr>
                <w:top w:val="none" w:sz="0" w:space="0" w:color="auto"/>
                <w:left w:val="none" w:sz="0" w:space="0" w:color="auto"/>
                <w:bottom w:val="none" w:sz="0" w:space="0" w:color="auto"/>
                <w:right w:val="none" w:sz="0" w:space="0" w:color="auto"/>
              </w:divBdr>
            </w:div>
            <w:div w:id="19840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046">
      <w:bodyDiv w:val="1"/>
      <w:marLeft w:val="0"/>
      <w:marRight w:val="0"/>
      <w:marTop w:val="0"/>
      <w:marBottom w:val="0"/>
      <w:divBdr>
        <w:top w:val="none" w:sz="0" w:space="0" w:color="auto"/>
        <w:left w:val="none" w:sz="0" w:space="0" w:color="auto"/>
        <w:bottom w:val="none" w:sz="0" w:space="0" w:color="auto"/>
        <w:right w:val="none" w:sz="0" w:space="0" w:color="auto"/>
      </w:divBdr>
      <w:divsChild>
        <w:div w:id="1850680353">
          <w:marLeft w:val="0"/>
          <w:marRight w:val="0"/>
          <w:marTop w:val="0"/>
          <w:marBottom w:val="0"/>
          <w:divBdr>
            <w:top w:val="none" w:sz="0" w:space="0" w:color="auto"/>
            <w:left w:val="none" w:sz="0" w:space="0" w:color="auto"/>
            <w:bottom w:val="none" w:sz="0" w:space="0" w:color="auto"/>
            <w:right w:val="none" w:sz="0" w:space="0" w:color="auto"/>
          </w:divBdr>
          <w:divsChild>
            <w:div w:id="747462699">
              <w:marLeft w:val="0"/>
              <w:marRight w:val="0"/>
              <w:marTop w:val="0"/>
              <w:marBottom w:val="0"/>
              <w:divBdr>
                <w:top w:val="none" w:sz="0" w:space="0" w:color="auto"/>
                <w:left w:val="none" w:sz="0" w:space="0" w:color="auto"/>
                <w:bottom w:val="none" w:sz="0" w:space="0" w:color="auto"/>
                <w:right w:val="none" w:sz="0" w:space="0" w:color="auto"/>
              </w:divBdr>
            </w:div>
          </w:divsChild>
        </w:div>
        <w:div w:id="20791952">
          <w:marLeft w:val="0"/>
          <w:marRight w:val="0"/>
          <w:marTop w:val="0"/>
          <w:marBottom w:val="0"/>
          <w:divBdr>
            <w:top w:val="none" w:sz="0" w:space="0" w:color="auto"/>
            <w:left w:val="none" w:sz="0" w:space="0" w:color="auto"/>
            <w:bottom w:val="none" w:sz="0" w:space="0" w:color="auto"/>
            <w:right w:val="none" w:sz="0" w:space="0" w:color="auto"/>
          </w:divBdr>
          <w:divsChild>
            <w:div w:id="203174313">
              <w:marLeft w:val="0"/>
              <w:marRight w:val="0"/>
              <w:marTop w:val="0"/>
              <w:marBottom w:val="0"/>
              <w:divBdr>
                <w:top w:val="none" w:sz="0" w:space="0" w:color="auto"/>
                <w:left w:val="none" w:sz="0" w:space="0" w:color="auto"/>
                <w:bottom w:val="none" w:sz="0" w:space="0" w:color="auto"/>
                <w:right w:val="none" w:sz="0" w:space="0" w:color="auto"/>
              </w:divBdr>
            </w:div>
            <w:div w:id="51973813">
              <w:marLeft w:val="0"/>
              <w:marRight w:val="0"/>
              <w:marTop w:val="0"/>
              <w:marBottom w:val="0"/>
              <w:divBdr>
                <w:top w:val="none" w:sz="0" w:space="0" w:color="auto"/>
                <w:left w:val="none" w:sz="0" w:space="0" w:color="auto"/>
                <w:bottom w:val="none" w:sz="0" w:space="0" w:color="auto"/>
                <w:right w:val="none" w:sz="0" w:space="0" w:color="auto"/>
              </w:divBdr>
              <w:divsChild>
                <w:div w:id="750279133">
                  <w:marLeft w:val="0"/>
                  <w:marRight w:val="0"/>
                  <w:marTop w:val="0"/>
                  <w:marBottom w:val="0"/>
                  <w:divBdr>
                    <w:top w:val="none" w:sz="0" w:space="0" w:color="auto"/>
                    <w:left w:val="none" w:sz="0" w:space="0" w:color="auto"/>
                    <w:bottom w:val="none" w:sz="0" w:space="0" w:color="auto"/>
                    <w:right w:val="none" w:sz="0" w:space="0" w:color="auto"/>
                  </w:divBdr>
                </w:div>
              </w:divsChild>
            </w:div>
            <w:div w:id="1336878454">
              <w:marLeft w:val="0"/>
              <w:marRight w:val="0"/>
              <w:marTop w:val="0"/>
              <w:marBottom w:val="0"/>
              <w:divBdr>
                <w:top w:val="none" w:sz="0" w:space="0" w:color="auto"/>
                <w:left w:val="none" w:sz="0" w:space="0" w:color="auto"/>
                <w:bottom w:val="none" w:sz="0" w:space="0" w:color="auto"/>
                <w:right w:val="none" w:sz="0" w:space="0" w:color="auto"/>
              </w:divBdr>
            </w:div>
            <w:div w:id="607003667">
              <w:marLeft w:val="0"/>
              <w:marRight w:val="0"/>
              <w:marTop w:val="0"/>
              <w:marBottom w:val="0"/>
              <w:divBdr>
                <w:top w:val="none" w:sz="0" w:space="0" w:color="auto"/>
                <w:left w:val="none" w:sz="0" w:space="0" w:color="auto"/>
                <w:bottom w:val="none" w:sz="0" w:space="0" w:color="auto"/>
                <w:right w:val="none" w:sz="0" w:space="0" w:color="auto"/>
              </w:divBdr>
              <w:divsChild>
                <w:div w:id="648091614">
                  <w:marLeft w:val="0"/>
                  <w:marRight w:val="0"/>
                  <w:marTop w:val="0"/>
                  <w:marBottom w:val="0"/>
                  <w:divBdr>
                    <w:top w:val="none" w:sz="0" w:space="0" w:color="auto"/>
                    <w:left w:val="none" w:sz="0" w:space="0" w:color="auto"/>
                    <w:bottom w:val="none" w:sz="0" w:space="0" w:color="auto"/>
                    <w:right w:val="none" w:sz="0" w:space="0" w:color="auto"/>
                  </w:divBdr>
                </w:div>
              </w:divsChild>
            </w:div>
            <w:div w:id="2034375439">
              <w:marLeft w:val="0"/>
              <w:marRight w:val="0"/>
              <w:marTop w:val="0"/>
              <w:marBottom w:val="0"/>
              <w:divBdr>
                <w:top w:val="none" w:sz="0" w:space="0" w:color="auto"/>
                <w:left w:val="none" w:sz="0" w:space="0" w:color="auto"/>
                <w:bottom w:val="none" w:sz="0" w:space="0" w:color="auto"/>
                <w:right w:val="none" w:sz="0" w:space="0" w:color="auto"/>
              </w:divBdr>
            </w:div>
            <w:div w:id="809664231">
              <w:marLeft w:val="0"/>
              <w:marRight w:val="0"/>
              <w:marTop w:val="0"/>
              <w:marBottom w:val="0"/>
              <w:divBdr>
                <w:top w:val="none" w:sz="0" w:space="0" w:color="auto"/>
                <w:left w:val="none" w:sz="0" w:space="0" w:color="auto"/>
                <w:bottom w:val="none" w:sz="0" w:space="0" w:color="auto"/>
                <w:right w:val="none" w:sz="0" w:space="0" w:color="auto"/>
              </w:divBdr>
            </w:div>
            <w:div w:id="418211209">
              <w:marLeft w:val="0"/>
              <w:marRight w:val="0"/>
              <w:marTop w:val="0"/>
              <w:marBottom w:val="0"/>
              <w:divBdr>
                <w:top w:val="none" w:sz="0" w:space="0" w:color="auto"/>
                <w:left w:val="none" w:sz="0" w:space="0" w:color="auto"/>
                <w:bottom w:val="none" w:sz="0" w:space="0" w:color="auto"/>
                <w:right w:val="none" w:sz="0" w:space="0" w:color="auto"/>
              </w:divBdr>
            </w:div>
            <w:div w:id="1552306351">
              <w:marLeft w:val="0"/>
              <w:marRight w:val="0"/>
              <w:marTop w:val="0"/>
              <w:marBottom w:val="0"/>
              <w:divBdr>
                <w:top w:val="none" w:sz="0" w:space="0" w:color="auto"/>
                <w:left w:val="none" w:sz="0" w:space="0" w:color="auto"/>
                <w:bottom w:val="none" w:sz="0" w:space="0" w:color="auto"/>
                <w:right w:val="none" w:sz="0" w:space="0" w:color="auto"/>
              </w:divBdr>
            </w:div>
            <w:div w:id="1905600954">
              <w:marLeft w:val="0"/>
              <w:marRight w:val="0"/>
              <w:marTop w:val="0"/>
              <w:marBottom w:val="0"/>
              <w:divBdr>
                <w:top w:val="none" w:sz="0" w:space="0" w:color="auto"/>
                <w:left w:val="none" w:sz="0" w:space="0" w:color="auto"/>
                <w:bottom w:val="none" w:sz="0" w:space="0" w:color="auto"/>
                <w:right w:val="none" w:sz="0" w:space="0" w:color="auto"/>
              </w:divBdr>
            </w:div>
            <w:div w:id="555432737">
              <w:marLeft w:val="0"/>
              <w:marRight w:val="0"/>
              <w:marTop w:val="0"/>
              <w:marBottom w:val="0"/>
              <w:divBdr>
                <w:top w:val="none" w:sz="0" w:space="0" w:color="auto"/>
                <w:left w:val="none" w:sz="0" w:space="0" w:color="auto"/>
                <w:bottom w:val="none" w:sz="0" w:space="0" w:color="auto"/>
                <w:right w:val="none" w:sz="0" w:space="0" w:color="auto"/>
              </w:divBdr>
              <w:divsChild>
                <w:div w:id="14833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9187">
          <w:marLeft w:val="0"/>
          <w:marRight w:val="0"/>
          <w:marTop w:val="0"/>
          <w:marBottom w:val="0"/>
          <w:divBdr>
            <w:top w:val="none" w:sz="0" w:space="0" w:color="auto"/>
            <w:left w:val="none" w:sz="0" w:space="0" w:color="auto"/>
            <w:bottom w:val="none" w:sz="0" w:space="0" w:color="auto"/>
            <w:right w:val="none" w:sz="0" w:space="0" w:color="auto"/>
          </w:divBdr>
          <w:divsChild>
            <w:div w:id="1532722809">
              <w:marLeft w:val="0"/>
              <w:marRight w:val="0"/>
              <w:marTop w:val="0"/>
              <w:marBottom w:val="0"/>
              <w:divBdr>
                <w:top w:val="none" w:sz="0" w:space="0" w:color="auto"/>
                <w:left w:val="none" w:sz="0" w:space="0" w:color="auto"/>
                <w:bottom w:val="none" w:sz="0" w:space="0" w:color="auto"/>
                <w:right w:val="none" w:sz="0" w:space="0" w:color="auto"/>
              </w:divBdr>
              <w:divsChild>
                <w:div w:id="1573737644">
                  <w:marLeft w:val="0"/>
                  <w:marRight w:val="0"/>
                  <w:marTop w:val="0"/>
                  <w:marBottom w:val="0"/>
                  <w:divBdr>
                    <w:top w:val="none" w:sz="0" w:space="0" w:color="auto"/>
                    <w:left w:val="none" w:sz="0" w:space="0" w:color="auto"/>
                    <w:bottom w:val="none" w:sz="0" w:space="0" w:color="auto"/>
                    <w:right w:val="none" w:sz="0" w:space="0" w:color="auto"/>
                  </w:divBdr>
                  <w:divsChild>
                    <w:div w:id="750349719">
                      <w:marLeft w:val="0"/>
                      <w:marRight w:val="0"/>
                      <w:marTop w:val="0"/>
                      <w:marBottom w:val="0"/>
                      <w:divBdr>
                        <w:top w:val="none" w:sz="0" w:space="0" w:color="auto"/>
                        <w:left w:val="none" w:sz="0" w:space="0" w:color="auto"/>
                        <w:bottom w:val="none" w:sz="0" w:space="0" w:color="auto"/>
                        <w:right w:val="none" w:sz="0" w:space="0" w:color="auto"/>
                      </w:divBdr>
                    </w:div>
                  </w:divsChild>
                </w:div>
                <w:div w:id="1941789626">
                  <w:marLeft w:val="0"/>
                  <w:marRight w:val="0"/>
                  <w:marTop w:val="0"/>
                  <w:marBottom w:val="0"/>
                  <w:divBdr>
                    <w:top w:val="none" w:sz="0" w:space="0" w:color="auto"/>
                    <w:left w:val="none" w:sz="0" w:space="0" w:color="auto"/>
                    <w:bottom w:val="none" w:sz="0" w:space="0" w:color="auto"/>
                    <w:right w:val="none" w:sz="0" w:space="0" w:color="auto"/>
                  </w:divBdr>
                </w:div>
                <w:div w:id="331026022">
                  <w:marLeft w:val="0"/>
                  <w:marRight w:val="0"/>
                  <w:marTop w:val="0"/>
                  <w:marBottom w:val="0"/>
                  <w:divBdr>
                    <w:top w:val="none" w:sz="0" w:space="0" w:color="auto"/>
                    <w:left w:val="none" w:sz="0" w:space="0" w:color="auto"/>
                    <w:bottom w:val="none" w:sz="0" w:space="0" w:color="auto"/>
                    <w:right w:val="none" w:sz="0" w:space="0" w:color="auto"/>
                  </w:divBdr>
                </w:div>
              </w:divsChild>
            </w:div>
            <w:div w:id="1396197102">
              <w:marLeft w:val="0"/>
              <w:marRight w:val="0"/>
              <w:marTop w:val="0"/>
              <w:marBottom w:val="0"/>
              <w:divBdr>
                <w:top w:val="none" w:sz="0" w:space="0" w:color="auto"/>
                <w:left w:val="none" w:sz="0" w:space="0" w:color="auto"/>
                <w:bottom w:val="none" w:sz="0" w:space="0" w:color="auto"/>
                <w:right w:val="none" w:sz="0" w:space="0" w:color="auto"/>
              </w:divBdr>
              <w:divsChild>
                <w:div w:id="647053294">
                  <w:marLeft w:val="0"/>
                  <w:marRight w:val="0"/>
                  <w:marTop w:val="0"/>
                  <w:marBottom w:val="0"/>
                  <w:divBdr>
                    <w:top w:val="none" w:sz="0" w:space="0" w:color="auto"/>
                    <w:left w:val="none" w:sz="0" w:space="0" w:color="auto"/>
                    <w:bottom w:val="none" w:sz="0" w:space="0" w:color="auto"/>
                    <w:right w:val="none" w:sz="0" w:space="0" w:color="auto"/>
                  </w:divBdr>
                </w:div>
                <w:div w:id="588854383">
                  <w:marLeft w:val="0"/>
                  <w:marRight w:val="0"/>
                  <w:marTop w:val="0"/>
                  <w:marBottom w:val="0"/>
                  <w:divBdr>
                    <w:top w:val="none" w:sz="0" w:space="0" w:color="auto"/>
                    <w:left w:val="none" w:sz="0" w:space="0" w:color="auto"/>
                    <w:bottom w:val="none" w:sz="0" w:space="0" w:color="auto"/>
                    <w:right w:val="none" w:sz="0" w:space="0" w:color="auto"/>
                  </w:divBdr>
                </w:div>
                <w:div w:id="321279911">
                  <w:marLeft w:val="0"/>
                  <w:marRight w:val="0"/>
                  <w:marTop w:val="0"/>
                  <w:marBottom w:val="0"/>
                  <w:divBdr>
                    <w:top w:val="none" w:sz="0" w:space="0" w:color="auto"/>
                    <w:left w:val="none" w:sz="0" w:space="0" w:color="auto"/>
                    <w:bottom w:val="none" w:sz="0" w:space="0" w:color="auto"/>
                    <w:right w:val="none" w:sz="0" w:space="0" w:color="auto"/>
                  </w:divBdr>
                </w:div>
                <w:div w:id="1148791366">
                  <w:marLeft w:val="0"/>
                  <w:marRight w:val="0"/>
                  <w:marTop w:val="0"/>
                  <w:marBottom w:val="0"/>
                  <w:divBdr>
                    <w:top w:val="none" w:sz="0" w:space="0" w:color="auto"/>
                    <w:left w:val="none" w:sz="0" w:space="0" w:color="auto"/>
                    <w:bottom w:val="none" w:sz="0" w:space="0" w:color="auto"/>
                    <w:right w:val="none" w:sz="0" w:space="0" w:color="auto"/>
                  </w:divBdr>
                </w:div>
              </w:divsChild>
            </w:div>
            <w:div w:id="1775900929">
              <w:marLeft w:val="0"/>
              <w:marRight w:val="0"/>
              <w:marTop w:val="0"/>
              <w:marBottom w:val="0"/>
              <w:divBdr>
                <w:top w:val="none" w:sz="0" w:space="0" w:color="auto"/>
                <w:left w:val="none" w:sz="0" w:space="0" w:color="auto"/>
                <w:bottom w:val="none" w:sz="0" w:space="0" w:color="auto"/>
                <w:right w:val="none" w:sz="0" w:space="0" w:color="auto"/>
              </w:divBdr>
              <w:divsChild>
                <w:div w:id="1121221377">
                  <w:marLeft w:val="0"/>
                  <w:marRight w:val="0"/>
                  <w:marTop w:val="0"/>
                  <w:marBottom w:val="0"/>
                  <w:divBdr>
                    <w:top w:val="none" w:sz="0" w:space="0" w:color="auto"/>
                    <w:left w:val="none" w:sz="0" w:space="0" w:color="auto"/>
                    <w:bottom w:val="none" w:sz="0" w:space="0" w:color="auto"/>
                    <w:right w:val="none" w:sz="0" w:space="0" w:color="auto"/>
                  </w:divBdr>
                </w:div>
                <w:div w:id="303706377">
                  <w:marLeft w:val="0"/>
                  <w:marRight w:val="0"/>
                  <w:marTop w:val="0"/>
                  <w:marBottom w:val="0"/>
                  <w:divBdr>
                    <w:top w:val="none" w:sz="0" w:space="0" w:color="auto"/>
                    <w:left w:val="none" w:sz="0" w:space="0" w:color="auto"/>
                    <w:bottom w:val="none" w:sz="0" w:space="0" w:color="auto"/>
                    <w:right w:val="none" w:sz="0" w:space="0" w:color="auto"/>
                  </w:divBdr>
                </w:div>
                <w:div w:id="1109351707">
                  <w:marLeft w:val="0"/>
                  <w:marRight w:val="0"/>
                  <w:marTop w:val="0"/>
                  <w:marBottom w:val="0"/>
                  <w:divBdr>
                    <w:top w:val="none" w:sz="0" w:space="0" w:color="auto"/>
                    <w:left w:val="none" w:sz="0" w:space="0" w:color="auto"/>
                    <w:bottom w:val="none" w:sz="0" w:space="0" w:color="auto"/>
                    <w:right w:val="none" w:sz="0" w:space="0" w:color="auto"/>
                  </w:divBdr>
                </w:div>
              </w:divsChild>
            </w:div>
            <w:div w:id="1707489830">
              <w:marLeft w:val="0"/>
              <w:marRight w:val="0"/>
              <w:marTop w:val="0"/>
              <w:marBottom w:val="0"/>
              <w:divBdr>
                <w:top w:val="none" w:sz="0" w:space="0" w:color="auto"/>
                <w:left w:val="none" w:sz="0" w:space="0" w:color="auto"/>
                <w:bottom w:val="none" w:sz="0" w:space="0" w:color="auto"/>
                <w:right w:val="none" w:sz="0" w:space="0" w:color="auto"/>
              </w:divBdr>
              <w:divsChild>
                <w:div w:id="1134442588">
                  <w:marLeft w:val="0"/>
                  <w:marRight w:val="0"/>
                  <w:marTop w:val="0"/>
                  <w:marBottom w:val="0"/>
                  <w:divBdr>
                    <w:top w:val="none" w:sz="0" w:space="0" w:color="auto"/>
                    <w:left w:val="none" w:sz="0" w:space="0" w:color="auto"/>
                    <w:bottom w:val="none" w:sz="0" w:space="0" w:color="auto"/>
                    <w:right w:val="none" w:sz="0" w:space="0" w:color="auto"/>
                  </w:divBdr>
                </w:div>
                <w:div w:id="1083142047">
                  <w:marLeft w:val="0"/>
                  <w:marRight w:val="0"/>
                  <w:marTop w:val="0"/>
                  <w:marBottom w:val="0"/>
                  <w:divBdr>
                    <w:top w:val="none" w:sz="0" w:space="0" w:color="auto"/>
                    <w:left w:val="none" w:sz="0" w:space="0" w:color="auto"/>
                    <w:bottom w:val="none" w:sz="0" w:space="0" w:color="auto"/>
                    <w:right w:val="none" w:sz="0" w:space="0" w:color="auto"/>
                  </w:divBdr>
                </w:div>
                <w:div w:id="1335259615">
                  <w:marLeft w:val="0"/>
                  <w:marRight w:val="0"/>
                  <w:marTop w:val="0"/>
                  <w:marBottom w:val="0"/>
                  <w:divBdr>
                    <w:top w:val="none" w:sz="0" w:space="0" w:color="auto"/>
                    <w:left w:val="none" w:sz="0" w:space="0" w:color="auto"/>
                    <w:bottom w:val="none" w:sz="0" w:space="0" w:color="auto"/>
                    <w:right w:val="none" w:sz="0" w:space="0" w:color="auto"/>
                  </w:divBdr>
                </w:div>
                <w:div w:id="654114932">
                  <w:marLeft w:val="0"/>
                  <w:marRight w:val="0"/>
                  <w:marTop w:val="0"/>
                  <w:marBottom w:val="0"/>
                  <w:divBdr>
                    <w:top w:val="none" w:sz="0" w:space="0" w:color="auto"/>
                    <w:left w:val="none" w:sz="0" w:space="0" w:color="auto"/>
                    <w:bottom w:val="none" w:sz="0" w:space="0" w:color="auto"/>
                    <w:right w:val="none" w:sz="0" w:space="0" w:color="auto"/>
                  </w:divBdr>
                </w:div>
              </w:divsChild>
            </w:div>
            <w:div w:id="830027703">
              <w:marLeft w:val="0"/>
              <w:marRight w:val="0"/>
              <w:marTop w:val="0"/>
              <w:marBottom w:val="0"/>
              <w:divBdr>
                <w:top w:val="none" w:sz="0" w:space="0" w:color="auto"/>
                <w:left w:val="none" w:sz="0" w:space="0" w:color="auto"/>
                <w:bottom w:val="none" w:sz="0" w:space="0" w:color="auto"/>
                <w:right w:val="none" w:sz="0" w:space="0" w:color="auto"/>
              </w:divBdr>
              <w:divsChild>
                <w:div w:id="1335767910">
                  <w:marLeft w:val="0"/>
                  <w:marRight w:val="0"/>
                  <w:marTop w:val="0"/>
                  <w:marBottom w:val="0"/>
                  <w:divBdr>
                    <w:top w:val="none" w:sz="0" w:space="0" w:color="auto"/>
                    <w:left w:val="none" w:sz="0" w:space="0" w:color="auto"/>
                    <w:bottom w:val="none" w:sz="0" w:space="0" w:color="auto"/>
                    <w:right w:val="none" w:sz="0" w:space="0" w:color="auto"/>
                  </w:divBdr>
                </w:div>
                <w:div w:id="1445150243">
                  <w:marLeft w:val="0"/>
                  <w:marRight w:val="0"/>
                  <w:marTop w:val="0"/>
                  <w:marBottom w:val="0"/>
                  <w:divBdr>
                    <w:top w:val="none" w:sz="0" w:space="0" w:color="auto"/>
                    <w:left w:val="none" w:sz="0" w:space="0" w:color="auto"/>
                    <w:bottom w:val="none" w:sz="0" w:space="0" w:color="auto"/>
                    <w:right w:val="none" w:sz="0" w:space="0" w:color="auto"/>
                  </w:divBdr>
                </w:div>
                <w:div w:id="1625506325">
                  <w:marLeft w:val="0"/>
                  <w:marRight w:val="0"/>
                  <w:marTop w:val="0"/>
                  <w:marBottom w:val="0"/>
                  <w:divBdr>
                    <w:top w:val="none" w:sz="0" w:space="0" w:color="auto"/>
                    <w:left w:val="none" w:sz="0" w:space="0" w:color="auto"/>
                    <w:bottom w:val="none" w:sz="0" w:space="0" w:color="auto"/>
                    <w:right w:val="none" w:sz="0" w:space="0" w:color="auto"/>
                  </w:divBdr>
                </w:div>
                <w:div w:id="989140354">
                  <w:marLeft w:val="0"/>
                  <w:marRight w:val="0"/>
                  <w:marTop w:val="0"/>
                  <w:marBottom w:val="0"/>
                  <w:divBdr>
                    <w:top w:val="none" w:sz="0" w:space="0" w:color="auto"/>
                    <w:left w:val="none" w:sz="0" w:space="0" w:color="auto"/>
                    <w:bottom w:val="none" w:sz="0" w:space="0" w:color="auto"/>
                    <w:right w:val="none" w:sz="0" w:space="0" w:color="auto"/>
                  </w:divBdr>
                </w:div>
                <w:div w:id="504130312">
                  <w:marLeft w:val="0"/>
                  <w:marRight w:val="0"/>
                  <w:marTop w:val="0"/>
                  <w:marBottom w:val="0"/>
                  <w:divBdr>
                    <w:top w:val="none" w:sz="0" w:space="0" w:color="auto"/>
                    <w:left w:val="none" w:sz="0" w:space="0" w:color="auto"/>
                    <w:bottom w:val="none" w:sz="0" w:space="0" w:color="auto"/>
                    <w:right w:val="none" w:sz="0" w:space="0" w:color="auto"/>
                  </w:divBdr>
                </w:div>
                <w:div w:id="12265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794">
          <w:marLeft w:val="0"/>
          <w:marRight w:val="0"/>
          <w:marTop w:val="0"/>
          <w:marBottom w:val="0"/>
          <w:divBdr>
            <w:top w:val="none" w:sz="0" w:space="0" w:color="auto"/>
            <w:left w:val="none" w:sz="0" w:space="0" w:color="auto"/>
            <w:bottom w:val="none" w:sz="0" w:space="0" w:color="auto"/>
            <w:right w:val="none" w:sz="0" w:space="0" w:color="auto"/>
          </w:divBdr>
          <w:divsChild>
            <w:div w:id="166874298">
              <w:marLeft w:val="0"/>
              <w:marRight w:val="0"/>
              <w:marTop w:val="0"/>
              <w:marBottom w:val="0"/>
              <w:divBdr>
                <w:top w:val="none" w:sz="0" w:space="0" w:color="auto"/>
                <w:left w:val="none" w:sz="0" w:space="0" w:color="auto"/>
                <w:bottom w:val="none" w:sz="0" w:space="0" w:color="auto"/>
                <w:right w:val="none" w:sz="0" w:space="0" w:color="auto"/>
              </w:divBdr>
            </w:div>
            <w:div w:id="504784288">
              <w:marLeft w:val="0"/>
              <w:marRight w:val="0"/>
              <w:marTop w:val="0"/>
              <w:marBottom w:val="0"/>
              <w:divBdr>
                <w:top w:val="none" w:sz="0" w:space="0" w:color="auto"/>
                <w:left w:val="none" w:sz="0" w:space="0" w:color="auto"/>
                <w:bottom w:val="none" w:sz="0" w:space="0" w:color="auto"/>
                <w:right w:val="none" w:sz="0" w:space="0" w:color="auto"/>
              </w:divBdr>
            </w:div>
            <w:div w:id="1421755380">
              <w:marLeft w:val="0"/>
              <w:marRight w:val="0"/>
              <w:marTop w:val="0"/>
              <w:marBottom w:val="0"/>
              <w:divBdr>
                <w:top w:val="none" w:sz="0" w:space="0" w:color="auto"/>
                <w:left w:val="none" w:sz="0" w:space="0" w:color="auto"/>
                <w:bottom w:val="none" w:sz="0" w:space="0" w:color="auto"/>
                <w:right w:val="none" w:sz="0" w:space="0" w:color="auto"/>
              </w:divBdr>
            </w:div>
            <w:div w:id="2000037244">
              <w:marLeft w:val="0"/>
              <w:marRight w:val="0"/>
              <w:marTop w:val="0"/>
              <w:marBottom w:val="0"/>
              <w:divBdr>
                <w:top w:val="none" w:sz="0" w:space="0" w:color="auto"/>
                <w:left w:val="none" w:sz="0" w:space="0" w:color="auto"/>
                <w:bottom w:val="none" w:sz="0" w:space="0" w:color="auto"/>
                <w:right w:val="none" w:sz="0" w:space="0" w:color="auto"/>
              </w:divBdr>
              <w:divsChild>
                <w:div w:id="303969477">
                  <w:marLeft w:val="0"/>
                  <w:marRight w:val="0"/>
                  <w:marTop w:val="0"/>
                  <w:marBottom w:val="0"/>
                  <w:divBdr>
                    <w:top w:val="none" w:sz="0" w:space="0" w:color="auto"/>
                    <w:left w:val="none" w:sz="0" w:space="0" w:color="auto"/>
                    <w:bottom w:val="none" w:sz="0" w:space="0" w:color="auto"/>
                    <w:right w:val="none" w:sz="0" w:space="0" w:color="auto"/>
                  </w:divBdr>
                </w:div>
              </w:divsChild>
            </w:div>
            <w:div w:id="695273147">
              <w:marLeft w:val="0"/>
              <w:marRight w:val="0"/>
              <w:marTop w:val="0"/>
              <w:marBottom w:val="0"/>
              <w:divBdr>
                <w:top w:val="none" w:sz="0" w:space="0" w:color="auto"/>
                <w:left w:val="none" w:sz="0" w:space="0" w:color="auto"/>
                <w:bottom w:val="none" w:sz="0" w:space="0" w:color="auto"/>
                <w:right w:val="none" w:sz="0" w:space="0" w:color="auto"/>
              </w:divBdr>
            </w:div>
          </w:divsChild>
        </w:div>
        <w:div w:id="1223298077">
          <w:marLeft w:val="0"/>
          <w:marRight w:val="0"/>
          <w:marTop w:val="0"/>
          <w:marBottom w:val="0"/>
          <w:divBdr>
            <w:top w:val="none" w:sz="0" w:space="0" w:color="auto"/>
            <w:left w:val="none" w:sz="0" w:space="0" w:color="auto"/>
            <w:bottom w:val="none" w:sz="0" w:space="0" w:color="auto"/>
            <w:right w:val="none" w:sz="0" w:space="0" w:color="auto"/>
          </w:divBdr>
          <w:divsChild>
            <w:div w:id="294069147">
              <w:marLeft w:val="0"/>
              <w:marRight w:val="0"/>
              <w:marTop w:val="0"/>
              <w:marBottom w:val="0"/>
              <w:divBdr>
                <w:top w:val="none" w:sz="0" w:space="0" w:color="auto"/>
                <w:left w:val="none" w:sz="0" w:space="0" w:color="auto"/>
                <w:bottom w:val="none" w:sz="0" w:space="0" w:color="auto"/>
                <w:right w:val="none" w:sz="0" w:space="0" w:color="auto"/>
              </w:divBdr>
              <w:divsChild>
                <w:div w:id="1710568300">
                  <w:marLeft w:val="0"/>
                  <w:marRight w:val="0"/>
                  <w:marTop w:val="0"/>
                  <w:marBottom w:val="0"/>
                  <w:divBdr>
                    <w:top w:val="none" w:sz="0" w:space="0" w:color="auto"/>
                    <w:left w:val="none" w:sz="0" w:space="0" w:color="auto"/>
                    <w:bottom w:val="none" w:sz="0" w:space="0" w:color="auto"/>
                    <w:right w:val="none" w:sz="0" w:space="0" w:color="auto"/>
                  </w:divBdr>
                </w:div>
                <w:div w:id="1268997635">
                  <w:marLeft w:val="0"/>
                  <w:marRight w:val="0"/>
                  <w:marTop w:val="0"/>
                  <w:marBottom w:val="0"/>
                  <w:divBdr>
                    <w:top w:val="none" w:sz="0" w:space="0" w:color="auto"/>
                    <w:left w:val="none" w:sz="0" w:space="0" w:color="auto"/>
                    <w:bottom w:val="none" w:sz="0" w:space="0" w:color="auto"/>
                    <w:right w:val="none" w:sz="0" w:space="0" w:color="auto"/>
                  </w:divBdr>
                </w:div>
                <w:div w:id="877161263">
                  <w:marLeft w:val="0"/>
                  <w:marRight w:val="0"/>
                  <w:marTop w:val="0"/>
                  <w:marBottom w:val="0"/>
                  <w:divBdr>
                    <w:top w:val="none" w:sz="0" w:space="0" w:color="auto"/>
                    <w:left w:val="none" w:sz="0" w:space="0" w:color="auto"/>
                    <w:bottom w:val="none" w:sz="0" w:space="0" w:color="auto"/>
                    <w:right w:val="none" w:sz="0" w:space="0" w:color="auto"/>
                  </w:divBdr>
                </w:div>
              </w:divsChild>
            </w:div>
            <w:div w:id="577326703">
              <w:marLeft w:val="0"/>
              <w:marRight w:val="0"/>
              <w:marTop w:val="0"/>
              <w:marBottom w:val="0"/>
              <w:divBdr>
                <w:top w:val="none" w:sz="0" w:space="0" w:color="auto"/>
                <w:left w:val="none" w:sz="0" w:space="0" w:color="auto"/>
                <w:bottom w:val="none" w:sz="0" w:space="0" w:color="auto"/>
                <w:right w:val="none" w:sz="0" w:space="0" w:color="auto"/>
              </w:divBdr>
              <w:divsChild>
                <w:div w:id="362173153">
                  <w:marLeft w:val="0"/>
                  <w:marRight w:val="0"/>
                  <w:marTop w:val="0"/>
                  <w:marBottom w:val="0"/>
                  <w:divBdr>
                    <w:top w:val="none" w:sz="0" w:space="0" w:color="auto"/>
                    <w:left w:val="none" w:sz="0" w:space="0" w:color="auto"/>
                    <w:bottom w:val="none" w:sz="0" w:space="0" w:color="auto"/>
                    <w:right w:val="none" w:sz="0" w:space="0" w:color="auto"/>
                  </w:divBdr>
                </w:div>
                <w:div w:id="587273158">
                  <w:marLeft w:val="0"/>
                  <w:marRight w:val="0"/>
                  <w:marTop w:val="0"/>
                  <w:marBottom w:val="0"/>
                  <w:divBdr>
                    <w:top w:val="none" w:sz="0" w:space="0" w:color="auto"/>
                    <w:left w:val="none" w:sz="0" w:space="0" w:color="auto"/>
                    <w:bottom w:val="none" w:sz="0" w:space="0" w:color="auto"/>
                    <w:right w:val="none" w:sz="0" w:space="0" w:color="auto"/>
                  </w:divBdr>
                </w:div>
              </w:divsChild>
            </w:div>
            <w:div w:id="226302295">
              <w:marLeft w:val="0"/>
              <w:marRight w:val="0"/>
              <w:marTop w:val="0"/>
              <w:marBottom w:val="0"/>
              <w:divBdr>
                <w:top w:val="none" w:sz="0" w:space="0" w:color="auto"/>
                <w:left w:val="none" w:sz="0" w:space="0" w:color="auto"/>
                <w:bottom w:val="none" w:sz="0" w:space="0" w:color="auto"/>
                <w:right w:val="none" w:sz="0" w:space="0" w:color="auto"/>
              </w:divBdr>
              <w:divsChild>
                <w:div w:id="209607825">
                  <w:marLeft w:val="0"/>
                  <w:marRight w:val="0"/>
                  <w:marTop w:val="0"/>
                  <w:marBottom w:val="0"/>
                  <w:divBdr>
                    <w:top w:val="none" w:sz="0" w:space="0" w:color="auto"/>
                    <w:left w:val="none" w:sz="0" w:space="0" w:color="auto"/>
                    <w:bottom w:val="none" w:sz="0" w:space="0" w:color="auto"/>
                    <w:right w:val="none" w:sz="0" w:space="0" w:color="auto"/>
                  </w:divBdr>
                </w:div>
                <w:div w:id="1439372820">
                  <w:marLeft w:val="0"/>
                  <w:marRight w:val="0"/>
                  <w:marTop w:val="0"/>
                  <w:marBottom w:val="0"/>
                  <w:divBdr>
                    <w:top w:val="none" w:sz="0" w:space="0" w:color="auto"/>
                    <w:left w:val="none" w:sz="0" w:space="0" w:color="auto"/>
                    <w:bottom w:val="none" w:sz="0" w:space="0" w:color="auto"/>
                    <w:right w:val="none" w:sz="0" w:space="0" w:color="auto"/>
                  </w:divBdr>
                </w:div>
              </w:divsChild>
            </w:div>
            <w:div w:id="1143276356">
              <w:marLeft w:val="0"/>
              <w:marRight w:val="0"/>
              <w:marTop w:val="0"/>
              <w:marBottom w:val="0"/>
              <w:divBdr>
                <w:top w:val="none" w:sz="0" w:space="0" w:color="auto"/>
                <w:left w:val="none" w:sz="0" w:space="0" w:color="auto"/>
                <w:bottom w:val="none" w:sz="0" w:space="0" w:color="auto"/>
                <w:right w:val="none" w:sz="0" w:space="0" w:color="auto"/>
              </w:divBdr>
              <w:divsChild>
                <w:div w:id="968824923">
                  <w:marLeft w:val="0"/>
                  <w:marRight w:val="0"/>
                  <w:marTop w:val="0"/>
                  <w:marBottom w:val="0"/>
                  <w:divBdr>
                    <w:top w:val="none" w:sz="0" w:space="0" w:color="auto"/>
                    <w:left w:val="none" w:sz="0" w:space="0" w:color="auto"/>
                    <w:bottom w:val="none" w:sz="0" w:space="0" w:color="auto"/>
                    <w:right w:val="none" w:sz="0" w:space="0" w:color="auto"/>
                  </w:divBdr>
                </w:div>
                <w:div w:id="1466047758">
                  <w:marLeft w:val="0"/>
                  <w:marRight w:val="0"/>
                  <w:marTop w:val="0"/>
                  <w:marBottom w:val="0"/>
                  <w:divBdr>
                    <w:top w:val="none" w:sz="0" w:space="0" w:color="auto"/>
                    <w:left w:val="none" w:sz="0" w:space="0" w:color="auto"/>
                    <w:bottom w:val="none" w:sz="0" w:space="0" w:color="auto"/>
                    <w:right w:val="none" w:sz="0" w:space="0" w:color="auto"/>
                  </w:divBdr>
                </w:div>
                <w:div w:id="816216589">
                  <w:marLeft w:val="0"/>
                  <w:marRight w:val="0"/>
                  <w:marTop w:val="0"/>
                  <w:marBottom w:val="0"/>
                  <w:divBdr>
                    <w:top w:val="none" w:sz="0" w:space="0" w:color="auto"/>
                    <w:left w:val="none" w:sz="0" w:space="0" w:color="auto"/>
                    <w:bottom w:val="none" w:sz="0" w:space="0" w:color="auto"/>
                    <w:right w:val="none" w:sz="0" w:space="0" w:color="auto"/>
                  </w:divBdr>
                </w:div>
                <w:div w:id="1982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35893">
      <w:bodyDiv w:val="1"/>
      <w:marLeft w:val="0"/>
      <w:marRight w:val="0"/>
      <w:marTop w:val="0"/>
      <w:marBottom w:val="0"/>
      <w:divBdr>
        <w:top w:val="none" w:sz="0" w:space="0" w:color="auto"/>
        <w:left w:val="none" w:sz="0" w:space="0" w:color="auto"/>
        <w:bottom w:val="none" w:sz="0" w:space="0" w:color="auto"/>
        <w:right w:val="none" w:sz="0" w:space="0" w:color="auto"/>
      </w:divBdr>
      <w:divsChild>
        <w:div w:id="813255757">
          <w:marLeft w:val="0"/>
          <w:marRight w:val="0"/>
          <w:marTop w:val="0"/>
          <w:marBottom w:val="0"/>
          <w:divBdr>
            <w:top w:val="none" w:sz="0" w:space="0" w:color="auto"/>
            <w:left w:val="none" w:sz="0" w:space="0" w:color="auto"/>
            <w:bottom w:val="none" w:sz="0" w:space="0" w:color="auto"/>
            <w:right w:val="none" w:sz="0" w:space="0" w:color="auto"/>
          </w:divBdr>
          <w:divsChild>
            <w:div w:id="37318345">
              <w:marLeft w:val="0"/>
              <w:marRight w:val="0"/>
              <w:marTop w:val="0"/>
              <w:marBottom w:val="0"/>
              <w:divBdr>
                <w:top w:val="none" w:sz="0" w:space="0" w:color="auto"/>
                <w:left w:val="none" w:sz="0" w:space="0" w:color="auto"/>
                <w:bottom w:val="none" w:sz="0" w:space="0" w:color="auto"/>
                <w:right w:val="none" w:sz="0" w:space="0" w:color="auto"/>
              </w:divBdr>
            </w:div>
          </w:divsChild>
        </w:div>
        <w:div w:id="661784051">
          <w:marLeft w:val="0"/>
          <w:marRight w:val="0"/>
          <w:marTop w:val="0"/>
          <w:marBottom w:val="0"/>
          <w:divBdr>
            <w:top w:val="none" w:sz="0" w:space="0" w:color="auto"/>
            <w:left w:val="none" w:sz="0" w:space="0" w:color="auto"/>
            <w:bottom w:val="none" w:sz="0" w:space="0" w:color="auto"/>
            <w:right w:val="none" w:sz="0" w:space="0" w:color="auto"/>
          </w:divBdr>
          <w:divsChild>
            <w:div w:id="941180888">
              <w:marLeft w:val="0"/>
              <w:marRight w:val="0"/>
              <w:marTop w:val="0"/>
              <w:marBottom w:val="0"/>
              <w:divBdr>
                <w:top w:val="none" w:sz="0" w:space="0" w:color="auto"/>
                <w:left w:val="none" w:sz="0" w:space="0" w:color="auto"/>
                <w:bottom w:val="none" w:sz="0" w:space="0" w:color="auto"/>
                <w:right w:val="none" w:sz="0" w:space="0" w:color="auto"/>
              </w:divBdr>
            </w:div>
            <w:div w:id="930940392">
              <w:marLeft w:val="0"/>
              <w:marRight w:val="0"/>
              <w:marTop w:val="0"/>
              <w:marBottom w:val="0"/>
              <w:divBdr>
                <w:top w:val="none" w:sz="0" w:space="0" w:color="auto"/>
                <w:left w:val="none" w:sz="0" w:space="0" w:color="auto"/>
                <w:bottom w:val="none" w:sz="0" w:space="0" w:color="auto"/>
                <w:right w:val="none" w:sz="0" w:space="0" w:color="auto"/>
              </w:divBdr>
            </w:div>
            <w:div w:id="198670875">
              <w:marLeft w:val="0"/>
              <w:marRight w:val="0"/>
              <w:marTop w:val="0"/>
              <w:marBottom w:val="0"/>
              <w:divBdr>
                <w:top w:val="none" w:sz="0" w:space="0" w:color="auto"/>
                <w:left w:val="none" w:sz="0" w:space="0" w:color="auto"/>
                <w:bottom w:val="none" w:sz="0" w:space="0" w:color="auto"/>
                <w:right w:val="none" w:sz="0" w:space="0" w:color="auto"/>
              </w:divBdr>
            </w:div>
            <w:div w:id="323433974">
              <w:marLeft w:val="0"/>
              <w:marRight w:val="0"/>
              <w:marTop w:val="0"/>
              <w:marBottom w:val="0"/>
              <w:divBdr>
                <w:top w:val="none" w:sz="0" w:space="0" w:color="auto"/>
                <w:left w:val="none" w:sz="0" w:space="0" w:color="auto"/>
                <w:bottom w:val="none" w:sz="0" w:space="0" w:color="auto"/>
                <w:right w:val="none" w:sz="0" w:space="0" w:color="auto"/>
              </w:divBdr>
            </w:div>
            <w:div w:id="1192647163">
              <w:marLeft w:val="0"/>
              <w:marRight w:val="0"/>
              <w:marTop w:val="0"/>
              <w:marBottom w:val="0"/>
              <w:divBdr>
                <w:top w:val="none" w:sz="0" w:space="0" w:color="auto"/>
                <w:left w:val="none" w:sz="0" w:space="0" w:color="auto"/>
                <w:bottom w:val="none" w:sz="0" w:space="0" w:color="auto"/>
                <w:right w:val="none" w:sz="0" w:space="0" w:color="auto"/>
              </w:divBdr>
            </w:div>
          </w:divsChild>
        </w:div>
        <w:div w:id="1948923151">
          <w:marLeft w:val="0"/>
          <w:marRight w:val="0"/>
          <w:marTop w:val="0"/>
          <w:marBottom w:val="0"/>
          <w:divBdr>
            <w:top w:val="none" w:sz="0" w:space="0" w:color="auto"/>
            <w:left w:val="none" w:sz="0" w:space="0" w:color="auto"/>
            <w:bottom w:val="none" w:sz="0" w:space="0" w:color="auto"/>
            <w:right w:val="none" w:sz="0" w:space="0" w:color="auto"/>
          </w:divBdr>
          <w:divsChild>
            <w:div w:id="598492322">
              <w:marLeft w:val="0"/>
              <w:marRight w:val="0"/>
              <w:marTop w:val="0"/>
              <w:marBottom w:val="0"/>
              <w:divBdr>
                <w:top w:val="none" w:sz="0" w:space="0" w:color="auto"/>
                <w:left w:val="none" w:sz="0" w:space="0" w:color="auto"/>
                <w:bottom w:val="none" w:sz="0" w:space="0" w:color="auto"/>
                <w:right w:val="none" w:sz="0" w:space="0" w:color="auto"/>
              </w:divBdr>
              <w:divsChild>
                <w:div w:id="899947537">
                  <w:marLeft w:val="0"/>
                  <w:marRight w:val="0"/>
                  <w:marTop w:val="0"/>
                  <w:marBottom w:val="0"/>
                  <w:divBdr>
                    <w:top w:val="none" w:sz="0" w:space="0" w:color="auto"/>
                    <w:left w:val="none" w:sz="0" w:space="0" w:color="auto"/>
                    <w:bottom w:val="none" w:sz="0" w:space="0" w:color="auto"/>
                    <w:right w:val="none" w:sz="0" w:space="0" w:color="auto"/>
                  </w:divBdr>
                </w:div>
                <w:div w:id="989208274">
                  <w:marLeft w:val="0"/>
                  <w:marRight w:val="0"/>
                  <w:marTop w:val="0"/>
                  <w:marBottom w:val="0"/>
                  <w:divBdr>
                    <w:top w:val="none" w:sz="0" w:space="0" w:color="auto"/>
                    <w:left w:val="none" w:sz="0" w:space="0" w:color="auto"/>
                    <w:bottom w:val="none" w:sz="0" w:space="0" w:color="auto"/>
                    <w:right w:val="none" w:sz="0" w:space="0" w:color="auto"/>
                  </w:divBdr>
                </w:div>
                <w:div w:id="2005353410">
                  <w:marLeft w:val="0"/>
                  <w:marRight w:val="0"/>
                  <w:marTop w:val="0"/>
                  <w:marBottom w:val="0"/>
                  <w:divBdr>
                    <w:top w:val="none" w:sz="0" w:space="0" w:color="auto"/>
                    <w:left w:val="none" w:sz="0" w:space="0" w:color="auto"/>
                    <w:bottom w:val="none" w:sz="0" w:space="0" w:color="auto"/>
                    <w:right w:val="none" w:sz="0" w:space="0" w:color="auto"/>
                  </w:divBdr>
                </w:div>
                <w:div w:id="282074218">
                  <w:marLeft w:val="0"/>
                  <w:marRight w:val="0"/>
                  <w:marTop w:val="0"/>
                  <w:marBottom w:val="0"/>
                  <w:divBdr>
                    <w:top w:val="none" w:sz="0" w:space="0" w:color="auto"/>
                    <w:left w:val="none" w:sz="0" w:space="0" w:color="auto"/>
                    <w:bottom w:val="none" w:sz="0" w:space="0" w:color="auto"/>
                    <w:right w:val="none" w:sz="0" w:space="0" w:color="auto"/>
                  </w:divBdr>
                </w:div>
              </w:divsChild>
            </w:div>
            <w:div w:id="274099387">
              <w:marLeft w:val="0"/>
              <w:marRight w:val="0"/>
              <w:marTop w:val="0"/>
              <w:marBottom w:val="0"/>
              <w:divBdr>
                <w:top w:val="none" w:sz="0" w:space="0" w:color="auto"/>
                <w:left w:val="none" w:sz="0" w:space="0" w:color="auto"/>
                <w:bottom w:val="none" w:sz="0" w:space="0" w:color="auto"/>
                <w:right w:val="none" w:sz="0" w:space="0" w:color="auto"/>
              </w:divBdr>
              <w:divsChild>
                <w:div w:id="1587957723">
                  <w:marLeft w:val="0"/>
                  <w:marRight w:val="0"/>
                  <w:marTop w:val="0"/>
                  <w:marBottom w:val="0"/>
                  <w:divBdr>
                    <w:top w:val="none" w:sz="0" w:space="0" w:color="auto"/>
                    <w:left w:val="none" w:sz="0" w:space="0" w:color="auto"/>
                    <w:bottom w:val="none" w:sz="0" w:space="0" w:color="auto"/>
                    <w:right w:val="none" w:sz="0" w:space="0" w:color="auto"/>
                  </w:divBdr>
                  <w:divsChild>
                    <w:div w:id="498618079">
                      <w:marLeft w:val="0"/>
                      <w:marRight w:val="0"/>
                      <w:marTop w:val="0"/>
                      <w:marBottom w:val="0"/>
                      <w:divBdr>
                        <w:top w:val="none" w:sz="0" w:space="0" w:color="auto"/>
                        <w:left w:val="none" w:sz="0" w:space="0" w:color="auto"/>
                        <w:bottom w:val="none" w:sz="0" w:space="0" w:color="auto"/>
                        <w:right w:val="none" w:sz="0" w:space="0" w:color="auto"/>
                      </w:divBdr>
                    </w:div>
                  </w:divsChild>
                </w:div>
                <w:div w:id="473572331">
                  <w:marLeft w:val="0"/>
                  <w:marRight w:val="0"/>
                  <w:marTop w:val="0"/>
                  <w:marBottom w:val="0"/>
                  <w:divBdr>
                    <w:top w:val="none" w:sz="0" w:space="0" w:color="auto"/>
                    <w:left w:val="none" w:sz="0" w:space="0" w:color="auto"/>
                    <w:bottom w:val="none" w:sz="0" w:space="0" w:color="auto"/>
                    <w:right w:val="none" w:sz="0" w:space="0" w:color="auto"/>
                  </w:divBdr>
                </w:div>
                <w:div w:id="1107122535">
                  <w:marLeft w:val="0"/>
                  <w:marRight w:val="0"/>
                  <w:marTop w:val="0"/>
                  <w:marBottom w:val="0"/>
                  <w:divBdr>
                    <w:top w:val="none" w:sz="0" w:space="0" w:color="auto"/>
                    <w:left w:val="none" w:sz="0" w:space="0" w:color="auto"/>
                    <w:bottom w:val="none" w:sz="0" w:space="0" w:color="auto"/>
                    <w:right w:val="none" w:sz="0" w:space="0" w:color="auto"/>
                  </w:divBdr>
                  <w:divsChild>
                    <w:div w:id="225191850">
                      <w:marLeft w:val="0"/>
                      <w:marRight w:val="0"/>
                      <w:marTop w:val="0"/>
                      <w:marBottom w:val="0"/>
                      <w:divBdr>
                        <w:top w:val="none" w:sz="0" w:space="0" w:color="auto"/>
                        <w:left w:val="none" w:sz="0" w:space="0" w:color="auto"/>
                        <w:bottom w:val="none" w:sz="0" w:space="0" w:color="auto"/>
                        <w:right w:val="none" w:sz="0" w:space="0" w:color="auto"/>
                      </w:divBdr>
                    </w:div>
                  </w:divsChild>
                </w:div>
                <w:div w:id="1771000751">
                  <w:marLeft w:val="0"/>
                  <w:marRight w:val="0"/>
                  <w:marTop w:val="0"/>
                  <w:marBottom w:val="0"/>
                  <w:divBdr>
                    <w:top w:val="none" w:sz="0" w:space="0" w:color="auto"/>
                    <w:left w:val="none" w:sz="0" w:space="0" w:color="auto"/>
                    <w:bottom w:val="none" w:sz="0" w:space="0" w:color="auto"/>
                    <w:right w:val="none" w:sz="0" w:space="0" w:color="auto"/>
                  </w:divBdr>
                </w:div>
                <w:div w:id="1484617310">
                  <w:marLeft w:val="0"/>
                  <w:marRight w:val="0"/>
                  <w:marTop w:val="0"/>
                  <w:marBottom w:val="0"/>
                  <w:divBdr>
                    <w:top w:val="none" w:sz="0" w:space="0" w:color="auto"/>
                    <w:left w:val="none" w:sz="0" w:space="0" w:color="auto"/>
                    <w:bottom w:val="none" w:sz="0" w:space="0" w:color="auto"/>
                    <w:right w:val="none" w:sz="0" w:space="0" w:color="auto"/>
                  </w:divBdr>
                  <w:divsChild>
                    <w:div w:id="18626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6834">
          <w:marLeft w:val="0"/>
          <w:marRight w:val="0"/>
          <w:marTop w:val="0"/>
          <w:marBottom w:val="0"/>
          <w:divBdr>
            <w:top w:val="none" w:sz="0" w:space="0" w:color="auto"/>
            <w:left w:val="none" w:sz="0" w:space="0" w:color="auto"/>
            <w:bottom w:val="none" w:sz="0" w:space="0" w:color="auto"/>
            <w:right w:val="none" w:sz="0" w:space="0" w:color="auto"/>
          </w:divBdr>
          <w:divsChild>
            <w:div w:id="306206862">
              <w:marLeft w:val="0"/>
              <w:marRight w:val="0"/>
              <w:marTop w:val="0"/>
              <w:marBottom w:val="0"/>
              <w:divBdr>
                <w:top w:val="none" w:sz="0" w:space="0" w:color="auto"/>
                <w:left w:val="none" w:sz="0" w:space="0" w:color="auto"/>
                <w:bottom w:val="none" w:sz="0" w:space="0" w:color="auto"/>
                <w:right w:val="none" w:sz="0" w:space="0" w:color="auto"/>
              </w:divBdr>
            </w:div>
            <w:div w:id="1519663313">
              <w:marLeft w:val="0"/>
              <w:marRight w:val="0"/>
              <w:marTop w:val="0"/>
              <w:marBottom w:val="0"/>
              <w:divBdr>
                <w:top w:val="none" w:sz="0" w:space="0" w:color="auto"/>
                <w:left w:val="none" w:sz="0" w:space="0" w:color="auto"/>
                <w:bottom w:val="none" w:sz="0" w:space="0" w:color="auto"/>
                <w:right w:val="none" w:sz="0" w:space="0" w:color="auto"/>
              </w:divBdr>
            </w:div>
            <w:div w:id="762603141">
              <w:marLeft w:val="0"/>
              <w:marRight w:val="0"/>
              <w:marTop w:val="0"/>
              <w:marBottom w:val="0"/>
              <w:divBdr>
                <w:top w:val="none" w:sz="0" w:space="0" w:color="auto"/>
                <w:left w:val="none" w:sz="0" w:space="0" w:color="auto"/>
                <w:bottom w:val="none" w:sz="0" w:space="0" w:color="auto"/>
                <w:right w:val="none" w:sz="0" w:space="0" w:color="auto"/>
              </w:divBdr>
              <w:divsChild>
                <w:div w:id="1133668434">
                  <w:marLeft w:val="0"/>
                  <w:marRight w:val="0"/>
                  <w:marTop w:val="0"/>
                  <w:marBottom w:val="0"/>
                  <w:divBdr>
                    <w:top w:val="none" w:sz="0" w:space="0" w:color="auto"/>
                    <w:left w:val="none" w:sz="0" w:space="0" w:color="auto"/>
                    <w:bottom w:val="none" w:sz="0" w:space="0" w:color="auto"/>
                    <w:right w:val="none" w:sz="0" w:space="0" w:color="auto"/>
                  </w:divBdr>
                </w:div>
              </w:divsChild>
            </w:div>
            <w:div w:id="1379626956">
              <w:marLeft w:val="0"/>
              <w:marRight w:val="0"/>
              <w:marTop w:val="0"/>
              <w:marBottom w:val="0"/>
              <w:divBdr>
                <w:top w:val="none" w:sz="0" w:space="0" w:color="auto"/>
                <w:left w:val="none" w:sz="0" w:space="0" w:color="auto"/>
                <w:bottom w:val="none" w:sz="0" w:space="0" w:color="auto"/>
                <w:right w:val="none" w:sz="0" w:space="0" w:color="auto"/>
              </w:divBdr>
              <w:divsChild>
                <w:div w:id="8083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2747">
          <w:marLeft w:val="0"/>
          <w:marRight w:val="0"/>
          <w:marTop w:val="0"/>
          <w:marBottom w:val="0"/>
          <w:divBdr>
            <w:top w:val="none" w:sz="0" w:space="0" w:color="auto"/>
            <w:left w:val="none" w:sz="0" w:space="0" w:color="auto"/>
            <w:bottom w:val="none" w:sz="0" w:space="0" w:color="auto"/>
            <w:right w:val="none" w:sz="0" w:space="0" w:color="auto"/>
          </w:divBdr>
          <w:divsChild>
            <w:div w:id="1544488371">
              <w:marLeft w:val="0"/>
              <w:marRight w:val="0"/>
              <w:marTop w:val="0"/>
              <w:marBottom w:val="0"/>
              <w:divBdr>
                <w:top w:val="none" w:sz="0" w:space="0" w:color="auto"/>
                <w:left w:val="none" w:sz="0" w:space="0" w:color="auto"/>
                <w:bottom w:val="none" w:sz="0" w:space="0" w:color="auto"/>
                <w:right w:val="none" w:sz="0" w:space="0" w:color="auto"/>
              </w:divBdr>
              <w:divsChild>
                <w:div w:id="36901782">
                  <w:marLeft w:val="0"/>
                  <w:marRight w:val="0"/>
                  <w:marTop w:val="0"/>
                  <w:marBottom w:val="0"/>
                  <w:divBdr>
                    <w:top w:val="none" w:sz="0" w:space="0" w:color="auto"/>
                    <w:left w:val="none" w:sz="0" w:space="0" w:color="auto"/>
                    <w:bottom w:val="none" w:sz="0" w:space="0" w:color="auto"/>
                    <w:right w:val="none" w:sz="0" w:space="0" w:color="auto"/>
                  </w:divBdr>
                </w:div>
              </w:divsChild>
            </w:div>
            <w:div w:id="486439317">
              <w:marLeft w:val="0"/>
              <w:marRight w:val="0"/>
              <w:marTop w:val="0"/>
              <w:marBottom w:val="0"/>
              <w:divBdr>
                <w:top w:val="none" w:sz="0" w:space="0" w:color="auto"/>
                <w:left w:val="none" w:sz="0" w:space="0" w:color="auto"/>
                <w:bottom w:val="none" w:sz="0" w:space="0" w:color="auto"/>
                <w:right w:val="none" w:sz="0" w:space="0" w:color="auto"/>
              </w:divBdr>
            </w:div>
            <w:div w:id="84541450">
              <w:marLeft w:val="0"/>
              <w:marRight w:val="0"/>
              <w:marTop w:val="0"/>
              <w:marBottom w:val="0"/>
              <w:divBdr>
                <w:top w:val="none" w:sz="0" w:space="0" w:color="auto"/>
                <w:left w:val="none" w:sz="0" w:space="0" w:color="auto"/>
                <w:bottom w:val="none" w:sz="0" w:space="0" w:color="auto"/>
                <w:right w:val="none" w:sz="0" w:space="0" w:color="auto"/>
              </w:divBdr>
            </w:div>
            <w:div w:id="2031904541">
              <w:marLeft w:val="0"/>
              <w:marRight w:val="0"/>
              <w:marTop w:val="0"/>
              <w:marBottom w:val="0"/>
              <w:divBdr>
                <w:top w:val="none" w:sz="0" w:space="0" w:color="auto"/>
                <w:left w:val="none" w:sz="0" w:space="0" w:color="auto"/>
                <w:bottom w:val="none" w:sz="0" w:space="0" w:color="auto"/>
                <w:right w:val="none" w:sz="0" w:space="0" w:color="auto"/>
              </w:divBdr>
            </w:div>
            <w:div w:id="1913657969">
              <w:marLeft w:val="0"/>
              <w:marRight w:val="0"/>
              <w:marTop w:val="0"/>
              <w:marBottom w:val="0"/>
              <w:divBdr>
                <w:top w:val="none" w:sz="0" w:space="0" w:color="auto"/>
                <w:left w:val="none" w:sz="0" w:space="0" w:color="auto"/>
                <w:bottom w:val="none" w:sz="0" w:space="0" w:color="auto"/>
                <w:right w:val="none" w:sz="0" w:space="0" w:color="auto"/>
              </w:divBdr>
            </w:div>
          </w:divsChild>
        </w:div>
        <w:div w:id="278417019">
          <w:marLeft w:val="0"/>
          <w:marRight w:val="0"/>
          <w:marTop w:val="0"/>
          <w:marBottom w:val="0"/>
          <w:divBdr>
            <w:top w:val="none" w:sz="0" w:space="0" w:color="auto"/>
            <w:left w:val="none" w:sz="0" w:space="0" w:color="auto"/>
            <w:bottom w:val="none" w:sz="0" w:space="0" w:color="auto"/>
            <w:right w:val="none" w:sz="0" w:space="0" w:color="auto"/>
          </w:divBdr>
          <w:divsChild>
            <w:div w:id="1870682513">
              <w:marLeft w:val="0"/>
              <w:marRight w:val="0"/>
              <w:marTop w:val="0"/>
              <w:marBottom w:val="0"/>
              <w:divBdr>
                <w:top w:val="none" w:sz="0" w:space="0" w:color="auto"/>
                <w:left w:val="none" w:sz="0" w:space="0" w:color="auto"/>
                <w:bottom w:val="none" w:sz="0" w:space="0" w:color="auto"/>
                <w:right w:val="none" w:sz="0" w:space="0" w:color="auto"/>
              </w:divBdr>
            </w:div>
            <w:div w:id="873736770">
              <w:marLeft w:val="0"/>
              <w:marRight w:val="0"/>
              <w:marTop w:val="0"/>
              <w:marBottom w:val="0"/>
              <w:divBdr>
                <w:top w:val="none" w:sz="0" w:space="0" w:color="auto"/>
                <w:left w:val="none" w:sz="0" w:space="0" w:color="auto"/>
                <w:bottom w:val="none" w:sz="0" w:space="0" w:color="auto"/>
                <w:right w:val="none" w:sz="0" w:space="0" w:color="auto"/>
              </w:divBdr>
            </w:div>
            <w:div w:id="1157303400">
              <w:marLeft w:val="0"/>
              <w:marRight w:val="0"/>
              <w:marTop w:val="0"/>
              <w:marBottom w:val="0"/>
              <w:divBdr>
                <w:top w:val="none" w:sz="0" w:space="0" w:color="auto"/>
                <w:left w:val="none" w:sz="0" w:space="0" w:color="auto"/>
                <w:bottom w:val="none" w:sz="0" w:space="0" w:color="auto"/>
                <w:right w:val="none" w:sz="0" w:space="0" w:color="auto"/>
              </w:divBdr>
            </w:div>
            <w:div w:id="27492324">
              <w:marLeft w:val="0"/>
              <w:marRight w:val="0"/>
              <w:marTop w:val="0"/>
              <w:marBottom w:val="0"/>
              <w:divBdr>
                <w:top w:val="none" w:sz="0" w:space="0" w:color="auto"/>
                <w:left w:val="none" w:sz="0" w:space="0" w:color="auto"/>
                <w:bottom w:val="none" w:sz="0" w:space="0" w:color="auto"/>
                <w:right w:val="none" w:sz="0" w:space="0" w:color="auto"/>
              </w:divBdr>
            </w:div>
            <w:div w:id="1835148029">
              <w:marLeft w:val="0"/>
              <w:marRight w:val="0"/>
              <w:marTop w:val="0"/>
              <w:marBottom w:val="0"/>
              <w:divBdr>
                <w:top w:val="none" w:sz="0" w:space="0" w:color="auto"/>
                <w:left w:val="none" w:sz="0" w:space="0" w:color="auto"/>
                <w:bottom w:val="none" w:sz="0" w:space="0" w:color="auto"/>
                <w:right w:val="none" w:sz="0" w:space="0" w:color="auto"/>
              </w:divBdr>
            </w:div>
            <w:div w:id="1262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dmin.ch/ch/d/sr/c730_01.html" TargetMode="External"/><Relationship Id="rId117" Type="http://schemas.openxmlformats.org/officeDocument/2006/relationships/hyperlink" Target="https://www.admin.ch/opc/de/classified-compilation/20121295/index.html" TargetMode="External"/><Relationship Id="rId21" Type="http://schemas.openxmlformats.org/officeDocument/2006/relationships/hyperlink" Target="http://www.admin.ch/ch/d/sr/c730_01.html" TargetMode="External"/><Relationship Id="rId42" Type="http://schemas.openxmlformats.org/officeDocument/2006/relationships/hyperlink" Target="https://www.admin.ch/opc/de/classified-compilation/20162947/index.html" TargetMode="External"/><Relationship Id="rId47" Type="http://schemas.openxmlformats.org/officeDocument/2006/relationships/hyperlink" Target="https://www.admin.ch/opc/de/classified-compilation/20162947/index.html" TargetMode="External"/><Relationship Id="rId63" Type="http://schemas.openxmlformats.org/officeDocument/2006/relationships/hyperlink" Target="https://www.admin.ch/opc/de/classified-compilation/20162947/index.html" TargetMode="External"/><Relationship Id="rId68" Type="http://schemas.openxmlformats.org/officeDocument/2006/relationships/hyperlink" Target="https://www.admin.ch/opc/de/classified-compilation/20162947/index.html" TargetMode="External"/><Relationship Id="rId84" Type="http://schemas.openxmlformats.org/officeDocument/2006/relationships/hyperlink" Target="https://www.admin.ch/opc/de/classified-compilation/20121295/index.html" TargetMode="External"/><Relationship Id="rId89" Type="http://schemas.openxmlformats.org/officeDocument/2006/relationships/hyperlink" Target="https://www.admin.ch/opc/de/classified-compilation/20121295/index.html" TargetMode="External"/><Relationship Id="rId112" Type="http://schemas.openxmlformats.org/officeDocument/2006/relationships/hyperlink" Target="https://www.admin.ch/opc/de/classified-compilation/20121295/index.html" TargetMode="External"/><Relationship Id="rId16" Type="http://schemas.openxmlformats.org/officeDocument/2006/relationships/hyperlink" Target="https://www.admin.ch/opc/de/classified-compilation/20162947/index.html" TargetMode="External"/><Relationship Id="rId107" Type="http://schemas.openxmlformats.org/officeDocument/2006/relationships/hyperlink" Target="http://www.admin.ch/ch/d/sr/c734_7.html" TargetMode="External"/><Relationship Id="rId11" Type="http://schemas.openxmlformats.org/officeDocument/2006/relationships/hyperlink" Target="https://www.admin.ch/opc/de/classified-compilation/20162947/index.html" TargetMode="External"/><Relationship Id="rId32" Type="http://schemas.openxmlformats.org/officeDocument/2006/relationships/hyperlink" Target="https://www.admin.ch/opc/de/classified-compilation/20162947/index.html" TargetMode="External"/><Relationship Id="rId37" Type="http://schemas.openxmlformats.org/officeDocument/2006/relationships/hyperlink" Target="https://www.admin.ch/opc/de/classified-compilation/20162947/index.html" TargetMode="External"/><Relationship Id="rId53" Type="http://schemas.openxmlformats.org/officeDocument/2006/relationships/hyperlink" Target="https://www.admin.ch/opc/de/classified-compilation/20162947/index.html" TargetMode="External"/><Relationship Id="rId58" Type="http://schemas.openxmlformats.org/officeDocument/2006/relationships/hyperlink" Target="https://www.admin.ch/opc/de/classified-compilation/20162947/index.html" TargetMode="External"/><Relationship Id="rId74" Type="http://schemas.openxmlformats.org/officeDocument/2006/relationships/hyperlink" Target="https://www.admin.ch/opc/de/classified-compilation/20121295/index.html" TargetMode="External"/><Relationship Id="rId79" Type="http://schemas.openxmlformats.org/officeDocument/2006/relationships/hyperlink" Target="https://www.admin.ch/opc/de/classified-compilation/20121295/index.html" TargetMode="External"/><Relationship Id="rId102" Type="http://schemas.openxmlformats.org/officeDocument/2006/relationships/hyperlink" Target="https://www.admin.ch/opc/de/classified-compilation/20121295/index.html" TargetMode="External"/><Relationship Id="rId123" Type="http://schemas.openxmlformats.org/officeDocument/2006/relationships/hyperlink" Target="https://www.admin.ch/opc/de/classified-compilation/20121295/index.html" TargetMode="External"/><Relationship Id="rId5" Type="http://schemas.openxmlformats.org/officeDocument/2006/relationships/hyperlink" Target="https://www.admin.ch/opc/de/classified-compilation/20162947/index.html" TargetMode="External"/><Relationship Id="rId61" Type="http://schemas.openxmlformats.org/officeDocument/2006/relationships/hyperlink" Target="https://www.admin.ch/opc/de/classified-compilation/20162947/index.html" TargetMode="External"/><Relationship Id="rId82" Type="http://schemas.openxmlformats.org/officeDocument/2006/relationships/hyperlink" Target="https://www.admin.ch/opc/de/classified-compilation/20121295/index.html" TargetMode="External"/><Relationship Id="rId90" Type="http://schemas.openxmlformats.org/officeDocument/2006/relationships/hyperlink" Target="https://www.admin.ch/opc/de/classified-compilation/20121295/index.html" TargetMode="External"/><Relationship Id="rId95" Type="http://schemas.openxmlformats.org/officeDocument/2006/relationships/hyperlink" Target="https://www.admin.ch/opc/de/classified-compilation/20121295/index.html" TargetMode="External"/><Relationship Id="rId19" Type="http://schemas.openxmlformats.org/officeDocument/2006/relationships/hyperlink" Target="https://www.admin.ch/opc/de/classified-compilation/20162947/index.html" TargetMode="External"/><Relationship Id="rId14" Type="http://schemas.openxmlformats.org/officeDocument/2006/relationships/hyperlink" Target="https://www.admin.ch/opc/de/classified-compilation/20162947/index.html" TargetMode="External"/><Relationship Id="rId22" Type="http://schemas.openxmlformats.org/officeDocument/2006/relationships/hyperlink" Target="https://www.admin.ch/opc/de/classified-compilation/20162947/index.html" TargetMode="External"/><Relationship Id="rId27" Type="http://schemas.openxmlformats.org/officeDocument/2006/relationships/hyperlink" Target="https://www.admin.ch/opc/de/classified-compilation/20162947/index.html" TargetMode="External"/><Relationship Id="rId30" Type="http://schemas.openxmlformats.org/officeDocument/2006/relationships/hyperlink" Target="https://www.admin.ch/opc/de/classified-compilation/20162947/index.html" TargetMode="External"/><Relationship Id="rId35" Type="http://schemas.openxmlformats.org/officeDocument/2006/relationships/hyperlink" Target="https://www.admin.ch/opc/de/classified-compilation/20162947/index.html" TargetMode="External"/><Relationship Id="rId43" Type="http://schemas.openxmlformats.org/officeDocument/2006/relationships/hyperlink" Target="https://www.admin.ch/opc/de/classified-compilation/20162947/index.html" TargetMode="External"/><Relationship Id="rId48" Type="http://schemas.openxmlformats.org/officeDocument/2006/relationships/hyperlink" Target="https://www.admin.ch/opc/de/classified-compilation/20162947/index.html" TargetMode="External"/><Relationship Id="rId56" Type="http://schemas.openxmlformats.org/officeDocument/2006/relationships/hyperlink" Target="http://www.admin.ch/ch/d/sr/c616_1.html" TargetMode="External"/><Relationship Id="rId64" Type="http://schemas.openxmlformats.org/officeDocument/2006/relationships/hyperlink" Target="https://www.admin.ch/opc/de/classified-compilation/20162947/index.html" TargetMode="External"/><Relationship Id="rId69" Type="http://schemas.openxmlformats.org/officeDocument/2006/relationships/hyperlink" Target="https://www.admin.ch/opc/de/classified-compilation/20162947/index.html" TargetMode="External"/><Relationship Id="rId77" Type="http://schemas.openxmlformats.org/officeDocument/2006/relationships/hyperlink" Target="https://www.admin.ch/opc/de/classified-compilation/20121295/index.html" TargetMode="External"/><Relationship Id="rId100" Type="http://schemas.openxmlformats.org/officeDocument/2006/relationships/hyperlink" Target="https://www.admin.ch/opc/de/classified-compilation/20121295/index.html" TargetMode="External"/><Relationship Id="rId105" Type="http://schemas.openxmlformats.org/officeDocument/2006/relationships/hyperlink" Target="https://www.admin.ch/opc/de/classified-compilation/20121295/index.html" TargetMode="External"/><Relationship Id="rId113" Type="http://schemas.openxmlformats.org/officeDocument/2006/relationships/hyperlink" Target="http://www.admin.ch/ch/d/sr/c171_10.html" TargetMode="External"/><Relationship Id="rId118" Type="http://schemas.openxmlformats.org/officeDocument/2006/relationships/hyperlink" Target="https://www.admin.ch/opc/de/classified-compilation/20121295/index.html" TargetMode="External"/><Relationship Id="rId126" Type="http://schemas.openxmlformats.org/officeDocument/2006/relationships/theme" Target="theme/theme1.xml"/><Relationship Id="rId8" Type="http://schemas.openxmlformats.org/officeDocument/2006/relationships/hyperlink" Target="https://www.admin.ch/opc/de/classified-compilation/20162947/index.html" TargetMode="External"/><Relationship Id="rId51" Type="http://schemas.openxmlformats.org/officeDocument/2006/relationships/hyperlink" Target="https://www.admin.ch/opc/de/classified-compilation/20162947/index.html" TargetMode="External"/><Relationship Id="rId72" Type="http://schemas.openxmlformats.org/officeDocument/2006/relationships/hyperlink" Target="https://www.admin.ch/opc/de/classified-compilation/20162947/index.html" TargetMode="External"/><Relationship Id="rId80" Type="http://schemas.openxmlformats.org/officeDocument/2006/relationships/hyperlink" Target="https://www.admin.ch/opc/de/classified-compilation/20121295/index.html" TargetMode="External"/><Relationship Id="rId85" Type="http://schemas.openxmlformats.org/officeDocument/2006/relationships/hyperlink" Target="https://www.admin.ch/opc/de/classified-compilation/20121295/index.html" TargetMode="External"/><Relationship Id="rId93" Type="http://schemas.openxmlformats.org/officeDocument/2006/relationships/hyperlink" Target="https://www.admin.ch/opc/de/classified-compilation/20121295/index.html" TargetMode="External"/><Relationship Id="rId98" Type="http://schemas.openxmlformats.org/officeDocument/2006/relationships/hyperlink" Target="https://www.admin.ch/opc/de/classified-compilation/20121295/index.html" TargetMode="External"/><Relationship Id="rId121" Type="http://schemas.openxmlformats.org/officeDocument/2006/relationships/hyperlink" Target="https://www.admin.ch/opc/de/classified-compilation/20121295/index.html" TargetMode="External"/><Relationship Id="rId3" Type="http://schemas.openxmlformats.org/officeDocument/2006/relationships/webSettings" Target="webSettings.xml"/><Relationship Id="rId12" Type="http://schemas.openxmlformats.org/officeDocument/2006/relationships/hyperlink" Target="https://www.admin.ch/opc/de/classified-compilation/20162947/index.html" TargetMode="External"/><Relationship Id="rId17" Type="http://schemas.openxmlformats.org/officeDocument/2006/relationships/hyperlink" Target="https://www.admin.ch/opc/de/classified-compilation/20162947/index.html" TargetMode="External"/><Relationship Id="rId25" Type="http://schemas.openxmlformats.org/officeDocument/2006/relationships/hyperlink" Target="https://www.admin.ch/opc/de/classified-compilation/20162947/index.html" TargetMode="External"/><Relationship Id="rId33" Type="http://schemas.openxmlformats.org/officeDocument/2006/relationships/hyperlink" Target="https://www.admin.ch/opc/de/classified-compilation/20162947/index.html" TargetMode="External"/><Relationship Id="rId38" Type="http://schemas.openxmlformats.org/officeDocument/2006/relationships/hyperlink" Target="https://www.admin.ch/opc/de/classified-compilation/20162947/index.html" TargetMode="External"/><Relationship Id="rId46" Type="http://schemas.openxmlformats.org/officeDocument/2006/relationships/hyperlink" Target="https://www.admin.ch/opc/de/classified-compilation/20162947/index.html" TargetMode="External"/><Relationship Id="rId59" Type="http://schemas.openxmlformats.org/officeDocument/2006/relationships/hyperlink" Target="https://www.admin.ch/opc/de/classified-compilation/20162947/index.html" TargetMode="External"/><Relationship Id="rId67" Type="http://schemas.openxmlformats.org/officeDocument/2006/relationships/hyperlink" Target="https://www.admin.ch/opc/de/classified-compilation/20162947/index.html" TargetMode="External"/><Relationship Id="rId103" Type="http://schemas.openxmlformats.org/officeDocument/2006/relationships/hyperlink" Target="https://www.admin.ch/opc/de/classified-compilation/20121295/index.html" TargetMode="External"/><Relationship Id="rId108" Type="http://schemas.openxmlformats.org/officeDocument/2006/relationships/hyperlink" Target="https://www.admin.ch/opc/de/classified-compilation/20121295/index.html" TargetMode="External"/><Relationship Id="rId116" Type="http://schemas.openxmlformats.org/officeDocument/2006/relationships/hyperlink" Target="https://www.admin.ch/opc/de/classified-compilation/20121295/index.html" TargetMode="External"/><Relationship Id="rId124" Type="http://schemas.openxmlformats.org/officeDocument/2006/relationships/hyperlink" Target="https://www.admin.ch/opc/de/classified-compilation/20121295/index.html" TargetMode="External"/><Relationship Id="rId20" Type="http://schemas.openxmlformats.org/officeDocument/2006/relationships/hyperlink" Target="https://www.admin.ch/opc/de/classified-compilation/20162947/index.html" TargetMode="External"/><Relationship Id="rId41" Type="http://schemas.openxmlformats.org/officeDocument/2006/relationships/hyperlink" Target="https://www.admin.ch/opc/de/classified-compilation/20162947/index.html" TargetMode="External"/><Relationship Id="rId54" Type="http://schemas.openxmlformats.org/officeDocument/2006/relationships/hyperlink" Target="https://www.admin.ch/opc/de/classified-compilation/20162947/index.html" TargetMode="External"/><Relationship Id="rId62" Type="http://schemas.openxmlformats.org/officeDocument/2006/relationships/hyperlink" Target="https://www.admin.ch/opc/de/classified-compilation/20162947/index.html" TargetMode="External"/><Relationship Id="rId70" Type="http://schemas.openxmlformats.org/officeDocument/2006/relationships/hyperlink" Target="https://www.admin.ch/opc/de/classified-compilation/20162947/index.html" TargetMode="External"/><Relationship Id="rId75" Type="http://schemas.openxmlformats.org/officeDocument/2006/relationships/hyperlink" Target="https://www.admin.ch/opc/de/classified-compilation/20121295/index.html" TargetMode="External"/><Relationship Id="rId83" Type="http://schemas.openxmlformats.org/officeDocument/2006/relationships/hyperlink" Target="https://www.admin.ch/opc/de/classified-compilation/20121295/index.html" TargetMode="External"/><Relationship Id="rId88" Type="http://schemas.openxmlformats.org/officeDocument/2006/relationships/hyperlink" Target="https://www.admin.ch/opc/de/classified-compilation/20121295/index.html" TargetMode="External"/><Relationship Id="rId91" Type="http://schemas.openxmlformats.org/officeDocument/2006/relationships/hyperlink" Target="http://www.admin.ch/ch/d/sr/c700.html" TargetMode="External"/><Relationship Id="rId96" Type="http://schemas.openxmlformats.org/officeDocument/2006/relationships/hyperlink" Target="http://www.admin.ch/ch/d/sr/c451.html" TargetMode="External"/><Relationship Id="rId111" Type="http://schemas.openxmlformats.org/officeDocument/2006/relationships/hyperlink" Target="https://www.admin.ch/opc/de/classified-compilation/20121295/index.html" TargetMode="External"/><Relationship Id="rId1" Type="http://schemas.openxmlformats.org/officeDocument/2006/relationships/styles" Target="styles.xml"/><Relationship Id="rId6" Type="http://schemas.openxmlformats.org/officeDocument/2006/relationships/hyperlink" Target="https://www.admin.ch/opc/de/classified-compilation/20162947/index.html" TargetMode="External"/><Relationship Id="rId15" Type="http://schemas.openxmlformats.org/officeDocument/2006/relationships/hyperlink" Target="https://www.admin.ch/opc/de/classified-compilation/20162947/index.html" TargetMode="External"/><Relationship Id="rId23" Type="http://schemas.openxmlformats.org/officeDocument/2006/relationships/hyperlink" Target="https://www.admin.ch/opc/de/classified-compilation/20162947/index.html" TargetMode="External"/><Relationship Id="rId28" Type="http://schemas.openxmlformats.org/officeDocument/2006/relationships/hyperlink" Target="https://www.admin.ch/opc/de/classified-compilation/20162947/index.html" TargetMode="External"/><Relationship Id="rId36" Type="http://schemas.openxmlformats.org/officeDocument/2006/relationships/hyperlink" Target="https://www.admin.ch/opc/de/classified-compilation/20162947/index.html" TargetMode="External"/><Relationship Id="rId49" Type="http://schemas.openxmlformats.org/officeDocument/2006/relationships/hyperlink" Target="https://www.admin.ch/opc/de/classified-compilation/20162947/index.html" TargetMode="External"/><Relationship Id="rId57" Type="http://schemas.openxmlformats.org/officeDocument/2006/relationships/hyperlink" Target="https://www.admin.ch/opc/de/classified-compilation/20162947/index.html" TargetMode="External"/><Relationship Id="rId106" Type="http://schemas.openxmlformats.org/officeDocument/2006/relationships/hyperlink" Target="https://www.admin.ch/opc/de/classified-compilation/20121295/index.html" TargetMode="External"/><Relationship Id="rId114" Type="http://schemas.openxmlformats.org/officeDocument/2006/relationships/hyperlink" Target="https://www.admin.ch/opc/de/classified-compilation/20121295/index.html" TargetMode="External"/><Relationship Id="rId119" Type="http://schemas.openxmlformats.org/officeDocument/2006/relationships/hyperlink" Target="https://www.admin.ch/opc/de/classified-compilation/20121295/index.html" TargetMode="External"/><Relationship Id="rId10" Type="http://schemas.openxmlformats.org/officeDocument/2006/relationships/hyperlink" Target="https://www.admin.ch/opc/de/classified-compilation/20162947/index.html" TargetMode="External"/><Relationship Id="rId31" Type="http://schemas.openxmlformats.org/officeDocument/2006/relationships/hyperlink" Target="https://www.admin.ch/opc/de/classified-compilation/20162947/index.html" TargetMode="External"/><Relationship Id="rId44" Type="http://schemas.openxmlformats.org/officeDocument/2006/relationships/hyperlink" Target="https://www.admin.ch/opc/de/classified-compilation/20162947/index.html" TargetMode="External"/><Relationship Id="rId52" Type="http://schemas.openxmlformats.org/officeDocument/2006/relationships/hyperlink" Target="https://www.admin.ch/opc/de/classified-compilation/20162947/index.html" TargetMode="External"/><Relationship Id="rId60" Type="http://schemas.openxmlformats.org/officeDocument/2006/relationships/hyperlink" Target="https://www.admin.ch/opc/de/classified-compilation/20162947/index.html" TargetMode="External"/><Relationship Id="rId65" Type="http://schemas.openxmlformats.org/officeDocument/2006/relationships/hyperlink" Target="https://www.admin.ch/opc/de/classified-compilation/20162947/index.html" TargetMode="External"/><Relationship Id="rId73" Type="http://schemas.openxmlformats.org/officeDocument/2006/relationships/hyperlink" Target="https://www.admin.ch/opc/de/classified-compilation/20162947/index.html" TargetMode="External"/><Relationship Id="rId78" Type="http://schemas.openxmlformats.org/officeDocument/2006/relationships/hyperlink" Target="https://www.admin.ch/opc/de/classified-compilation/20121295/index.html" TargetMode="External"/><Relationship Id="rId81" Type="http://schemas.openxmlformats.org/officeDocument/2006/relationships/hyperlink" Target="https://www.admin.ch/opc/de/classified-compilation/20121295/index.html" TargetMode="External"/><Relationship Id="rId86" Type="http://schemas.openxmlformats.org/officeDocument/2006/relationships/hyperlink" Target="https://www.admin.ch/opc/de/classified-compilation/20121295/index.html" TargetMode="External"/><Relationship Id="rId94" Type="http://schemas.openxmlformats.org/officeDocument/2006/relationships/hyperlink" Target="https://www.admin.ch/opc/de/classified-compilation/20121295/index.html" TargetMode="External"/><Relationship Id="rId99" Type="http://schemas.openxmlformats.org/officeDocument/2006/relationships/hyperlink" Target="https://www.admin.ch/opc/de/classified-compilation/20121295/index.html" TargetMode="External"/><Relationship Id="rId101" Type="http://schemas.openxmlformats.org/officeDocument/2006/relationships/hyperlink" Target="http://www.admin.ch/ch/d/sr/c451.html" TargetMode="External"/><Relationship Id="rId122" Type="http://schemas.openxmlformats.org/officeDocument/2006/relationships/hyperlink" Target="https://www.admin.ch/opc/de/classified-compilation/20121295/index.html" TargetMode="External"/><Relationship Id="rId4" Type="http://schemas.openxmlformats.org/officeDocument/2006/relationships/hyperlink" Target="https://www.admin.ch/opc/de/classified-compilation/20162947/index.html" TargetMode="External"/><Relationship Id="rId9" Type="http://schemas.openxmlformats.org/officeDocument/2006/relationships/hyperlink" Target="http://www.admin.ch/ch/d/sr/c730_01.html" TargetMode="External"/><Relationship Id="rId13" Type="http://schemas.openxmlformats.org/officeDocument/2006/relationships/hyperlink" Target="http://www.admin.ch/ch/d/sr/c730_01.html" TargetMode="External"/><Relationship Id="rId18" Type="http://schemas.openxmlformats.org/officeDocument/2006/relationships/hyperlink" Target="https://www.admin.ch/opc/de/classified-compilation/20162947/index.html" TargetMode="External"/><Relationship Id="rId39" Type="http://schemas.openxmlformats.org/officeDocument/2006/relationships/hyperlink" Target="https://www.admin.ch/opc/de/classified-compilation/20162947/index.html" TargetMode="External"/><Relationship Id="rId109" Type="http://schemas.openxmlformats.org/officeDocument/2006/relationships/hyperlink" Target="http://www.admin.ch/ch/d/sr/c734_7.html" TargetMode="External"/><Relationship Id="rId34" Type="http://schemas.openxmlformats.org/officeDocument/2006/relationships/hyperlink" Target="https://www.admin.ch/opc/de/classified-compilation/20162947/index.html" TargetMode="External"/><Relationship Id="rId50" Type="http://schemas.openxmlformats.org/officeDocument/2006/relationships/hyperlink" Target="https://www.admin.ch/opc/de/classified-compilation/20162947/index.html" TargetMode="External"/><Relationship Id="rId55" Type="http://schemas.openxmlformats.org/officeDocument/2006/relationships/hyperlink" Target="https://www.admin.ch/opc/de/classified-compilation/20162947/index.html" TargetMode="External"/><Relationship Id="rId76" Type="http://schemas.openxmlformats.org/officeDocument/2006/relationships/hyperlink" Target="https://www.admin.ch/opc/de/classified-compilation/20121295/index.html" TargetMode="External"/><Relationship Id="rId97" Type="http://schemas.openxmlformats.org/officeDocument/2006/relationships/hyperlink" Target="http://www.admin.ch/ch/d/sr/c922_0.html" TargetMode="External"/><Relationship Id="rId104" Type="http://schemas.openxmlformats.org/officeDocument/2006/relationships/hyperlink" Target="https://www.admin.ch/opc/de/classified-compilation/20121295/index.html" TargetMode="External"/><Relationship Id="rId120" Type="http://schemas.openxmlformats.org/officeDocument/2006/relationships/hyperlink" Target="https://www.admin.ch/opc/de/classified-compilation/20121295/index.html" TargetMode="External"/><Relationship Id="rId125" Type="http://schemas.openxmlformats.org/officeDocument/2006/relationships/fontTable" Target="fontTable.xml"/><Relationship Id="rId7" Type="http://schemas.openxmlformats.org/officeDocument/2006/relationships/hyperlink" Target="https://www.admin.ch/opc/de/classified-compilation/20162947/index.html" TargetMode="External"/><Relationship Id="rId71" Type="http://schemas.openxmlformats.org/officeDocument/2006/relationships/hyperlink" Target="https://www.admin.ch/opc/de/classified-compilation/20162947/index.html" TargetMode="External"/><Relationship Id="rId92" Type="http://schemas.openxmlformats.org/officeDocument/2006/relationships/hyperlink" Target="https://www.admin.ch/opc/de/classified-compilation/20121295/index.html" TargetMode="External"/><Relationship Id="rId2" Type="http://schemas.openxmlformats.org/officeDocument/2006/relationships/settings" Target="settings.xml"/><Relationship Id="rId29" Type="http://schemas.openxmlformats.org/officeDocument/2006/relationships/hyperlink" Target="https://www.admin.ch/opc/de/classified-compilation/20162947/index.html" TargetMode="External"/><Relationship Id="rId24" Type="http://schemas.openxmlformats.org/officeDocument/2006/relationships/hyperlink" Target="https://www.admin.ch/opc/de/classified-compilation/20162947/index.html" TargetMode="External"/><Relationship Id="rId40" Type="http://schemas.openxmlformats.org/officeDocument/2006/relationships/hyperlink" Target="https://www.admin.ch/opc/de/classified-compilation/20162947/index.html" TargetMode="External"/><Relationship Id="rId45" Type="http://schemas.openxmlformats.org/officeDocument/2006/relationships/hyperlink" Target="https://www.admin.ch/opc/de/classified-compilation/20162947/index.html" TargetMode="External"/><Relationship Id="rId66" Type="http://schemas.openxmlformats.org/officeDocument/2006/relationships/hyperlink" Target="https://www.admin.ch/opc/de/classified-compilation/20162947/index.html" TargetMode="External"/><Relationship Id="rId87" Type="http://schemas.openxmlformats.org/officeDocument/2006/relationships/hyperlink" Target="https://www.admin.ch/opc/de/classified-compilation/20121295/index.html" TargetMode="External"/><Relationship Id="rId110" Type="http://schemas.openxmlformats.org/officeDocument/2006/relationships/hyperlink" Target="https://www.admin.ch/opc/de/classified-compilation/20121295/index.html" TargetMode="External"/><Relationship Id="rId115" Type="http://schemas.openxmlformats.org/officeDocument/2006/relationships/hyperlink" Target="https://www.admin.ch/opc/de/classified-compilation/2012129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23</Pages>
  <Words>9397</Words>
  <Characters>53564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Mehta</dc:creator>
  <cp:keywords/>
  <dc:description/>
  <cp:lastModifiedBy>Prakhar Mehta</cp:lastModifiedBy>
  <cp:revision>3</cp:revision>
  <cp:lastPrinted>2018-11-24T07:22:00Z</cp:lastPrinted>
  <dcterms:created xsi:type="dcterms:W3CDTF">2018-11-24T07:01:00Z</dcterms:created>
  <dcterms:modified xsi:type="dcterms:W3CDTF">2018-11-25T21:42:00Z</dcterms:modified>
</cp:coreProperties>
</file>