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Student Setu — Design Document</w:t>
      </w:r>
    </w:p>
    <w:p>
      <w:pPr/>
      <w:r>
        <w:t xml:space="preserve">Student Setu is one free platform that guides Indian students from school, through college, to a job. Team YuvaNex · Hack for Social Cause · HSC|MP|00172 · Madhya Pradesh.</w:t>
      </w:r>
    </w:p>
    <w:p>
      <w:pPr>
        <w:pStyle w:val="Heading2"/>
      </w:pPr>
      <w:r>
        <w:t xml:space="preserve">Problem and users</w:t>
      </w:r>
    </w:p>
    <w:p>
      <w:pPr/>
      <w:r>
        <w:t xml:space="preserve">Students in small towns and government colleges lack one trusted guide from school to a job. They lose months on scattered, unverified websites, and their syllabus often does not teach what employers ask for.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Career confusion:</w:t>
      </w:r>
      <w:r>
        <w:t xml:space="preserve"> Class 12 students don't know every course and entrance exam open to them.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Skills gap:</w:t>
      </w:r>
      <w:r>
        <w:t xml:space="preserve"> university syllabi cover only part of what a job role needs, and students can't prove the skills they learn on their own.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Overloaded teachers:</w:t>
      </w:r>
      <w:r>
        <w:t xml:space="preserve"> teachers in local colleges have little time or support to plan lessons, set papers and track who is falling behind.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Life in a new city:</w:t>
      </w:r>
      <w:r>
        <w:t xml:space="preserve"> students who move for college struggle to find safe stays and affordable food.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Exam pressure:</w:t>
      </w:r>
      <w:r>
        <w:t xml:space="preserve"> when NEET or JEE doesn't go well, students see no alternatives and face stress alone.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746"/>
        <w:gridCol w:w="5613"/>
      </w:tblGrid>
      <w:tr>
        <w:trPr>
          <w:tblHeader/>
        </w:trPr>
        <w:tc>
          <w:tcPr>
            <w:tcW w:w="3746" w:type="dxa"/>
            <w:shd w:val="clear" w:color="auto" w:fill="F2F2F2"/>
          </w:tcPr>
          <w:p>
            <w:pPr/>
            <w:r>
              <w:t xml:space="preserve">User</w:t>
            </w:r>
          </w:p>
        </w:tc>
        <w:tc>
          <w:tcPr>
            <w:tcW w:w="5613" w:type="dxa"/>
            <w:shd w:val="clear" w:color="auto" w:fill="F2F2F2"/>
          </w:tcPr>
          <w:p>
            <w:pPr/>
            <w:r>
              <w:t xml:space="preserve">What they come for</w:t>
            </w:r>
          </w:p>
        </w:tc>
      </w:tr>
      <w:tr>
        <w:tc>
          <w:tcPr>
            <w:tcW w:w="3746" w:type="dxa"/>
          </w:tcPr>
          <w:p>
            <w:pPr/>
            <w:r>
              <w:t xml:space="preserve">School student (Class 11–12)</w:t>
            </w:r>
          </w:p>
        </w:tc>
        <w:tc>
          <w:tcPr>
            <w:tcW w:w="5613" w:type="dxa"/>
          </w:tcPr>
          <w:p>
            <w:pPr/>
            <w:r>
              <w:t xml:space="preserve">Courses open after their subjects, entrance exams, a preparation roadmap</w:t>
            </w:r>
          </w:p>
        </w:tc>
      </w:tr>
      <w:tr>
        <w:tc>
          <w:tcPr>
            <w:tcW w:w="3746" w:type="dxa"/>
          </w:tcPr>
          <w:p>
            <w:pPr/>
            <w:r>
              <w:t xml:space="preserve">College student</w:t>
            </w:r>
          </w:p>
        </w:tc>
        <w:tc>
          <w:tcPr>
            <w:tcW w:w="5613" w:type="dxa"/>
          </w:tcPr>
          <w:p>
            <w:pPr/>
            <w:r>
              <w:t xml:space="preserve">Gap between syllabus and job, a learning plan, verified skill badges, study material</w:t>
            </w:r>
          </w:p>
        </w:tc>
      </w:tr>
      <w:tr>
        <w:tc>
          <w:tcPr>
            <w:tcW w:w="3746" w:type="dxa"/>
          </w:tcPr>
          <w:p>
            <w:pPr/>
            <w:r>
              <w:t xml:space="preserve">Graduate</w:t>
            </w:r>
          </w:p>
        </w:tc>
        <w:tc>
          <w:tcPr>
            <w:tcW w:w="5613" w:type="dxa"/>
          </w:tcPr>
          <w:p>
            <w:pPr/>
            <w:r>
              <w:t xml:space="preserve">Jobs matched to their degree and skills</w:t>
            </w:r>
          </w:p>
        </w:tc>
      </w:tr>
      <w:tr>
        <w:tc>
          <w:tcPr>
            <w:tcW w:w="3746" w:type="dxa"/>
          </w:tcPr>
          <w:p>
            <w:pPr/>
            <w:r>
              <w:t xml:space="preserve">Teacher</w:t>
            </w:r>
          </w:p>
        </w:tc>
        <w:tc>
          <w:tcPr>
            <w:tcW w:w="5613" w:type="dxa"/>
          </w:tcPr>
          <w:p>
            <w:pPr/>
            <w:r>
              <w:t xml:space="preserve">AI lesson plans, question papers, class quizzes and weak-topic insights</w:t>
            </w:r>
          </w:p>
        </w:tc>
      </w:tr>
      <w:tr>
        <w:tc>
          <w:tcPr>
            <w:tcW w:w="3746" w:type="dxa"/>
          </w:tcPr>
          <w:p>
            <w:pPr/>
            <w:r>
              <w:t xml:space="preserve">Hostel owner, tiffin provider</w:t>
            </w:r>
          </w:p>
        </w:tc>
        <w:tc>
          <w:tcPr>
            <w:tcW w:w="5613" w:type="dxa"/>
          </w:tcPr>
          <w:p>
            <w:pPr/>
            <w:r>
              <w:t xml:space="preserve">List verified stays and meals near colleges</w:t>
            </w:r>
          </w:p>
        </w:tc>
      </w:tr>
      <w:tr>
        <w:tc>
          <w:tcPr>
            <w:tcW w:w="3746" w:type="dxa"/>
          </w:tcPr>
          <w:p>
            <w:pPr/>
            <w:r>
              <w:t xml:space="preserve">Mentor, admin</w:t>
            </w:r>
          </w:p>
        </w:tc>
        <w:tc>
          <w:tcPr>
            <w:tcW w:w="5613" w:type="dxa"/>
          </w:tcPr>
          <w:p>
            <w:pPr/>
            <w:r>
              <w:t xml:space="preserve">Guide students; verify teachers and approve listings</w:t>
            </w:r>
          </w:p>
        </w:tc>
      </w:tr>
    </w:tbl>
    <w:p>
      <w:pPr>
        <w:pStyle w:val="Heading2"/>
      </w:pPr>
      <w:r>
        <w:t xml:space="preserve">Solution at a glance</w:t>
      </w:r>
    </w:p>
    <w:p>
      <w:pPr/>
      <w:r>
        <w:t xml:space="preserve">Student Setu replaces many scattered websites with one free platform that follows the student through three stages.</w:t>
      </w:r>
    </w:p>
    <w:p>
      <w:pPr/>
      <w:r>
        <w:drawing>
          <wp:inline distT="0" distB="0" distL="0" distR="0">
            <wp:extent cx="5486400" cy="3200400"/>
            <wp:docPr id="1" name="image1" descr="student journey · 3 stages and the modules at eac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student journey · 3 stages and the modules at each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student journey · 3 stages and the modules at each</w:t>
      </w:r>
    </w:p>
    <w:p>
      <w:pPr/>
      <w:r>
        <w:t xml:space="preserve">Teacher Copilot works alongside the college stage, and support tools stay open at every step.</w:t>
      </w:r>
    </w:p>
    <w:p>
      <w:pPr>
        <w:pStyle w:val="Heading2"/>
      </w:pPr>
      <w:r>
        <w:t xml:space="preserve">Modules</w:t>
      </w:r>
    </w:p>
    <w:p>
      <w:pPr/>
      <w:r>
        <w:t xml:space="preserve">Student Setu has 11 learning and career modules, plus optional student-life tools, all in one React app with role-based logins.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84"/>
        <w:gridCol w:w="1916"/>
        <w:gridCol w:w="1312"/>
        <w:gridCol w:w="4748"/>
      </w:tblGrid>
      <w:tr>
        <w:trPr>
          <w:tblHeader/>
        </w:trPr>
        <w:tc>
          <w:tcPr>
            <w:tcW w:w="1384" w:type="dxa"/>
            <w:shd w:val="clear" w:color="auto" w:fill="F2F2F2"/>
          </w:tcPr>
          <w:p>
            <w:pPr/>
            <w:r>
              <w:t xml:space="preserve">Module</w:t>
            </w:r>
          </w:p>
        </w:tc>
        <w:tc>
          <w:tcPr>
            <w:tcW w:w="1916" w:type="dxa"/>
            <w:shd w:val="clear" w:color="auto" w:fill="F2F2F2"/>
          </w:tcPr>
          <w:p>
            <w:pPr/>
            <w:r>
              <w:t xml:space="preserve">Page</w:t>
            </w:r>
          </w:p>
        </w:tc>
        <w:tc>
          <w:tcPr>
            <w:tcW w:w="1312" w:type="dxa"/>
            <w:shd w:val="clear" w:color="auto" w:fill="F2F2F2"/>
          </w:tcPr>
          <w:p>
            <w:pPr/>
            <w:r>
              <w:t xml:space="preserve">Main users</w:t>
            </w:r>
          </w:p>
        </w:tc>
        <w:tc>
          <w:tcPr>
            <w:tcW w:w="4748" w:type="dxa"/>
            <w:shd w:val="clear" w:color="auto" w:fill="F2F2F2"/>
          </w:tcPr>
          <w:p>
            <w:pPr/>
            <w:r>
              <w:t xml:space="preserve">What it does</w:t>
            </w:r>
          </w:p>
        </w:tc>
      </w:tr>
      <w:tr>
        <w:tc>
          <w:tcPr>
            <w:tcW w:w="1384" w:type="dxa"/>
          </w:tcPr>
          <w:p>
            <w:pPr/>
            <w:r>
              <w:t xml:space="preserve">School pathways</w:t>
            </w:r>
          </w:p>
        </w:tc>
        <w:tc>
          <w:tcPr>
            <w:tcW w:w="1916" w:type="dxa"/>
          </w:tcPr>
          <w:p>
            <w:pPr/>
            <w:r>
              <w:rPr>
                <w:rStyle w:val="CodeChar"/>
              </w:rPr>
              <w:t xml:space="preserve">/pathways</w:t>
            </w:r>
          </w:p>
        </w:tc>
        <w:tc>
          <w:tcPr>
            <w:tcW w:w="1312" w:type="dxa"/>
          </w:tcPr>
          <w:p>
            <w:pPr/>
            <w:r>
              <w:t xml:space="preserve">School students</w:t>
            </w:r>
          </w:p>
        </w:tc>
        <w:tc>
          <w:tcPr>
            <w:tcW w:w="4748" w:type="dxa"/>
          </w:tcPr>
          <w:p>
            <w:pPr/>
            <w:r>
              <w:t xml:space="preserve">Pick Class 12 subjects and see every public and private course open to them, its entrance exam with official links, a step-by-step roadmap, and free notes and videos</w:t>
            </w:r>
          </w:p>
        </w:tc>
      </w:tr>
      <w:tr>
        <w:tc>
          <w:tcPr>
            <w:tcW w:w="1384" w:type="dxa"/>
          </w:tcPr>
          <w:p>
            <w:pPr/>
            <w:r>
              <w:t xml:space="preserve">Skill Bridge</w:t>
            </w:r>
          </w:p>
        </w:tc>
        <w:tc>
          <w:tcPr>
            <w:tcW w:w="1916" w:type="dxa"/>
          </w:tcPr>
          <w:p>
            <w:pPr/>
            <w:r>
              <w:rPr>
                <w:rStyle w:val="CodeChar"/>
              </w:rPr>
              <w:t xml:space="preserve">/skill-bridge</w:t>
            </w:r>
          </w:p>
        </w:tc>
        <w:tc>
          <w:tcPr>
            <w:tcW w:w="1312" w:type="dxa"/>
          </w:tcPr>
          <w:p>
            <w:pPr/>
            <w:r>
              <w:t xml:space="preserve">College students</w:t>
            </w:r>
          </w:p>
        </w:tc>
        <w:tc>
          <w:tcPr>
            <w:tcW w:w="4748" w:type="dxa"/>
          </w:tcPr>
          <w:p>
            <w:pPr/>
            <w:r>
              <w:t xml:space="preserve">Compares the real syllabus (course, university, semester) with 13 job roles across 45 skills, shows coverage by graduation, and builds a week-by-week plan from free courses</w:t>
            </w:r>
          </w:p>
        </w:tc>
      </w:tr>
      <w:tr>
        <w:tc>
          <w:tcPr>
            <w:tcW w:w="1384" w:type="dxa"/>
          </w:tcPr>
          <w:p>
            <w:pPr/>
            <w:r>
              <w:t xml:space="preserve">Verified Skill Badges</w:t>
            </w:r>
          </w:p>
        </w:tc>
        <w:tc>
          <w:tcPr>
            <w:tcW w:w="1916" w:type="dxa"/>
          </w:tcPr>
          <w:p>
            <w:pPr/>
            <w:r>
              <w:rPr>
                <w:rStyle w:val="CodeChar"/>
              </w:rPr>
              <w:t xml:space="preserve">/skill-bridge</w:t>
            </w:r>
            <w:r>
              <w:t xml:space="preserve">, </w:t>
            </w:r>
            <w:r>
              <w:rPr>
                <w:rStyle w:val="CodeChar"/>
              </w:rPr>
              <w:t xml:space="preserve">/verify/:token</w:t>
            </w:r>
          </w:p>
        </w:tc>
        <w:tc>
          <w:tcPr>
            <w:tcW w:w="1312" w:type="dxa"/>
          </w:tcPr>
          <w:p>
            <w:pPr/>
            <w:r>
              <w:t xml:space="preserve">Students, employers</w:t>
            </w:r>
          </w:p>
        </w:tc>
        <w:tc>
          <w:tcPr>
            <w:tcW w:w="4748" w:type="dxa"/>
          </w:tcPr>
          <w:p>
            <w:pPr/>
            <w:r>
              <w:t xml:space="preserve">5-question tests graded on the server (4 of 5 to pass) for 15 skills; the signed badge can be checked by anyone in one click</w:t>
            </w:r>
          </w:p>
        </w:tc>
      </w:tr>
      <w:tr>
        <w:tc>
          <w:tcPr>
            <w:tcW w:w="1384" w:type="dxa"/>
          </w:tcPr>
          <w:p>
            <w:pPr/>
            <w:r>
              <w:t xml:space="preserve">Skills Hub</w:t>
            </w:r>
          </w:p>
        </w:tc>
        <w:tc>
          <w:tcPr>
            <w:tcW w:w="1916" w:type="dxa"/>
          </w:tcPr>
          <w:p>
            <w:pPr/>
            <w:r>
              <w:rPr>
                <w:rStyle w:val="CodeChar"/>
              </w:rPr>
              <w:t xml:space="preserve">/skills</w:t>
            </w:r>
          </w:p>
        </w:tc>
        <w:tc>
          <w:tcPr>
            <w:tcW w:w="1312" w:type="dxa"/>
          </w:tcPr>
          <w:p>
            <w:pPr/>
            <w:r>
              <w:t xml:space="preserve">Students</w:t>
            </w:r>
          </w:p>
        </w:tc>
        <w:tc>
          <w:tcPr>
            <w:tcW w:w="4748" w:type="dxa"/>
          </w:tcPr>
          <w:p>
            <w:pPr/>
            <w:r>
              <w:t xml:space="preserve">Free AI courses, a hands-on AI Prompt Lab, and a leaderboard showing the next step to a job</w:t>
            </w:r>
          </w:p>
        </w:tc>
      </w:tr>
      <w:tr>
        <w:tc>
          <w:tcPr>
            <w:tcW w:w="1384" w:type="dxa"/>
          </w:tcPr>
          <w:p>
            <w:pPr/>
            <w:r>
              <w:t xml:space="preserve">Careers</w:t>
            </w:r>
          </w:p>
        </w:tc>
        <w:tc>
          <w:tcPr>
            <w:tcW w:w="1916" w:type="dxa"/>
          </w:tcPr>
          <w:p>
            <w:pPr/>
            <w:r>
              <w:rPr>
                <w:rStyle w:val="CodeChar"/>
              </w:rPr>
              <w:t xml:space="preserve">/careers</w:t>
            </w:r>
          </w:p>
        </w:tc>
        <w:tc>
          <w:tcPr>
            <w:tcW w:w="1312" w:type="dxa"/>
          </w:tcPr>
          <w:p>
            <w:pPr/>
            <w:r>
              <w:t xml:space="preserve">Graduates</w:t>
            </w:r>
          </w:p>
        </w:tc>
        <w:tc>
          <w:tcPr>
            <w:tcW w:w="4748" w:type="dxa"/>
          </w:tcPr>
          <w:p>
            <w:pPr/>
            <w:r>
              <w:t xml:space="preserve">Profile with degree and skills; shows only jobs matched to them, with verified badges counted automatically</w:t>
            </w:r>
          </w:p>
        </w:tc>
      </w:tr>
      <w:tr>
        <w:tc>
          <w:tcPr>
            <w:tcW w:w="1384" w:type="dxa"/>
          </w:tcPr>
          <w:p>
            <w:pPr/>
            <w:r>
              <w:t xml:space="preserve">Teacher Copilot</w:t>
            </w:r>
          </w:p>
        </w:tc>
        <w:tc>
          <w:tcPr>
            <w:tcW w:w="1916" w:type="dxa"/>
          </w:tcPr>
          <w:p>
            <w:pPr/>
            <w:r>
              <w:rPr>
                <w:rStyle w:val="CodeChar"/>
              </w:rPr>
              <w:t xml:space="preserve">/teacher</w:t>
            </w:r>
          </w:p>
        </w:tc>
        <w:tc>
          <w:tcPr>
            <w:tcW w:w="1312" w:type="dxa"/>
          </w:tcPr>
          <w:p>
            <w:pPr/>
            <w:r>
              <w:t xml:space="preserve">Teachers</w:t>
            </w:r>
          </w:p>
        </w:tc>
        <w:tc>
          <w:tcPr>
            <w:tcW w:w="4748" w:type="dxa"/>
          </w:tcPr>
          <w:p>
            <w:pPr/>
            <w:r>
              <w:t xml:space="preserve">AI lesson plans and question papers in English or Hindi, a quiz builder, class codes, auto-graded quizzes, a weak-topic heatmap and one-click re-teach lessons</w:t>
            </w:r>
          </w:p>
        </w:tc>
      </w:tr>
      <w:tr>
        <w:tc>
          <w:tcPr>
            <w:tcW w:w="1384" w:type="dxa"/>
          </w:tcPr>
          <w:p>
            <w:pPr/>
            <w:r>
              <w:t xml:space="preserve">Class page</w:t>
            </w:r>
          </w:p>
        </w:tc>
        <w:tc>
          <w:tcPr>
            <w:tcW w:w="1916" w:type="dxa"/>
          </w:tcPr>
          <w:p>
            <w:pPr/>
            <w:r>
              <w:rPr>
                <w:rStyle w:val="CodeChar"/>
              </w:rPr>
              <w:t xml:space="preserve">/class/:code</w:t>
            </w:r>
          </w:p>
        </w:tc>
        <w:tc>
          <w:tcPr>
            <w:tcW w:w="1312" w:type="dxa"/>
          </w:tcPr>
          <w:p>
            <w:pPr/>
            <w:r>
              <w:t xml:space="preserve">Students</w:t>
            </w:r>
          </w:p>
        </w:tc>
        <w:tc>
          <w:tcPr>
            <w:tcW w:w="4748" w:type="dxa"/>
          </w:tcPr>
          <w:p>
            <w:pPr/>
            <w:r>
              <w:t xml:space="preserve">Join a class with a 6-character code; no login or app needed</w:t>
            </w:r>
          </w:p>
        </w:tc>
      </w:tr>
      <w:tr>
        <w:tc>
          <w:tcPr>
            <w:tcW w:w="1384" w:type="dxa"/>
          </w:tcPr>
          <w:p>
            <w:pPr/>
            <w:r>
              <w:t xml:space="preserve">Counseling</w:t>
            </w:r>
          </w:p>
        </w:tc>
        <w:tc>
          <w:tcPr>
            <w:tcW w:w="1916" w:type="dxa"/>
          </w:tcPr>
          <w:p>
            <w:pPr/>
            <w:r>
              <w:rPr>
                <w:rStyle w:val="CodeChar"/>
              </w:rPr>
              <w:t xml:space="preserve">/counseling</w:t>
            </w:r>
          </w:p>
        </w:tc>
        <w:tc>
          <w:tcPr>
            <w:tcW w:w="1312" w:type="dxa"/>
          </w:tcPr>
          <w:p>
            <w:pPr/>
            <w:r>
              <w:t xml:space="preserve">Students under pressure</w:t>
            </w:r>
          </w:p>
        </w:tc>
        <w:tc>
          <w:tcPr>
            <w:tcW w:w="4748" w:type="dxa"/>
          </w:tcPr>
          <w:p>
            <w:pPr/>
            <w:r>
              <w:t xml:space="preserve">Alternative careers if NEET, JEE, CLAT or CA doesn't go well, a drop-year self-check, Talk to an Expert, and the Tele-MANAS helpline 14416</w:t>
            </w:r>
          </w:p>
        </w:tc>
      </w:tr>
      <w:tr>
        <w:tc>
          <w:tcPr>
            <w:tcW w:w="1384" w:type="dxa"/>
          </w:tcPr>
          <w:p>
            <w:pPr/>
            <w:r>
              <w:t xml:space="preserve">SIDF</w:t>
            </w:r>
          </w:p>
        </w:tc>
        <w:tc>
          <w:tcPr>
            <w:tcW w:w="1916" w:type="dxa"/>
          </w:tcPr>
          <w:p>
            <w:pPr/>
            <w:r>
              <w:rPr>
                <w:rStyle w:val="CodeChar"/>
              </w:rPr>
              <w:t xml:space="preserve">/sidf</w:t>
            </w:r>
          </w:p>
        </w:tc>
        <w:tc>
          <w:tcPr>
            <w:tcW w:w="1312" w:type="dxa"/>
          </w:tcPr>
          <w:p>
            <w:pPr/>
            <w:r>
              <w:t xml:space="preserve">College innovators</w:t>
            </w:r>
          </w:p>
        </w:tc>
        <w:tc>
          <w:tcPr>
            <w:tcW w:w="4748" w:type="dxa"/>
          </w:tcPr>
          <w:p>
            <w:pPr/>
            <w:r>
              <w:t xml:space="preserve">Startup events in government colleges, mentors, hackathon prep, government funding schemes and an idea form with instant feedback</w:t>
            </w:r>
          </w:p>
        </w:tc>
      </w:tr>
      <w:tr>
        <w:tc>
          <w:tcPr>
            <w:tcW w:w="1384" w:type="dxa"/>
          </w:tcPr>
          <w:p>
            <w:pPr/>
            <w:r>
              <w:t xml:space="preserve">Vocational</w:t>
            </w:r>
          </w:p>
        </w:tc>
        <w:tc>
          <w:tcPr>
            <w:tcW w:w="1916" w:type="dxa"/>
          </w:tcPr>
          <w:p>
            <w:pPr/>
            <w:r>
              <w:rPr>
                <w:rStyle w:val="CodeChar"/>
              </w:rPr>
              <w:t xml:space="preserve">/vocational</w:t>
            </w:r>
          </w:p>
        </w:tc>
        <w:tc>
          <w:tcPr>
            <w:tcW w:w="1312" w:type="dxa"/>
          </w:tcPr>
          <w:p>
            <w:pPr/>
            <w:r>
              <w:t xml:space="preserve">Trade learners</w:t>
            </w:r>
          </w:p>
        </w:tc>
        <w:tc>
          <w:tcPr>
            <w:tcW w:w="4748" w:type="dxa"/>
          </w:tcPr>
          <w:p>
            <w:pPr/>
            <w:r>
              <w:t xml:space="preserve">7 trade tracks in Hindi with tests and links to Skill India, Apprenticeship India and ITI</w:t>
            </w:r>
          </w:p>
        </w:tc>
      </w:tr>
      <w:tr>
        <w:tc>
          <w:tcPr>
            <w:tcW w:w="1384" w:type="dxa"/>
          </w:tcPr>
          <w:p>
            <w:pPr/>
            <w:r>
              <w:t xml:space="preserve">Study resources</w:t>
            </w:r>
          </w:p>
        </w:tc>
        <w:tc>
          <w:tcPr>
            <w:tcW w:w="1916" w:type="dxa"/>
          </w:tcPr>
          <w:p>
            <w:pPr/>
            <w:r>
              <w:rPr>
                <w:rStyle w:val="CodeChar"/>
              </w:rPr>
              <w:t xml:space="preserve">/resources</w:t>
            </w:r>
            <w:r>
              <w:t xml:space="preserve">, </w:t>
            </w:r>
            <w:r>
              <w:rPr>
                <w:rStyle w:val="CodeChar"/>
              </w:rPr>
              <w:t xml:space="preserve">/library</w:t>
            </w:r>
            <w:r>
              <w:t xml:space="preserve">, </w:t>
            </w:r>
            <w:r>
              <w:rPr>
                <w:rStyle w:val="CodeChar"/>
              </w:rPr>
              <w:t xml:space="preserve">/exams</w:t>
            </w:r>
            <w:r>
              <w:t xml:space="preserve">, </w:t>
            </w:r>
            <w:r>
              <w:rPr>
                <w:rStyle w:val="CodeChar"/>
              </w:rPr>
              <w:t xml:space="preserve">/scholarships</w:t>
            </w:r>
          </w:p>
        </w:tc>
        <w:tc>
          <w:tcPr>
            <w:tcW w:w="1312" w:type="dxa"/>
          </w:tcPr>
          <w:p>
            <w:pPr/>
            <w:r>
              <w:t xml:space="preserve">All students</w:t>
            </w:r>
          </w:p>
        </w:tc>
        <w:tc>
          <w:tcPr>
            <w:tcW w:w="4748" w:type="dxa"/>
          </w:tcPr>
          <w:p>
            <w:pPr/>
            <w:r>
              <w:t xml:space="preserve">University-wise notes, previous-year papers and syllabus, free quizzes, an e-library, and scholarships</w:t>
            </w:r>
          </w:p>
        </w:tc>
      </w:tr>
      <w:tr>
        <w:tc>
          <w:tcPr>
            <w:tcW w:w="1384" w:type="dxa"/>
          </w:tcPr>
          <w:p>
            <w:pPr/>
            <w:r>
              <w:t xml:space="preserve">Student life (optional)</w:t>
            </w:r>
          </w:p>
        </w:tc>
        <w:tc>
          <w:tcPr>
            <w:tcW w:w="1916" w:type="dxa"/>
          </w:tcPr>
          <w:p>
            <w:pPr/>
            <w:r>
              <w:rPr>
                <w:rStyle w:val="CodeChar"/>
              </w:rPr>
              <w:t xml:space="preserve">/hostels</w:t>
            </w:r>
            <w:r>
              <w:t xml:space="preserve">, </w:t>
            </w:r>
            <w:r>
              <w:rPr>
                <w:rStyle w:val="CodeChar"/>
              </w:rPr>
              <w:t xml:space="preserve">/tiffin</w:t>
            </w:r>
            <w:r>
              <w:t xml:space="preserve">, </w:t>
            </w:r>
            <w:r>
              <w:rPr>
                <w:rStyle w:val="CodeChar"/>
              </w:rPr>
              <w:t xml:space="preserve">/connect</w:t>
            </w:r>
            <w:r>
              <w:t xml:space="preserve">, </w:t>
            </w:r>
            <w:r>
              <w:rPr>
                <w:rStyle w:val="CodeChar"/>
              </w:rPr>
              <w:t xml:space="preserve">/colleges</w:t>
            </w:r>
          </w:p>
        </w:tc>
        <w:tc>
          <w:tcPr>
            <w:tcW w:w="1312" w:type="dxa"/>
          </w:tcPr>
          <w:p>
            <w:pPr/>
            <w:r>
              <w:t xml:space="preserve">Students moving cities</w:t>
            </w:r>
          </w:p>
        </w:tc>
        <w:tc>
          <w:tcPr>
            <w:tcW w:w="4748" w:type="dxa"/>
          </w:tcPr>
          <w:p>
            <w:pPr/>
            <w:r>
              <w:t xml:space="preserve">Verified hostels, PGs and tiffin centres on one map around each college, local-student connect and a college directory</w:t>
            </w:r>
          </w:p>
        </w:tc>
      </w:tr>
      <w:tr>
        <w:tc>
          <w:tcPr>
            <w:tcW w:w="1384" w:type="dxa"/>
          </w:tcPr>
          <w:p>
            <w:pPr/>
            <w:r>
              <w:t xml:space="preserve">Setu Saathi</w:t>
            </w:r>
          </w:p>
        </w:tc>
        <w:tc>
          <w:tcPr>
            <w:tcW w:w="1916" w:type="dxa"/>
          </w:tcPr>
          <w:p>
            <w:pPr/>
            <w:r>
              <w:t xml:space="preserve">every page</w:t>
            </w:r>
          </w:p>
        </w:tc>
        <w:tc>
          <w:tcPr>
            <w:tcW w:w="1312" w:type="dxa"/>
          </w:tcPr>
          <w:p>
            <w:pPr/>
            <w:r>
              <w:t xml:space="preserve">Everyone</w:t>
            </w:r>
          </w:p>
        </w:tc>
        <w:tc>
          <w:tcPr>
            <w:tcW w:w="4748" w:type="dxa"/>
          </w:tcPr>
          <w:p>
            <w:pPr/>
            <w:r>
              <w:t xml:space="preserve">Help chat powered by Gemini, with built-in FAQ answers as a fallback</w:t>
            </w:r>
          </w:p>
        </w:tc>
      </w:tr>
    </w:tbl>
    <w:p>
      <w:pPr/>
      <w:r>
        <w:t xml:space="preserve">Owners, tiffin providers, mentors and admins each get their own dashboard. Admins verify teachers and approve listings before they go live.</w:t>
      </w:r>
    </w:p>
    <w:p>
      <w:pPr>
        <w:pStyle w:val="Heading2"/>
      </w:pPr>
      <w:r>
        <w:t xml:space="preserve">System architecture</w:t>
      </w:r>
    </w:p>
    <w:p>
      <w:pPr/>
      <w:r>
        <w:t xml:space="preserve">Student Setu is a serverless web app: a React progressive web app on Netlify's CDN, four Netlify Functions for anything that needs trust or AI, Google Gemini for AI, and Netlify Blobs for shared class data.</w:t>
      </w:r>
    </w:p>
    <w:p>
      <w:pPr/>
      <w:r>
        <w:drawing>
          <wp:inline distT="0" distB="0" distL="0" distR="0">
            <wp:extent cx="5486400" cy="3951514"/>
            <wp:docPr id="2" name="image2" descr="system architecture · browser, 4 serverless functions, AI and storag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system architecture · browser, 4 serverless functions, AI and storag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51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system architecture · browser, 4 serverless functions, AI and storage</w:t>
      </w:r>
    </w:p>
    <w:p>
      <w:pPr/>
      <w:r>
        <w:t xml:space="preserve">The browser never holds an API key, a badge answer key or the signing key. If Gemini is not reachable, Copilot falls back to built-in templates and the chat to FAQ answers, so the app keeps working.</w:t>
      </w:r>
    </w:p>
    <w:p>
      <w:pPr>
        <w:pStyle w:val="Heading2"/>
      </w:pPr>
      <w:r>
        <w:t xml:space="preserve">Key flows</w:t>
      </w:r>
    </w:p>
    <w:p>
      <w:pPr/>
      <w:r>
        <w:t xml:space="preserve">The two flows that need the most trust, earning a skill badge and running a class quiz, are both decided on the server.</w:t>
      </w:r>
    </w:p>
    <w:p>
      <w:pPr>
        <w:pStyle w:val="Heading3"/>
      </w:pPr>
      <w:r>
        <w:t xml:space="preserve">Earning and verifying a skill badge</w:t>
      </w:r>
    </w:p>
    <w:p>
      <w:pPr/>
      <w:r>
        <w:drawing>
          <wp:inline distT="0" distB="0" distL="0" distR="0">
            <wp:extent cx="5486400" cy="1959428"/>
            <wp:docPr id="3" name="image3" descr="skill badge flow · test, sign, verify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skill badge flow · test, sign, verify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5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skill badge flow · test, sign, verify</w:t>
      </w:r>
    </w:p>
    <w:p>
      <w:pPr/>
      <w:r>
        <w:t xml:space="preserve">The badge is a signed token, so checking it needs no database. Changing even one letter of a badge makes the check fail.</w:t>
      </w:r>
    </w:p>
    <w:p>
      <w:pPr>
        <w:pStyle w:val="Heading3"/>
      </w:pPr>
      <w:r>
        <w:t xml:space="preserve">Running a class quiz</w:t>
      </w:r>
    </w:p>
    <w:p>
      <w:pPr/>
      <w:r>
        <w:drawing>
          <wp:inline distT="0" distB="0" distL="0" distR="0">
            <wp:extent cx="5486400" cy="2049235"/>
            <wp:docPr id="4" name="image4" descr="class quiz flow · teacher and studen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class quiz flow · teacher and student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4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class quiz flow · teacher and student</w:t>
      </w:r>
    </w:p>
    <w:p>
      <w:pPr/>
      <w:r>
        <w:t xml:space="preserve">Students never receive the answers. The server grades each attempt, and the heatmap groups results by topic so the teacher sees which topic most of the class missed.</w:t>
      </w:r>
    </w:p>
    <w:p>
      <w:pPr>
        <w:pStyle w:val="Heading2"/>
      </w:pPr>
      <w:r>
        <w:t xml:space="preserve">Data design</w:t>
      </w:r>
    </w:p>
    <w:p>
      <w:pPr/>
      <w:r>
        <w:t xml:space="preserve">Data lives in three places: shared class data on the server, secret material only in server code, and each user's own progress on their device.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468"/>
        <w:gridCol w:w="1701"/>
        <w:gridCol w:w="2340"/>
        <w:gridCol w:w="2850"/>
      </w:tblGrid>
      <w:tr>
        <w:trPr>
          <w:tblHeader/>
        </w:trPr>
        <w:tc>
          <w:tcPr>
            <w:tcW w:w="2468" w:type="dxa"/>
            <w:shd w:val="clear" w:color="auto" w:fill="F2F2F2"/>
          </w:tcPr>
          <w:p>
            <w:pPr/>
            <w:r>
              <w:t xml:space="preserve">Data</w:t>
            </w:r>
          </w:p>
        </w:tc>
        <w:tc>
          <w:tcPr>
            <w:tcW w:w="1701" w:type="dxa"/>
            <w:shd w:val="clear" w:color="auto" w:fill="F2F2F2"/>
          </w:tcPr>
          <w:p>
            <w:pPr/>
            <w:r>
              <w:t xml:space="preserve">Stored in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Key or shape</w:t>
            </w:r>
          </w:p>
        </w:tc>
        <w:tc>
          <w:tcPr>
            <w:tcW w:w="2850" w:type="dxa"/>
            <w:shd w:val="clear" w:color="auto" w:fill="F2F2F2"/>
          </w:tcPr>
          <w:p>
            <w:pPr/>
            <w:r>
              <w:t xml:space="preserve">Why there</w:t>
            </w:r>
          </w:p>
        </w:tc>
      </w:tr>
      <w:tr>
        <w:tc>
          <w:tcPr>
            <w:tcW w:w="2468" w:type="dxa"/>
          </w:tcPr>
          <w:p>
            <w:pPr/>
            <w:r>
              <w:t xml:space="preserve">Class (subject, teacher, college, quizzes with answers, notes)</w:t>
            </w:r>
          </w:p>
        </w:tc>
        <w:tc>
          <w:tcPr>
            <w:tcW w:w="1701" w:type="dxa"/>
          </w:tcPr>
          <w:p>
            <w:pPr/>
            <w:r>
              <w:t xml:space="preserve">Netlify Blobs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class/&lt;CODE&gt;</w:t>
            </w:r>
          </w:p>
        </w:tc>
        <w:tc>
          <w:tcPr>
            <w:tcW w:w="2850" w:type="dxa"/>
          </w:tcPr>
          <w:p>
            <w:pPr/>
            <w:r>
              <w:t xml:space="preserve">Shared between a teacher and every student who joins with the code</w:t>
            </w:r>
          </w:p>
        </w:tc>
      </w:tr>
      <w:tr>
        <w:tc>
          <w:tcPr>
            <w:tcW w:w="2468" w:type="dxa"/>
          </w:tcPr>
          <w:p>
            <w:pPr/>
            <w:r>
              <w:t xml:space="preserve">Quiz submission (name, answers, score, per-question results)</w:t>
            </w:r>
          </w:p>
        </w:tc>
        <w:tc>
          <w:tcPr>
            <w:tcW w:w="1701" w:type="dxa"/>
          </w:tcPr>
          <w:p>
            <w:pPr/>
            <w:r>
              <w:t xml:space="preserve">Netlify Blobs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subs/&lt;CODE&gt;/&lt;id&gt;</w:t>
            </w:r>
          </w:p>
        </w:tc>
        <w:tc>
          <w:tcPr>
            <w:tcW w:w="2850" w:type="dxa"/>
          </w:tcPr>
          <w:p>
            <w:pPr/>
            <w:r>
              <w:t xml:space="preserve">One record per attempt; the teacher's heatmap is computed from these</w:t>
            </w:r>
          </w:p>
        </w:tc>
      </w:tr>
      <w:tr>
        <w:tc>
          <w:tcPr>
            <w:tcW w:w="2468" w:type="dxa"/>
          </w:tcPr>
          <w:p>
            <w:pPr/>
            <w:r>
              <w:t xml:space="preserve">Badge question bank and answer key</w:t>
            </w:r>
          </w:p>
        </w:tc>
        <w:tc>
          <w:tcPr>
            <w:tcW w:w="1701" w:type="dxa"/>
          </w:tcPr>
          <w:p>
            <w:pPr/>
            <w:r>
              <w:t xml:space="preserve">Server code only</w:t>
            </w:r>
          </w:p>
        </w:tc>
        <w:tc>
          <w:tcPr>
            <w:tcW w:w="2340" w:type="dxa"/>
          </w:tcPr>
          <w:p>
            <w:pPr/>
            <w:r>
              <w:t xml:space="preserve">15 skills × 5 questions</w:t>
            </w:r>
          </w:p>
        </w:tc>
        <w:tc>
          <w:tcPr>
            <w:tcW w:w="2850" w:type="dxa"/>
          </w:tcPr>
          <w:p>
            <w:pPr/>
            <w:r>
              <w:t xml:space="preserve">Answers never reach the browser, so tests can't be cheated</w:t>
            </w:r>
          </w:p>
        </w:tc>
      </w:tr>
      <w:tr>
        <w:tc>
          <w:tcPr>
            <w:tcW w:w="2468" w:type="dxa"/>
          </w:tcPr>
          <w:p>
            <w:pPr/>
            <w:r>
              <w:t xml:space="preserve">Skill badge</w:t>
            </w:r>
          </w:p>
        </w:tc>
        <w:tc>
          <w:tcPr>
            <w:tcW w:w="1701" w:type="dxa"/>
          </w:tcPr>
          <w:p>
            <w:pPr/>
            <w:r>
              <w:t xml:space="preserve">A signed token the student keeps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&lt;payload&gt;.&lt;signature&gt;</w:t>
            </w:r>
            <w:r>
              <w:t xml:space="preserve"> (base64url)</w:t>
            </w:r>
          </w:p>
        </w:tc>
        <w:tc>
          <w:tcPr>
            <w:tcW w:w="2850" w:type="dxa"/>
          </w:tcPr>
          <w:p>
            <w:pPr/>
            <w:r>
              <w:t xml:space="preserve">Needs no database; the signature proves it is genuine</w:t>
            </w:r>
          </w:p>
        </w:tc>
      </w:tr>
      <w:tr>
        <w:tc>
          <w:tcPr>
            <w:tcW w:w="2468" w:type="dxa"/>
          </w:tcPr>
          <w:p>
            <w:pPr/>
            <w:r>
              <w:t xml:space="preserve">Profiles, progress, leaderboard, listings</w:t>
            </w:r>
          </w:p>
        </w:tc>
        <w:tc>
          <w:tcPr>
            <w:tcW w:w="1701" w:type="dxa"/>
          </w:tcPr>
          <w:p>
            <w:pPr/>
            <w:r>
              <w:t xml:space="preserve">Browser (localStorage)</w:t>
            </w:r>
          </w:p>
        </w:tc>
        <w:tc>
          <w:tcPr>
            <w:tcW w:w="2340" w:type="dxa"/>
          </w:tcPr>
          <w:p>
            <w:pPr/>
            <w:r>
              <w:t xml:space="preserve">One record per user</w:t>
            </w:r>
          </w:p>
        </w:tc>
        <w:tc>
          <w:tcPr>
            <w:tcW w:w="2850" w:type="dxa"/>
          </w:tcPr>
          <w:p>
            <w:pPr/>
            <w:r>
              <w:t xml:space="preserve">Prototype only; works offline</w:t>
            </w:r>
          </w:p>
        </w:tc>
      </w:tr>
      <w:tr>
        <w:tc>
          <w:tcPr>
            <w:tcW w:w="2468" w:type="dxa"/>
          </w:tcPr>
          <w:p>
            <w:pPr/>
            <w:r>
              <w:t xml:space="preserve">Courses, syllabi, job roles, exams, scholarships, hostels, tiffins</w:t>
            </w:r>
          </w:p>
        </w:tc>
        <w:tc>
          <w:tcPr>
            <w:tcW w:w="1701" w:type="dxa"/>
          </w:tcPr>
          <w:p>
            <w:pPr/>
            <w:r>
              <w:t xml:space="preserve">Static data files in the app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src/data/*.js</w:t>
            </w:r>
          </w:p>
        </w:tc>
        <w:tc>
          <w:tcPr>
            <w:tcW w:w="2850" w:type="dxa"/>
          </w:tcPr>
          <w:p>
            <w:pPr/>
            <w:r>
              <w:t xml:space="preserve">Fast to load and cached for offline use</w:t>
            </w:r>
          </w:p>
        </w:tc>
      </w:tr>
    </w:tbl>
    <w:p>
      <w:pPr/>
      <w:r>
        <w:t xml:space="preserve">A class record has two keys. The 6-character class code lets students view and join; a separate 32-character teacher key is needed to add quizzes or see results. Students only ever receive the class with answers removed.</w:t>
      </w:r>
    </w:p>
    <w:p>
      <w:pPr/>
      <w:r>
        <w:t xml:space="preserve">The grading and heatmap logic is one shared file (</w:t>
      </w:r>
      <w:r>
        <w:rPr>
          <w:rStyle w:val="CodeChar"/>
        </w:rPr>
        <w:t xml:space="preserve">src/shared/classroom.js</w:t>
      </w:r>
      <w:r>
        <w:t xml:space="preserve">) used by both the server and the browser, so results match online and offline.</w:t>
      </w:r>
    </w:p>
    <w:p>
      <w:pPr>
        <w:pStyle w:val="Heading2"/>
      </w:pPr>
      <w:r>
        <w:t xml:space="preserve">Security and privacy</w:t>
      </w:r>
    </w:p>
    <w:p>
      <w:pPr/>
      <w:r>
        <w:t xml:space="preserve">Every secret stays on the server, and every trust decision (grading, signing, class access) is made there, not in the browser.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579"/>
        <w:gridCol w:w="5780"/>
      </w:tblGrid>
      <w:tr>
        <w:trPr>
          <w:tblHeader/>
        </w:trPr>
        <w:tc>
          <w:tcPr>
            <w:tcW w:w="3579" w:type="dxa"/>
            <w:shd w:val="clear" w:color="auto" w:fill="F2F2F2"/>
          </w:tcPr>
          <w:p>
            <w:pPr/>
            <w:r>
              <w:t xml:space="preserve">Risk</w:t>
            </w:r>
          </w:p>
        </w:tc>
        <w:tc>
          <w:tcPr>
            <w:tcW w:w="5780" w:type="dxa"/>
            <w:shd w:val="clear" w:color="auto" w:fill="F2F2F2"/>
          </w:tcPr>
          <w:p>
            <w:pPr/>
            <w:r>
              <w:t xml:space="preserve">How it is handled</w:t>
            </w:r>
          </w:p>
        </w:tc>
      </w:tr>
      <w:tr>
        <w:tc>
          <w:tcPr>
            <w:tcW w:w="3579" w:type="dxa"/>
          </w:tcPr>
          <w:p>
            <w:pPr/>
            <w:r>
              <w:t xml:space="preserve">Leaked API keys</w:t>
            </w:r>
          </w:p>
        </w:tc>
        <w:tc>
          <w:tcPr>
            <w:tcW w:w="5780" w:type="dxa"/>
          </w:tcPr>
          <w:p>
            <w:pPr/>
            <w:r>
              <w:t xml:space="preserve">The Gemini key and badge signing key live only in Netlify environment variables, read by server functions. Nothing named </w:t>
            </w:r>
            <w:r>
              <w:rPr>
                <w:rStyle w:val="CodeChar"/>
              </w:rPr>
              <w:t xml:space="preserve">VITE_*</w:t>
            </w:r>
            <w:r>
              <w:t xml:space="preserve"> holds a secret, so no key is bundled into public JavaScript.</w:t>
            </w:r>
          </w:p>
        </w:tc>
      </w:tr>
      <w:tr>
        <w:tc>
          <w:tcPr>
            <w:tcW w:w="3579" w:type="dxa"/>
          </w:tcPr>
          <w:p>
            <w:pPr/>
            <w:r>
              <w:t xml:space="preserve">Cheating on skill tests</w:t>
            </w:r>
          </w:p>
        </w:tc>
        <w:tc>
          <w:tcPr>
            <w:tcW w:w="5780" w:type="dxa"/>
          </w:tcPr>
          <w:p>
            <w:pPr/>
            <w:r>
              <w:t xml:space="preserve">The browser gets questions and options only. Answers are checked on the server; a pass needs 4 of 5.</w:t>
            </w:r>
          </w:p>
        </w:tc>
      </w:tr>
      <w:tr>
        <w:tc>
          <w:tcPr>
            <w:tcW w:w="3579" w:type="dxa"/>
          </w:tcPr>
          <w:p>
            <w:pPr/>
            <w:r>
              <w:t xml:space="preserve">Fake or edited badges</w:t>
            </w:r>
          </w:p>
        </w:tc>
        <w:tc>
          <w:tcPr>
            <w:tcW w:w="5780" w:type="dxa"/>
          </w:tcPr>
          <w:p>
            <w:pPr/>
            <w:r>
              <w:t xml:space="preserve">Each badge is signed with HMAC-SHA256. The verify page recomputes the signature with a timing-safe comparison, so any edited badge is rejected.</w:t>
            </w:r>
          </w:p>
        </w:tc>
      </w:tr>
      <w:tr>
        <w:tc>
          <w:tcPr>
            <w:tcW w:w="3579" w:type="dxa"/>
          </w:tcPr>
          <w:p>
            <w:pPr/>
            <w:r>
              <w:t xml:space="preserve">Strangers changing a class</w:t>
            </w:r>
          </w:p>
        </w:tc>
        <w:tc>
          <w:tcPr>
            <w:tcW w:w="5780" w:type="dxa"/>
          </w:tcPr>
          <w:p>
            <w:pPr/>
            <w:r>
              <w:t xml:space="preserve">Adding quizzes, adding notes and viewing results all need the class's secret teacher key. Without it the server answers "forbidden".</w:t>
            </w:r>
          </w:p>
        </w:tc>
      </w:tr>
      <w:tr>
        <w:tc>
          <w:tcPr>
            <w:tcW w:w="3579" w:type="dxa"/>
          </w:tcPr>
          <w:p>
            <w:pPr/>
            <w:r>
              <w:t xml:space="preserve">Fake teachers</w:t>
            </w:r>
          </w:p>
        </w:tc>
        <w:tc>
          <w:tcPr>
            <w:tcW w:w="5780" w:type="dxa"/>
          </w:tcPr>
          <w:p>
            <w:pPr/>
            <w:r>
              <w:t xml:space="preserve">New teachers give their college, employee ID and subjects and start as "Verification pending". Only an admin can verify them, and only verified teachers can run classes.</w:t>
            </w:r>
          </w:p>
        </w:tc>
      </w:tr>
      <w:tr>
        <w:tc>
          <w:tcPr>
            <w:tcW w:w="3579" w:type="dxa"/>
          </w:tcPr>
          <w:p>
            <w:pPr/>
            <w:r>
              <w:t xml:space="preserve">Bad or oversized input</w:t>
            </w:r>
          </w:p>
        </w:tc>
        <w:tc>
          <w:tcPr>
            <w:tcW w:w="5780" w:type="dxa"/>
          </w:tcPr>
          <w:p>
            <w:pPr/>
            <w:r>
              <w:t xml:space="preserve">The server trims and length-limits every field and checks quiz shape (2–6 options, one valid answer, at most 30 questions, 50 quizzes per class). Note links must start with http:// or https://.</w:t>
            </w:r>
          </w:p>
        </w:tc>
      </w:tr>
      <w:tr>
        <w:tc>
          <w:tcPr>
            <w:tcW w:w="3579" w:type="dxa"/>
          </w:tcPr>
          <w:p>
            <w:pPr/>
            <w:r>
              <w:t xml:space="preserve">Student privacy</w:t>
            </w:r>
          </w:p>
        </w:tc>
        <w:tc>
          <w:tcPr>
            <w:tcW w:w="5780" w:type="dxa"/>
          </w:tcPr>
          <w:p>
            <w:pPr/>
            <w:r>
              <w:t xml:space="preserve">Students join a class with a name only: no phone number, email or app login. Phone numbers in listings are masked.</w:t>
            </w:r>
          </w:p>
        </w:tc>
      </w:tr>
      <w:tr>
        <w:tc>
          <w:tcPr>
            <w:tcW w:w="3579" w:type="dxa"/>
          </w:tcPr>
          <w:p>
            <w:pPr/>
            <w:r>
              <w:t xml:space="preserve">AI mistakes</w:t>
            </w:r>
          </w:p>
        </w:tc>
        <w:tc>
          <w:tcPr>
            <w:tcW w:w="5780" w:type="dxa"/>
          </w:tcPr>
          <w:p>
            <w:pPr/>
            <w:r>
              <w:t xml:space="preserve">AI output is labelled "Generated by Gemini — review before use", and the prompt tells the model never to invent statistics.</w:t>
            </w:r>
          </w:p>
        </w:tc>
      </w:tr>
    </w:tbl>
    <w:p>
      <w:pPr/>
      <w:r>
        <w:t xml:space="preserve">Open item: accounts are a browser-only demo today. Production needs real sign-in (for example OTP login) with teacher verification stored on the server.</w:t>
      </w:r>
    </w:p>
    <w:p>
      <w:pPr>
        <w:pStyle w:val="Heading2"/>
      </w:pPr>
      <w:r>
        <w:t xml:space="preserve">Design for Bharat</w:t>
      </w:r>
    </w:p>
    <w:p>
      <w:pPr/>
      <w:r>
        <w:t xml:space="preserve">The design target is a budget Android phone on a slow, expensive connection, used by someone more comfortable in Hindi than English.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641"/>
        <w:gridCol w:w="5718"/>
      </w:tblGrid>
      <w:tr>
        <w:trPr>
          <w:tblHeader/>
        </w:trPr>
        <w:tc>
          <w:tcPr>
            <w:tcW w:w="3641" w:type="dxa"/>
            <w:shd w:val="clear" w:color="auto" w:fill="F2F2F2"/>
          </w:tcPr>
          <w:p>
            <w:pPr/>
            <w:r>
              <w:t xml:space="preserve">Need</w:t>
            </w:r>
          </w:p>
        </w:tc>
        <w:tc>
          <w:tcPr>
            <w:tcW w:w="5718" w:type="dxa"/>
            <w:shd w:val="clear" w:color="auto" w:fill="F2F2F2"/>
          </w:tcPr>
          <w:p>
            <w:pPr/>
            <w:r>
              <w:t xml:space="preserve">Design choice</w:t>
            </w:r>
          </w:p>
        </w:tc>
      </w:tr>
      <w:tr>
        <w:tc>
          <w:tcPr>
            <w:tcW w:w="3641" w:type="dxa"/>
          </w:tcPr>
          <w:p>
            <w:pPr/>
            <w:r>
              <w:t xml:space="preserve">Slow or costly data</w:t>
            </w:r>
          </w:p>
        </w:tc>
        <w:tc>
          <w:tcPr>
            <w:tcW w:w="5718" w:type="dxa"/>
          </w:tcPr>
          <w:p>
            <w:pPr/>
            <w:r>
              <w:t xml:space="preserve">Lite mode turns off photos and animations for 2G/3G. Pages are code-split, so each loads only its own code. Static files are cached for a year.</w:t>
            </w:r>
          </w:p>
        </w:tc>
      </w:tr>
      <w:tr>
        <w:tc>
          <w:tcPr>
            <w:tcW w:w="3641" w:type="dxa"/>
          </w:tcPr>
          <w:p>
            <w:pPr/>
            <w:r>
              <w:t xml:space="preserve">Patchy internet</w:t>
            </w:r>
          </w:p>
        </w:tc>
        <w:tc>
          <w:tcPr>
            <w:tcW w:w="5718" w:type="dxa"/>
          </w:tcPr>
          <w:p>
            <w:pPr/>
            <w:r>
              <w:t xml:space="preserve">A service worker keeps the app working offline. It installs like an app from the browser, with no app store download.</w:t>
            </w:r>
          </w:p>
        </w:tc>
      </w:tr>
      <w:tr>
        <w:tc>
          <w:tcPr>
            <w:tcW w:w="3641" w:type="dxa"/>
          </w:tcPr>
          <w:p>
            <w:pPr/>
            <w:r>
              <w:t xml:space="preserve">Language</w:t>
            </w:r>
          </w:p>
        </w:tc>
        <w:tc>
          <w:tcPr>
            <w:tcW w:w="5718" w:type="dxa"/>
          </w:tcPr>
          <w:p>
            <w:pPr/>
            <w:r>
              <w:t xml:space="preserve">The whole interface switches between English and Hindi. Teacher Copilot writes lesson plans and papers in either language, and vocational modules are in Hindi.</w:t>
            </w:r>
          </w:p>
        </w:tc>
      </w:tr>
      <w:tr>
        <w:tc>
          <w:tcPr>
            <w:tcW w:w="3641" w:type="dxa"/>
          </w:tcPr>
          <w:p>
            <w:pPr/>
            <w:r>
              <w:t xml:space="preserve">Low reading confidence</w:t>
            </w:r>
          </w:p>
        </w:tc>
        <w:tc>
          <w:tcPr>
            <w:tcW w:w="5718" w:type="dxa"/>
          </w:tcPr>
          <w:p>
            <w:pPr/>
            <w:r>
              <w:t xml:space="preserve">Listen-aloud (text to speech) reads plans, lessons and notes.</w:t>
            </w:r>
          </w:p>
        </w:tc>
      </w:tr>
      <w:tr>
        <w:tc>
          <w:tcPr>
            <w:tcW w:w="3641" w:type="dxa"/>
          </w:tcPr>
          <w:p>
            <w:pPr/>
            <w:r>
              <w:t xml:space="preserve">How students already share</w:t>
            </w:r>
          </w:p>
        </w:tc>
        <w:tc>
          <w:tcPr>
            <w:tcW w:w="5718" w:type="dxa"/>
          </w:tcPr>
          <w:p>
            <w:pPr/>
            <w:r>
              <w:t xml:space="preserve">One-tap WhatsApp sharing for class codes, plans and badges.</w:t>
            </w:r>
          </w:p>
        </w:tc>
      </w:tr>
      <w:tr>
        <w:tc>
          <w:tcPr>
            <w:tcW w:w="3641" w:type="dxa"/>
          </w:tcPr>
          <w:p>
            <w:pPr/>
            <w:r>
              <w:t xml:space="preserve">No logins for students</w:t>
            </w:r>
          </w:p>
        </w:tc>
        <w:tc>
          <w:tcPr>
            <w:tcW w:w="5718" w:type="dxa"/>
          </w:tcPr>
          <w:p>
            <w:pPr/>
            <w:r>
              <w:t xml:space="preserve">Students join a class by typing a 6-character code. Codes skip look-alike characters (0, O, 1, I).</w:t>
            </w:r>
          </w:p>
        </w:tc>
      </w:tr>
      <w:tr>
        <w:tc>
          <w:tcPr>
            <w:tcW w:w="3641" w:type="dxa"/>
          </w:tcPr>
          <w:p>
            <w:pPr/>
            <w:r>
              <w:t xml:space="preserve">Trust</w:t>
            </w:r>
          </w:p>
        </w:tc>
        <w:tc>
          <w:tcPr>
            <w:tcW w:w="5718" w:type="dxa"/>
          </w:tcPr>
          <w:p>
            <w:pPr/>
            <w:r>
              <w:t xml:space="preserve">Verified badges on hostels, listings and teachers. Real programmes, scholarships and books link to their official sites.</w:t>
            </w:r>
          </w:p>
        </w:tc>
      </w:tr>
      <w:tr>
        <w:tc>
          <w:tcPr>
            <w:tcW w:w="3641" w:type="dxa"/>
          </w:tcPr>
          <w:p>
            <w:pPr/>
            <w:r>
              <w:t xml:space="preserve">Missing images</w:t>
            </w:r>
          </w:p>
        </w:tc>
        <w:tc>
          <w:tcPr>
            <w:tcW w:w="5718" w:type="dxa"/>
          </w:tcPr>
          <w:p>
            <w:pPr/>
            <w:r>
              <w:t xml:space="preserve">Hero and city artwork is inline SVG, so it always renders; a failed photo shows a styled placeholder.</w:t>
            </w:r>
          </w:p>
        </w:tc>
      </w:tr>
      <w:tr>
        <w:tc>
          <w:tcPr>
            <w:tcW w:w="3641" w:type="dxa"/>
          </w:tcPr>
          <w:p>
            <w:pPr/>
            <w:r>
              <w:t xml:space="preserve">Comfort</w:t>
            </w:r>
          </w:p>
        </w:tc>
        <w:tc>
          <w:tcPr>
            <w:tcW w:w="5718" w:type="dxa"/>
          </w:tcPr>
          <w:p>
            <w:pPr/>
            <w:r>
              <w:t xml:space="preserve">Light and dark themes, a global search palette, and a help chat on every page.</w:t>
            </w:r>
          </w:p>
        </w:tc>
      </w:tr>
    </w:tbl>
    <w:p>
      <w:pPr/>
      <w:r>
        <w:t xml:space="preserve">The visual language uses navy for trust and saffron for action, with large tap targets and card layouts that read well on a 360-pixel-wide screen.</w:t>
      </w:r>
    </w:p>
    <w:p>
      <w:pPr>
        <w:pStyle w:val="Heading2"/>
      </w:pPr>
      <w:r>
        <w:t xml:space="preserve">Scaling plan</w:t>
      </w:r>
    </w:p>
    <w:p>
      <w:pPr/>
      <w:r>
        <w:t xml:space="preserve">The serverless core already scales with traffic and costs nothing when idle; growing to national scale means replacing the browser-only demo parts with managed services.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777"/>
        <w:gridCol w:w="2206"/>
        <w:gridCol w:w="4377"/>
      </w:tblGrid>
      <w:tr>
        <w:trPr>
          <w:tblHeader/>
        </w:trPr>
        <w:tc>
          <w:tcPr>
            <w:tcW w:w="2777" w:type="dxa"/>
            <w:shd w:val="clear" w:color="auto" w:fill="F2F2F2"/>
          </w:tcPr>
          <w:p>
            <w:pPr/>
            <w:r>
              <w:t xml:space="preserve">Area</w:t>
            </w:r>
          </w:p>
        </w:tc>
        <w:tc>
          <w:tcPr>
            <w:tcW w:w="2206" w:type="dxa"/>
            <w:shd w:val="clear" w:color="auto" w:fill="F2F2F2"/>
          </w:tcPr>
          <w:p>
            <w:pPr/>
            <w:r>
              <w:t xml:space="preserve">Prototype today</w:t>
            </w:r>
          </w:p>
        </w:tc>
        <w:tc>
          <w:tcPr>
            <w:tcW w:w="4377" w:type="dxa"/>
            <w:shd w:val="clear" w:color="auto" w:fill="F2F2F2"/>
          </w:tcPr>
          <w:p>
            <w:pPr/>
            <w:r>
              <w:t xml:space="preserve">At national scale</w:t>
            </w:r>
          </w:p>
        </w:tc>
      </w:tr>
      <w:tr>
        <w:tc>
          <w:tcPr>
            <w:tcW w:w="2777" w:type="dxa"/>
          </w:tcPr>
          <w:p>
            <w:pPr/>
            <w:r>
              <w:t xml:space="preserve">Accounts</w:t>
            </w:r>
          </w:p>
        </w:tc>
        <w:tc>
          <w:tcPr>
            <w:tcW w:w="2206" w:type="dxa"/>
          </w:tcPr>
          <w:p>
            <w:pPr/>
            <w:r>
              <w:t xml:space="preserve">Demo logins saved in the browser</w:t>
            </w:r>
          </w:p>
        </w:tc>
        <w:tc>
          <w:tcPr>
            <w:tcW w:w="4377" w:type="dxa"/>
          </w:tcPr>
          <w:p>
            <w:pPr/>
            <w:r>
              <w:t xml:space="preserve">Managed sign-in (for example Supabase or Firebase) with OTP login</w:t>
            </w:r>
          </w:p>
        </w:tc>
      </w:tr>
      <w:tr>
        <w:tc>
          <w:tcPr>
            <w:tcW w:w="2777" w:type="dxa"/>
          </w:tcPr>
          <w:p>
            <w:pPr/>
            <w:r>
              <w:t xml:space="preserve">Main data</w:t>
            </w:r>
          </w:p>
        </w:tc>
        <w:tc>
          <w:tcPr>
            <w:tcW w:w="2206" w:type="dxa"/>
          </w:tcPr>
          <w:p>
            <w:pPr/>
            <w:r>
              <w:t xml:space="preserve">Browser storage and static files</w:t>
            </w:r>
          </w:p>
        </w:tc>
        <w:tc>
          <w:tcPr>
            <w:tcW w:w="4377" w:type="dxa"/>
          </w:tcPr>
          <w:p>
            <w:pPr/>
            <w:r>
              <w:t xml:space="preserve">PostgreSQL for profiles, progress, listings and teacher verification, with geo-search for hostels and tiffins</w:t>
            </w:r>
          </w:p>
        </w:tc>
      </w:tr>
      <w:tr>
        <w:tc>
          <w:tcPr>
            <w:tcW w:w="2777" w:type="dxa"/>
          </w:tcPr>
          <w:p>
            <w:pPr/>
            <w:r>
              <w:t xml:space="preserve">Lectures and notes</w:t>
            </w:r>
          </w:p>
        </w:tc>
        <w:tc>
          <w:tcPr>
            <w:tcW w:w="2206" w:type="dxa"/>
          </w:tcPr>
          <w:p>
            <w:pPr/>
            <w:r>
              <w:t xml:space="preserve">Links and static files</w:t>
            </w:r>
          </w:p>
        </w:tc>
        <w:tc>
          <w:tcPr>
            <w:tcW w:w="4377" w:type="dxa"/>
          </w:tcPr>
          <w:p>
            <w:pPr/>
            <w:r>
              <w:t xml:space="preserve">Object storage behind a CDN for university lecture videos and notes</w:t>
            </w:r>
          </w:p>
        </w:tc>
      </w:tr>
      <w:tr>
        <w:tc>
          <w:tcPr>
            <w:tcW w:w="2777" w:type="dxa"/>
          </w:tcPr>
          <w:p>
            <w:pPr/>
            <w:r>
              <w:t xml:space="preserve">Job and course matching</w:t>
            </w:r>
          </w:p>
        </w:tc>
        <w:tc>
          <w:tcPr>
            <w:tcW w:w="2206" w:type="dxa"/>
          </w:tcPr>
          <w:p>
            <w:pPr/>
            <w:r>
              <w:t xml:space="preserve">Computed in the browser</w:t>
            </w:r>
          </w:p>
        </w:tc>
        <w:tc>
          <w:tcPr>
            <w:tcW w:w="4377" w:type="dxa"/>
          </w:tcPr>
          <w:p>
            <w:pPr/>
            <w:r>
              <w:t xml:space="preserve">Computed on the server from verified skills</w:t>
            </w:r>
          </w:p>
        </w:tc>
      </w:tr>
      <w:tr>
        <w:tc>
          <w:tcPr>
            <w:tcW w:w="2777" w:type="dxa"/>
          </w:tcPr>
          <w:p>
            <w:pPr/>
            <w:r>
              <w:t xml:space="preserve">Classes and quizzes</w:t>
            </w:r>
          </w:p>
        </w:tc>
        <w:tc>
          <w:tcPr>
            <w:tcW w:w="2206" w:type="dxa"/>
          </w:tcPr>
          <w:p>
            <w:pPr/>
            <w:r>
              <w:t xml:space="preserve">Netlify Blobs</w:t>
            </w:r>
          </w:p>
        </w:tc>
        <w:tc>
          <w:tcPr>
            <w:tcW w:w="4377" w:type="dxa"/>
          </w:tcPr>
          <w:p>
            <w:pPr/>
            <w:r>
              <w:t xml:space="preserve">Stays on Blobs or moves into the central database</w:t>
            </w:r>
          </w:p>
        </w:tc>
      </w:tr>
      <w:tr>
        <w:tc>
          <w:tcPr>
            <w:tcW w:w="2777" w:type="dxa"/>
          </w:tcPr>
          <w:p>
            <w:pPr/>
            <w:r>
              <w:t xml:space="preserve">AI</w:t>
            </w:r>
          </w:p>
        </w:tc>
        <w:tc>
          <w:tcPr>
            <w:tcW w:w="2206" w:type="dxa"/>
          </w:tcPr>
          <w:p>
            <w:pPr/>
            <w:r>
              <w:t xml:space="preserve">Gemini 2.5 Flash with template fallback</w:t>
            </w:r>
          </w:p>
        </w:tc>
        <w:tc>
          <w:tcPr>
            <w:tcW w:w="4377" w:type="dxa"/>
          </w:tcPr>
          <w:p>
            <w:pPr/>
            <w:r>
              <w:t xml:space="preserve">Same, with per-user limits and caching of common lesson plans</w:t>
            </w:r>
          </w:p>
        </w:tc>
      </w:tr>
      <w:tr>
        <w:tc>
          <w:tcPr>
            <w:tcW w:w="2777" w:type="dxa"/>
          </w:tcPr>
          <w:p>
            <w:pPr/>
            <w:r>
              <w:t xml:space="preserve">Coverage</w:t>
            </w:r>
          </w:p>
        </w:tc>
        <w:tc>
          <w:tcPr>
            <w:tcW w:w="2206" w:type="dxa"/>
          </w:tcPr>
          <w:p>
            <w:pPr/>
            <w:r>
              <w:t xml:space="preserve">Sample cities, colleges and the RGPV syllabus</w:t>
            </w:r>
          </w:p>
        </w:tc>
        <w:tc>
          <w:tcPr>
            <w:tcW w:w="4377" w:type="dxa"/>
          </w:tcPr>
          <w:p>
            <w:pPr/>
            <w:r>
              <w:t xml:space="preserve">More universities, cities and Hindi translations of listing content</w:t>
            </w:r>
          </w:p>
        </w:tc>
      </w:tr>
    </w:tbl>
    <w:p>
      <w:pPr/>
      <w:r>
        <w:t xml:space="preserve">The order: real accounts first (they unlock trusted teacher verification), then the central database, then content storage and server-side matching.</w:t>
      </w:r>
    </w:p>
    <w:p>
      <w:pPr>
        <w:pStyle w:val="Heading2"/>
      </w:pPr>
      <w:r>
        <w:t xml:space="preserve">Team and links</w:t>
      </w:r>
    </w:p>
    <w:p>
      <w:pPr/>
      <w:r>
        <w:t xml:space="preserve">Team YuvaNex built and deployed Student Setu; it is live and free to try.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572"/>
        <w:gridCol w:w="5787"/>
      </w:tblGrid>
      <w:tr>
        <w:trPr>
          <w:tblHeader/>
        </w:trPr>
        <w:tc>
          <w:tcPr>
            <w:tcW w:w="3572" w:type="dxa"/>
            <w:shd w:val="clear" w:color="auto" w:fill="F2F2F2"/>
          </w:tcPr>
          <w:p>
            <w:pPr/>
            <w:r>
              <w:t xml:space="preserve">Member</w:t>
            </w:r>
          </w:p>
        </w:tc>
        <w:tc>
          <w:tcPr>
            <w:tcW w:w="5787" w:type="dxa"/>
            <w:shd w:val="clear" w:color="auto" w:fill="F2F2F2"/>
          </w:tcPr>
          <w:p>
            <w:pPr/>
            <w:r>
              <w:t xml:space="preserve">Role</w:t>
            </w:r>
          </w:p>
        </w:tc>
      </w:tr>
      <w:tr>
        <w:tc>
          <w:tcPr>
            <w:tcW w:w="3572" w:type="dxa"/>
          </w:tcPr>
          <w:p>
            <w:pPr/>
            <w:r>
              <w:t xml:space="preserve">Divyansh Dubey</w:t>
            </w:r>
          </w:p>
        </w:tc>
        <w:tc>
          <w:tcPr>
            <w:tcW w:w="5787" w:type="dxa"/>
          </w:tcPr>
          <w:p>
            <w:pPr/>
            <w:r>
              <w:t xml:space="preserve">Team Lead · Architecture</w:t>
            </w:r>
          </w:p>
        </w:tc>
      </w:tr>
      <w:tr>
        <w:tc>
          <w:tcPr>
            <w:tcW w:w="3572" w:type="dxa"/>
          </w:tcPr>
          <w:p>
            <w:pPr/>
            <w:r>
              <w:t xml:space="preserve">Khushi Dubey</w:t>
            </w:r>
          </w:p>
        </w:tc>
        <w:tc>
          <w:tcPr>
            <w:tcW w:w="5787" w:type="dxa"/>
          </w:tcPr>
          <w:p>
            <w:pPr/>
            <w:r>
              <w:t xml:space="preserve">Frontend &amp; UI/UX</w:t>
            </w:r>
          </w:p>
        </w:tc>
      </w:tr>
      <w:tr>
        <w:tc>
          <w:tcPr>
            <w:tcW w:w="3572" w:type="dxa"/>
          </w:tcPr>
          <w:p>
            <w:pPr/>
            <w:r>
              <w:t xml:space="preserve">Prakhar Porwal</w:t>
            </w:r>
          </w:p>
        </w:tc>
        <w:tc>
          <w:tcPr>
            <w:tcW w:w="5787" w:type="dxa"/>
          </w:tcPr>
          <w:p>
            <w:pPr/>
            <w:r>
              <w:t xml:space="preserve">AI &amp; Backend</w:t>
            </w:r>
          </w:p>
        </w:tc>
      </w:tr>
    </w:tbl>
    <w:p>
      <w:pPr>
        <w:pStyle w:val="ListParagraph"/>
        <w:numPr>
          <w:ilvl w:val="0"/>
          <w:numId w:val="3"/>
        </w:numPr>
      </w:pPr>
      <w:hyperlink r:id="rId7" w:history="1">
        <w:r>
          <w:rPr>
            <w:rStyle w:val="Hyperlink"/>
          </w:rPr>
          <w:t xml:space="preserve">Live website</w:t>
        </w:r>
      </w:hyperlink>
      <w:r>
        <w:t xml:space="preserve"> — demo logins on the Login page, password </w:t>
      </w:r>
      <w:r>
        <w:rPr>
          <w:rStyle w:val="CodeChar"/>
        </w:rPr>
        <w:t xml:space="preserve">demo123</w:t>
      </w:r>
    </w:p>
    <w:p>
      <w:pPr>
        <w:pStyle w:val="ListParagraph"/>
        <w:numPr>
          <w:ilvl w:val="0"/>
          <w:numId w:val="3"/>
        </w:numPr>
      </w:pPr>
      <w:hyperlink r:id="rId8" w:history="1">
        <w:r>
          <w:rPr>
            <w:rStyle w:val="Hyperlink"/>
          </w:rPr>
          <w:t xml:space="preserve">Source code on GitHub</w:t>
        </w:r>
      </w:hyperlink>
    </w:p>
    <w:p>
      <w:pPr>
        <w:pStyle w:val="ListParagraph"/>
        <w:numPr>
          <w:ilvl w:val="0"/>
          <w:numId w:val="3"/>
        </w:numPr>
      </w:pPr>
      <w:hyperlink r:id="rId9" w:history="1">
        <w:r>
          <w:rPr>
            <w:rStyle w:val="Hyperlink"/>
          </w:rPr>
          <w:t xml:space="preserve">Submission video (4:57)</w:t>
        </w:r>
      </w:hyperlink>
    </w:p>
    <w:p>
      <w:pPr>
        <w:pStyle w:val="ListParagraph"/>
        <w:numPr>
          <w:ilvl w:val="0"/>
          <w:numId w:val="3"/>
        </w:numPr>
      </w:pPr>
      <w:hyperlink r:id="rId10" w:history="1">
        <w:r>
          <w:rPr>
            <w:rStyle w:val="Hyperlink"/>
          </w:rPr>
          <w:t xml:space="preserve">Presentation (PDF)</w:t>
        </w:r>
      </w:hyperlink>
      <w:r>
        <w:t xml:space="preserve"> · </w:t>
      </w:r>
      <w:hyperlink r:id="rId11" w:history="1">
        <w:r>
          <w:rPr>
            <w:rStyle w:val="Hyperlink"/>
          </w:rPr>
          <w:t xml:space="preserve">PowerPoint</w:t>
        </w:r>
      </w:hyperlink>
    </w:p>
    <w:p>
      <w:pPr>
        <w:pStyle w:val="ListParagraph"/>
        <w:numPr>
          <w:ilvl w:val="0"/>
          <w:numId w:val="3"/>
        </w:numPr>
      </w:pPr>
      <w:hyperlink r:id="rId12" w:history="1">
        <w:r>
          <w:rPr>
            <w:rStyle w:val="Hyperlink"/>
          </w:rPr>
          <w:t xml:space="preserve">Architecture page on the site</w:t>
        </w:r>
      </w:hyperlink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hyperlink" Target="https://studentsetuconnect.netlify.app" TargetMode="External"/><Relationship Id="rId8" Type="http://schemas.openxmlformats.org/officeDocument/2006/relationships/hyperlink" Target="https://github.com/prakharporwal518-collab/Student-Setu" TargetMode="External"/><Relationship Id="rId9" Type="http://schemas.openxmlformats.org/officeDocument/2006/relationships/hyperlink" Target="https://github.com/prakharporwal518-collab/Student-Setu/raw/main/hackathon-submission/Student_Setu_Final_Video.mp4" TargetMode="External"/><Relationship Id="rId10" Type="http://schemas.openxmlformats.org/officeDocument/2006/relationships/hyperlink" Target="https://github.com/prakharporwal518-collab/Student-Setu/raw/main/hackathon-submission/Student_Setu_HSC.pdf" TargetMode="External"/><Relationship Id="rId11" Type="http://schemas.openxmlformats.org/officeDocument/2006/relationships/hyperlink" Target="https://github.com/prakharporwal518-collab/Student-Setu/raw/main/hackathon-submission/Student_Setu_HSC.pptx" TargetMode="External"/><Relationship Id="rId12" Type="http://schemas.openxmlformats.org/officeDocument/2006/relationships/hyperlink" Target="https://studentsetuconnect.netlify.app/architecture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Student Setu — Design Document</dc:title>
  <dc:description>Claude Docs node/5b8d3051-abb1@15 docx-w7</dc:description>
  <cp:revision>15</cp:revision>
</cp:coreProperties>
</file>