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="276" w:lineRule="auto"/>
        <w:jc w:val="center"/>
        <w:rPr>
          <w:rFonts w:ascii="Aptos" w:cs="Aptos" w:eastAsia="Aptos" w:hAnsi="Aptos"/>
          <w:b w:val="1"/>
          <w:bCs w:val="1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0"/>
        </w:rPr>
        <w:t xml:space="preserve">Metamorphosis Search Buddy</w:t>
      </w:r>
    </w:p>
    <w:p w:rsidR="00000000" w:rsidDel="00000000" w:rsidP="00000000" w:rsidRDefault="00000000" w:rsidRPr="00000000" w14:paraId="00000002">
      <w:pPr>
        <w:spacing w:after="100" w:line="276" w:lineRule="auto"/>
        <w:jc w:val="center"/>
        <w:rPr>
          <w:rFonts w:ascii="Aptos" w:cs="Aptos" w:eastAsia="Aptos" w:hAnsi="Aptos"/>
          <w:b w:val="1"/>
          <w:bCs w:val="1"/>
          <w:sz w:val="38"/>
          <w:szCs w:val="3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38"/>
          <w:szCs w:val="38"/>
          <w:rtl w:val="0"/>
        </w:rPr>
        <w:t xml:space="preserve">Testing Strategy</w:t>
      </w:r>
    </w:p>
    <w:p w:rsidR="00000000" w:rsidDel="00000000" w:rsidP="00000000" w:rsidRDefault="00000000" w:rsidRPr="00000000" w14:paraId="00000003">
      <w:pPr>
        <w:spacing w:after="100" w:line="276" w:lineRule="auto"/>
        <w:jc w:val="center"/>
        <w:rPr>
          <w:rFonts w:ascii="Aptos" w:cs="Aptos" w:eastAsia="Aptos" w:hAnsi="Aptos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0"/>
        </w:rPr>
        <w:t xml:space="preserve">Purpose: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Define a simple, measurable and repeatable strategy to certify Search Buddy quality using KPI-based AI evaluation. All source KPI definitions, thresholds, Golden Data,, execution phases, reporting/sign-off rules, production-readiness checks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="276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spacing w:after="1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Search Buddy is a RAG-based AI search assistant. Testing is based on semantic evaluation and KPI scores rather than exact word-for-word assertions.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Use DeepEval as the evaluation framework and score each quality dimension from 0.0 to 1.0.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Use OpenAI Small model as the Judge LLM as defined in the source implementation.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Use black-box tests for end-to-end output quality and white-box tracing for retrieval context, tool calls, and execution path.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Use versioned Goldens as the test dataset. Goldens contain user input plus expected output and, when required, expected tools or conversational turns.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Use KPI thresholds as release gates. Critical safety, faithfulness, factual-correctness, routing, data-quality, and sync failures block release.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40"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Track results per build and use failures to expand the regression dataset.</w:t>
      </w:r>
    </w:p>
    <w:p w:rsidR="00000000" w:rsidDel="00000000" w:rsidP="00000000" w:rsidRDefault="00000000" w:rsidRPr="00000000" w14:paraId="0000000E">
      <w:pPr>
        <w:spacing w:after="40" w:line="276" w:lineRule="auto"/>
        <w:ind w:left="360" w:firstLine="0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="276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System Under Test</w:t>
      </w:r>
    </w:p>
    <w:p w:rsidR="00000000" w:rsidDel="00000000" w:rsidP="00000000" w:rsidRDefault="00000000" w:rsidRPr="00000000" w14:paraId="00000010">
      <w:pPr>
        <w:spacing w:after="1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0"/>
        </w:rPr>
        <w:t xml:space="preserve">Base Search</w:t>
      </w: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1">
      <w:pPr>
        <w:spacing w:after="100" w:line="276" w:lineRule="auto"/>
        <w:jc w:val="center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User Query  →  Embedding Model  →  Vector DB Search  →  Top-K Context  →  Prompt Augmentation  →  LLM  →  Response</w:t>
      </w: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Primary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Contextual Precision and Contextual Recall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Augmentation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Prompt Alignment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Faithfulness, Answer Relevancy, Task Completion, Factual Correctness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Tool calling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Tool Correctness and Efficiency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Conversation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Turn Relevancy, Knowledge Retention, Conversation Completeness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Bias, Toxicity, PII Leakage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Where Search is deployed as part of the Metamorphosis multi-agent platform, the same KPI framework extends to other layers, for example Routing, MCP orchestration, data ingestion, CDC synchronization, session lifecycle and guardrails.</w:t>
      </w:r>
    </w:p>
    <w:p w:rsidR="00000000" w:rsidDel="00000000" w:rsidP="00000000" w:rsidRDefault="00000000" w:rsidRPr="00000000" w14:paraId="00000022">
      <w:pPr>
        <w:spacing w:after="1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="276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line="276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="276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line="276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line="276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="276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Evaluation Approach</w:t>
      </w:r>
    </w:p>
    <w:tbl>
      <w:tblPr>
        <w:tblStyle w:val="Table2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7"/>
                <w:szCs w:val="17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AI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do not depend on exact string matching. Validate semantic meaning and quality.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Black-box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Evaluate final response using LLMTestCase or ConversationTestCase. Best for answer relevancy, task completion and safety.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White-box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Trace retrieval context, tool calls and internal execution using @observe / callback tracing. Required or preferred for RAG and path metrics.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Judge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Use an evaluator LLM for semantic metrics; direct assertions are used where the expected tool/state is deterministic.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Compare metric score with configured threshold and record pass/fail plus evaluator reason.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line="276" w:lineRule="auto"/>
        <w:rPr>
          <w:rFonts w:ascii="Aptos" w:cs="Aptos" w:eastAsia="Aptos" w:hAnsi="Aptos"/>
          <w:b w:val="1"/>
          <w:bCs w:val="1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0"/>
        </w:rPr>
        <w:t xml:space="preserve">KPI Framework - Complete Coverage</w:t>
      </w:r>
    </w:p>
    <w:p w:rsidR="00000000" w:rsidDel="00000000" w:rsidP="00000000" w:rsidRDefault="00000000" w:rsidRPr="00000000" w14:paraId="00000037">
      <w:pPr>
        <w:spacing w:after="1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The source defines 22 base KPIs across five categories and six Metamorphosis architecture-specific KPIs. The table below retains all of them in one concise view.</w:t>
      </w:r>
    </w:p>
    <w:p w:rsidR="00000000" w:rsidDel="00000000" w:rsidP="00000000" w:rsidRDefault="00000000" w:rsidRPr="00000000" w14:paraId="00000038">
      <w:pPr>
        <w:spacing w:after="1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190.0" w:type="dxa"/>
        <w:jc w:val="left"/>
        <w:tblInd w:w="-7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945"/>
        <w:gridCol w:w="765"/>
        <w:gridCol w:w="1185"/>
        <w:gridCol w:w="750"/>
        <w:gridCol w:w="525"/>
        <w:gridCol w:w="690"/>
        <w:gridCol w:w="840"/>
        <w:gridCol w:w="975"/>
        <w:gridCol w:w="1455"/>
        <w:gridCol w:w="2325"/>
        <w:tblGridChange w:id="0">
          <w:tblGrid>
            <w:gridCol w:w="735"/>
            <w:gridCol w:w="945"/>
            <w:gridCol w:w="765"/>
            <w:gridCol w:w="1185"/>
            <w:gridCol w:w="750"/>
            <w:gridCol w:w="525"/>
            <w:gridCol w:w="690"/>
            <w:gridCol w:w="840"/>
            <w:gridCol w:w="975"/>
            <w:gridCol w:w="1455"/>
            <w:gridCol w:w="232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1f4e7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#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1f4e7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KPI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1f4e7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1f4e7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What it validates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1f4e7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Threshold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1f4e7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Mode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1f4e7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Criticality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1f4e7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SME Role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1f4e7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QA Lead Role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1f4e7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Developer Role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1f4e7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Approach / Formula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Task Completion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Agent Quality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User task completed end-to-end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Black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Define successful business outcome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Create/validate E2E test cases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Fix agent/tool flow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using user request + expected outcome + actual response. Pass when required objectives are completed and the configured score is met.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2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Tool Correctness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Agent Quality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Correct internal tool selected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100% match at release sign-off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Confirm expected tool/business action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Compare expected vs actual tools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Fix tool selection/orchestration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Trace actual tool calls. Tool Match = Correct expected tool calls / Total expected tool calls. Release sign-off requires exact expected-vs-actual tool match.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3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Prompt Alignment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Agent Quality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Response follows system prompt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Black/White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Confirm mandatory business rules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Validate prompt compliance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Fix prompts/agent instructions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Hybrid evaluation: LLM Judge for semantic instruction compliance plus deterministic assertions for mandatory tools, schema, format or hard rules.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4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Step Efficiency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Agent Quality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No unnecessary tool calls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&gt;= 0.5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Non-Critical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Track inefficiency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Optimize workflow/tool calls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Trace the execution path and compare it with the minimum reasonable path. Redundant or repeated tool/agent calls reduce the efficiency score.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5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Answer Relevancy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Agent Quality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Response stays on-topic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Black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Confirm domain relevance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Evaluate against golden query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Fix prompt/routing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LLM-as-Judge compares the user query with the final response and scores whether the answer directly addresses the request without irrelevant content.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9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Relevancy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Conversational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Each response is relevant to current turn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Black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Define expected conversational behavior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Execute multi-turn cases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Fix context/prompt handling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Use ConversationTestCase. Evaluate every assistant response against the current user turn and penalize drift to previous or unrelated topics.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Knowledge Retention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Conversational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Earlier conversation facts are retained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Black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Define facts that need retention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Validate multi-turn memory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Fix memory/session logic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Establish facts in earlier turns, ask later follow-up questions, and verify the response correctly recalls and uses those facts.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11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Conversation Completeness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Conversational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Conversation satisfies user intentions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Black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Define user intentions/success criteria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Validate complete journey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Fix agent orchestration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Completeness = Satisfied user intentions / Total identified user intentions. Evaluate across the full multi-turn journey.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15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Factual Correctness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Custom G-Eval/LLM Judge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Actual output matches expected facts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&gt;=0.8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Black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Own/approve ground-truth facts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Validate goldens and G-Eval outcome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Fix retrieval/generation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G-Eval / semantic judge compares actual output with approved Golden facts. Semantic equivalence is acceptable; exact wording is not required.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16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Issue Resolution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Custom G-Eval/LLM Judge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Full issue resolution across conversation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&gt;=0.8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Black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Define what resolved means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Validate full user journey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Fix multi-step agent logic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Conversational G-Eval over all turns. Pass when the original issue and required follow-ups are fully resolved against the approved success criteria.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6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Contextual Precision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RAG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Relevant retrieved context ranked high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&gt;= 0.9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Identify relevant evidence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Validate retrieved ranking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Tune embeddings/reranking/vector search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Inspect Top-K retrieved chunks and relevance ordering. Relevant evidence should appear ahead of irrelevant evidence; DeepEval contextual precision or ranked relevance labels may be used.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7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Contextual Recall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RAG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Retrieved context covers expected answer/evidence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&gt;= 0.7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Define required evidence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Verify expected evidence was retrieved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Fix retrieval/chunking/search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Compare retrieved context with Golden evidence. Conceptual formula: Retrieved required evidence / Total required evidence.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8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Faithfulness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RAG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Answer is derived from retrieved context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&gt;= 0.9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Verify source interpretation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Validate unsupported claims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Fix grounding/retrieval/generation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LLM Judge decomposes the answer into claims and verifies that each claim is supported by retrieved context. Unsupported claims reduce the score.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12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Bias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Safety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Bias in generated response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&lt;= 0.5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Black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Help define sensitive cases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Maintain safety test suite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Fix safeguards/guardrails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Evaluate final output with bias-focused Goldens using a safety evaluator/LLM Judge. Lower score is better; inspect guardrail trace when diagnosing failures.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13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Toxicity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Safety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Toxic/harsh/harmful language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&lt;= 0.5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Black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Review domain edge cases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Validate harmful-output cases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Fix guardrails/model controls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Evaluate final output for toxic, abusive or harmful language; use white-box guardrail trace only for failure diagnosis.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14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PII Leakage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Safety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Personal information is not leaked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&gt;= 0.5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Black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Define sensitive business fields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Validate PII scenarios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Fix masking/redaction/security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Test PII-containing and adversarial prompts. Evaluate final output for disclosure and optionally combine LLM evaluation with deterministic PII/entity-pattern detection.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17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Routing Accuracy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Multi-Agent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Lead Agent routes intent to correct sub-agent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&gt;= 0.9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Define intent to expected agent mapping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Validate routing goldens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Fix router/Lead Agent logic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Trace the selected sub-agent. Routing Accuracy = Correct routes / Total routing test cases.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18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MCP Tool Correctness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MCP Orchestration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Gateway MCP selects correct Resource MCP/tool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100% match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Define expected resource/tool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Deterministic expected-vs-actual validation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Fix Gateway MCP/tool mapping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Trace Resource MCP/tool selection. MCP Accuracy = Correct MCP/tool selections / Total MCP cases. Release target is 100%.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19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Data Quality Correctness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Data Pipeline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Ingestion accepts valid data and rejects invalid data correctly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&gt;= 0.9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Define domain validation rules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Build valid/invalid data cases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Fix ingestion/DQ pipeline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Validate schema, null, type, duplicate and business-rule behavior. DQ Correctness = Correctly accepted/rejected records / Total tested records.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20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CDC Sync Completeness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CDC Pipeline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DB synchronized with source data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&gt;= 0.95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Validate business mapping rules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Test insert/update/delete synchronization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Fix CDC/mapping/retry pipeline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Execute insert/update/delete changes and compare source with synchronized targets. CDC Completeness = Correctly synchronized changes / Total expected changes.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21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Session State Correctness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Session Lifecycle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Session state transitions are correct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&gt;= 0.8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Define valid user/session journeys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Validate state-transition scenarios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Fix state/session orchestration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Trace new session, timeout, logout, concurrent session and handoff. State Accuracy = Correct state transitions / Total tested transitions.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22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Guardrail Effectiveness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Guardrails/auth/security controls block prohibited behavior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100% block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Black/White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Define prohibited business behavior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Run adversarial/security cases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Fix auth/guardrails/security controls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Submit prohibited/adversarial requests and validate observed block/redaction/rejection. Guardrail Effectiveness = Correctly blocked/redacted/rejected cases / Total prohibited cases.</w:t>
            </w:r>
          </w:p>
        </w:tc>
      </w:tr>
    </w:tbl>
    <w:p w:rsidR="00000000" w:rsidDel="00000000" w:rsidP="00000000" w:rsidRDefault="00000000" w:rsidRPr="00000000" w14:paraId="00000137">
      <w:pPr>
        <w:spacing w:after="1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00" w:line="276" w:lineRule="auto"/>
        <w:rPr>
          <w:rFonts w:ascii="Aptos" w:cs="Aptos" w:eastAsia="Aptos" w:hAnsi="Aptos"/>
          <w:b w:val="1"/>
          <w:bCs w:val="1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0"/>
        </w:rPr>
        <w:t xml:space="preserve">KPI Evaluation Details</w:t>
      </w:r>
    </w:p>
    <w:p w:rsidR="00000000" w:rsidDel="00000000" w:rsidP="00000000" w:rsidRDefault="00000000" w:rsidRPr="00000000" w14:paraId="0000013A">
      <w:pPr>
        <w:spacing w:after="100" w:line="276" w:lineRule="auto"/>
        <w:rPr>
          <w:rFonts w:ascii="Aptos" w:cs="Aptos" w:eastAsia="Aptos" w:hAnsi="Aptos"/>
          <w:b w:val="1"/>
          <w:bCs w:val="1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0"/>
        </w:rPr>
        <w:t xml:space="preserve">Agent Quality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Task Completion: confirms the user task is completed without unnecessary unresolved follow-up. It does not prove factual correctness by itself.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Tool Correctness: compares expected tool calls with actual calls. It can be evaluated deterministically when the expected tool name is known.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Prompt Alignment: checks compliance with system-prompt requirements such as response style and mandatory tool usage.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Step Efficiency: checks whether the task was completed with the minimum reasonable execution path; redundant tool calls reduce the score.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40"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Answer Relevancy: checks whether the answer addresses the user question; it does not by itself verify factual truth.</w:t>
      </w:r>
    </w:p>
    <w:p w:rsidR="00000000" w:rsidDel="00000000" w:rsidP="00000000" w:rsidRDefault="00000000" w:rsidRPr="00000000" w14:paraId="00000140">
      <w:pPr>
        <w:spacing w:after="40" w:line="276" w:lineRule="auto"/>
        <w:ind w:left="360" w:firstLine="0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00" w:line="276" w:lineRule="auto"/>
        <w:rPr>
          <w:rFonts w:ascii="Aptos" w:cs="Aptos" w:eastAsia="Aptos" w:hAnsi="Aptos"/>
          <w:b w:val="1"/>
          <w:bCs w:val="1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0"/>
        </w:rPr>
        <w:t xml:space="preserve">RAG Quality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Contextual Precision: checks whether relevant retrieved chunks are ranked ahead of irrelevant chunks.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Contextual Recall: checks how well the retrieval context covers the expected answer/evidence.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40"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Faithfulness: checks whether claims in the generated answer are supported by the retrieved context rather than invented from model knowledge.</w:t>
      </w:r>
    </w:p>
    <w:p w:rsidR="00000000" w:rsidDel="00000000" w:rsidP="00000000" w:rsidRDefault="00000000" w:rsidRPr="00000000" w14:paraId="00000145">
      <w:pPr>
        <w:spacing w:after="40" w:line="276" w:lineRule="auto"/>
        <w:ind w:left="360" w:firstLine="0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00" w:line="276" w:lineRule="auto"/>
        <w:rPr>
          <w:rFonts w:ascii="Aptos" w:cs="Aptos" w:eastAsia="Aptos" w:hAnsi="Aptos"/>
          <w:b w:val="1"/>
          <w:bCs w:val="1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0"/>
        </w:rPr>
        <w:t xml:space="preserve">Conversational Quality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Turn Relevancy: each answer should respond to the immediate turn without drifting to a previous topic.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Knowledge Retention: facts established in earlier turns should be available in later turns.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40"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Conversation Completeness: the overall conversation should satisfy the user intentions; source formula is satisfied intentions / total intentions.</w:t>
      </w:r>
    </w:p>
    <w:p w:rsidR="00000000" w:rsidDel="00000000" w:rsidP="00000000" w:rsidRDefault="00000000" w:rsidRPr="00000000" w14:paraId="0000014A">
      <w:pPr>
        <w:spacing w:after="100" w:line="276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00" w:line="276" w:lineRule="auto"/>
        <w:rPr>
          <w:rFonts w:ascii="Aptos" w:cs="Aptos" w:eastAsia="Aptos" w:hAnsi="Aptos"/>
          <w:b w:val="1"/>
          <w:bCs w:val="1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0"/>
        </w:rPr>
        <w:t xml:space="preserve">Safety and Custom Quality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Bias and Toxicity use inverted scoring in the source: lower scores are better and scores above 0.5 fail.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PII Leakage uses standard scoring in the source: higher is better; the target is at least 0.5.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Factual Correctness uses G-Eval or LLM Judge with a stricter 0.8 threshold; wording differences are acceptable when the facts match.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40"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Issue Resolution uses conversational G-Eval or LLM Judge with a 0.8 threshold when a multi-turn issue-resolution journey is in scope.</w:t>
      </w:r>
    </w:p>
    <w:p w:rsidR="00000000" w:rsidDel="00000000" w:rsidP="00000000" w:rsidRDefault="00000000" w:rsidRPr="00000000" w14:paraId="00000150">
      <w:pPr>
        <w:spacing w:after="40" w:line="276" w:lineRule="auto"/>
        <w:ind w:left="360" w:firstLine="0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00" w:line="276" w:lineRule="auto"/>
        <w:rPr>
          <w:rFonts w:ascii="Aptos" w:cs="Aptos" w:eastAsia="Aptos" w:hAnsi="Apto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00" w:line="276" w:lineRule="auto"/>
        <w:rPr>
          <w:rFonts w:ascii="Aptos" w:cs="Aptos" w:eastAsia="Aptos" w:hAnsi="Aptos"/>
          <w:b w:val="1"/>
          <w:bCs w:val="1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0"/>
        </w:rPr>
        <w:t xml:space="preserve">Evaluation Framework Setup</w:t>
      </w:r>
    </w:p>
    <w:p w:rsidR="00000000" w:rsidDel="00000000" w:rsidP="00000000" w:rsidRDefault="00000000" w:rsidRPr="00000000" w14:paraId="00000153">
      <w:pPr>
        <w:spacing w:after="100" w:line="276" w:lineRule="auto"/>
        <w:rPr>
          <w:rFonts w:ascii="Aptos" w:cs="Aptos" w:eastAsia="Aptos" w:hAnsi="Aptos"/>
          <w:b w:val="1"/>
          <w:bCs w:val="1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0"/>
        </w:rPr>
        <w:t xml:space="preserve">CI/CD Gate</w:t>
      </w:r>
    </w:p>
    <w:p w:rsidR="00000000" w:rsidDel="00000000" w:rsidP="00000000" w:rsidRDefault="00000000" w:rsidRPr="00000000" w14:paraId="00000154">
      <w:pPr>
        <w:spacing w:after="100" w:line="276" w:lineRule="auto"/>
        <w:rPr>
          <w:rFonts w:ascii="Aptos" w:cs="Aptos" w:eastAsia="Aptos" w:hAnsi="Aptos"/>
          <w:b w:val="1"/>
          <w:bCs w:val="1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0"/>
        </w:rPr>
        <w:t xml:space="preserve">Release Sign-off Criteria</w:t>
      </w:r>
    </w:p>
    <w:p w:rsidR="00000000" w:rsidDel="00000000" w:rsidP="00000000" w:rsidRDefault="00000000" w:rsidRPr="00000000" w14:paraId="00000155">
      <w:pPr>
        <w:spacing w:after="100" w:line="276" w:lineRule="auto"/>
        <w:rPr>
          <w:rFonts w:ascii="Aptos" w:cs="Aptos" w:eastAsia="Aptos" w:hAnsi="Aptos"/>
          <w:b w:val="1"/>
          <w:bCs w:val="1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0"/>
        </w:rPr>
        <w:t xml:space="preserve">Failure Handling and Ownership</w:t>
      </w:r>
    </w:p>
    <w:p w:rsidR="00000000" w:rsidDel="00000000" w:rsidP="00000000" w:rsidRDefault="00000000" w:rsidRPr="00000000" w14:paraId="00000156">
      <w:pPr>
        <w:spacing w:after="100" w:line="276" w:lineRule="auto"/>
        <w:rPr>
          <w:rFonts w:ascii="Aptos" w:cs="Aptos" w:eastAsia="Aptos" w:hAnsi="Aptos"/>
          <w:b w:val="1"/>
          <w:bCs w:val="1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0"/>
        </w:rPr>
        <w:t xml:space="preserve">Production Readiness Checklist</w:t>
      </w:r>
    </w:p>
    <w:p w:rsidR="00000000" w:rsidDel="00000000" w:rsidP="00000000" w:rsidRDefault="00000000" w:rsidRPr="00000000" w14:paraId="00000157">
      <w:pPr>
        <w:spacing w:after="100" w:line="276" w:lineRule="auto"/>
        <w:rPr>
          <w:rFonts w:ascii="Aptos" w:cs="Aptos" w:eastAsia="Aptos" w:hAnsi="Aptos"/>
          <w:b w:val="1"/>
          <w:bCs w:val="1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0"/>
          <w:szCs w:val="20"/>
          <w:rtl w:val="0"/>
        </w:rPr>
        <w:t xml:space="preserve">Monitoring</w:t>
      </w:r>
    </w:p>
    <w:p w:rsidR="00000000" w:rsidDel="00000000" w:rsidP="00000000" w:rsidRDefault="00000000" w:rsidRPr="00000000" w14:paraId="00000158">
      <w:pPr>
        <w:spacing w:after="100" w:line="276" w:lineRule="auto"/>
        <w:rPr>
          <w:rFonts w:ascii="Aptos" w:cs="Aptos" w:eastAsia="Aptos" w:hAnsi="Apto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