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>Data Vault </w:t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>3NF vs Star Schema </w:t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>Lambda vs Kappa </w:t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>Unity Catalog </w:t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>Data Quality dimensions </w:t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>Medallion architecture advanced </w:t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>Governance </w:t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>Databricks Mosaic AI </w:t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>Spark optimization structured explanation </w:t>
      </w:r>
    </w:p>
    <w:p>
      <w:pPr/>
      <w:r>
        <w:rPr>
          <w:rFonts w:ascii="Times" w:hAnsi="Times" w:cs="Times"/>
          <w:sz w:val="24"/>
          <w:sz-cs w:val="24"/>
          <w:spacing w:val="0"/>
          <w:color w:val="000000"/>
        </w:rPr>
        <w:t xml:space="preserve">End-to-end RAG architecture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CocoaOOXMLWriter/2022.44</generator>
</meta>
</file>